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61"/>
        <w:ind w:left="2522" w:right="2537" w:firstLine="0"/>
        <w:jc w:val="center"/>
        <w:rPr>
          <w:b/>
          <w:sz w:val="24"/>
        </w:rPr>
      </w:pPr>
      <w:r>
        <w:rPr>
          <w:b/>
          <w:sz w:val="24"/>
          <w:u w:val="thick"/>
        </w:rPr>
        <w:t>GUARANTY</w:t>
      </w:r>
    </w:p>
    <w:p>
      <w:pPr>
        <w:pStyle w:val="BodyText"/>
        <w:spacing w:before="7"/>
        <w:rPr>
          <w:b/>
          <w:sz w:val="16"/>
        </w:rPr>
      </w:pPr>
    </w:p>
    <w:p>
      <w:pPr>
        <w:pStyle w:val="BodyText"/>
        <w:tabs>
          <w:tab w:pos="6528" w:val="left" w:leader="none"/>
          <w:tab w:pos="8789" w:val="left" w:leader="none"/>
        </w:tabs>
        <w:spacing w:before="90"/>
        <w:ind w:left="820"/>
      </w:pPr>
      <w:r>
        <w:rPr/>
        <w:pict>
          <v:rect style="position:absolute;margin-left:372.670013pt;margin-top:4.423110pt;width:18pt;height:14.16pt;mso-position-horizontal-relative:page;mso-position-vertical-relative:paragraph;z-index:-15789056" filled="true" fillcolor="#ffff00" stroked="false">
            <v:fill type="solid"/>
            <w10:wrap type="none"/>
          </v:rect>
        </w:pict>
      </w:r>
      <w:r>
        <w:rPr/>
        <w:pict>
          <v:rect style="position:absolute;margin-left:428.470001pt;margin-top:4.423110pt;width:78.024pt;height:14.16pt;mso-position-horizontal-relative:page;mso-position-vertical-relative:paragraph;z-index:-15788544" filled="true" fillcolor="#ffff00" stroked="false">
            <v:fill type="solid"/>
            <w10:wrap type="none"/>
          </v:rect>
        </w:pict>
      </w:r>
      <w:r>
        <w:rPr/>
        <w:pict>
          <v:shape style="position:absolute;margin-left:268.970001pt;margin-top:18.583078pt;width:75.05pt;height:14.2pt;mso-position-horizontal-relative:page;mso-position-vertical-relative:paragraph;z-index:-15788032" coordorigin="5379,372" coordsize="1501,284" path="m6219,372l5379,372,5379,655,6219,655,6219,372xm6880,372l6279,372,6279,655,6880,655,6880,372xe" filled="true" fillcolor="#ffff00" stroked="false">
            <v:path arrowok="t"/>
            <v:fill type="solid"/>
            <w10:wrap type="none"/>
          </v:shape>
        </w:pict>
      </w:r>
      <w:r>
        <w:rPr/>
        <w:pict>
          <v:shape style="position:absolute;margin-left:268.970001pt;margin-top:18.583111pt;width:45pt;height:14.2pt;mso-position-horizontal-relative:page;mso-position-vertical-relative:paragraph;z-index:-15786496" type="#_x0000_t202" filled="true" fillcolor="#ffff00" stroked="false">
            <v:textbox inset="0,0,0,0">
              <w:txbxContent>
                <w:p>
                  <w:pPr>
                    <w:pStyle w:val="BodyText"/>
                    <w:tabs>
                      <w:tab w:pos="839" w:val="left" w:leader="none"/>
                    </w:tabs>
                    <w:spacing w:before="1"/>
                    <w:ind w:right="-15"/>
                  </w:pPr>
                  <w:r>
                    <w:rPr>
                      <w:u w:val="single"/>
                    </w:rPr>
                    <w:t> </w:t>
                    <w:tab/>
                  </w:r>
                  <w:r>
                    <w:rPr/>
                    <w:t>,</w:t>
                  </w:r>
                </w:p>
              </w:txbxContent>
            </v:textbox>
            <v:fill type="solid"/>
            <w10:wrap type="none"/>
          </v:shape>
        </w:pict>
      </w:r>
      <w:r>
        <w:rPr/>
        <w:t>This Guaranty (“</w:t>
      </w:r>
      <w:r>
        <w:rPr>
          <w:b/>
        </w:rPr>
        <w:t>Guaranty”</w:t>
      </w:r>
      <w:r>
        <w:rPr/>
        <w:t>) is entered into as </w:t>
      </w:r>
      <w:r>
        <w:rPr>
          <w:spacing w:val="19"/>
        </w:rPr>
        <w:t> </w:t>
      </w:r>
      <w:r>
        <w:rPr/>
        <w:t>of</w:t>
      </w:r>
      <w:r>
        <w:rPr>
          <w:spacing w:val="12"/>
        </w:rPr>
        <w:t> </w:t>
      </w:r>
      <w:r>
        <w:rPr/>
        <w:t>the</w:t>
      </w:r>
      <w:r>
        <w:rPr>
          <w:u w:val="single"/>
        </w:rPr>
        <w:t> </w:t>
        <w:tab/>
      </w:r>
      <w:r>
        <w:rPr/>
        <w:t>day</w:t>
      </w:r>
      <w:r>
        <w:rPr>
          <w:spacing w:val="4"/>
        </w:rPr>
        <w:t> </w:t>
      </w:r>
      <w:r>
        <w:rPr/>
        <w:t>of</w:t>
      </w:r>
      <w:r>
        <w:rPr>
          <w:u w:val="single"/>
        </w:rPr>
        <w:t> </w:t>
        <w:tab/>
      </w:r>
      <w:r>
        <w:rPr/>
        <w:t>,</w:t>
      </w:r>
      <w:r>
        <w:rPr>
          <w:spacing w:val="11"/>
        </w:rPr>
        <w:t> </w:t>
      </w:r>
      <w:r>
        <w:rPr/>
        <w:t>2020,</w:t>
      </w:r>
    </w:p>
    <w:p>
      <w:pPr>
        <w:spacing w:after="0"/>
        <w:sectPr>
          <w:footerReference w:type="default" r:id="rId5"/>
          <w:type w:val="continuous"/>
          <w:pgSz w:w="12240" w:h="15840"/>
          <w:pgMar w:footer="1624" w:top="1380" w:bottom="1820" w:left="1340" w:right="1320"/>
          <w:pgNumType w:start="1"/>
        </w:sectPr>
      </w:pPr>
    </w:p>
    <w:p>
      <w:pPr>
        <w:pStyle w:val="BodyText"/>
        <w:spacing w:line="247" w:lineRule="auto" w:before="8"/>
        <w:ind w:left="100"/>
      </w:pPr>
      <w:r>
        <w:rPr/>
        <w:t>but is effective for all purposes as of whether one or more), for the benefit</w:t>
      </w:r>
    </w:p>
    <w:p>
      <w:pPr>
        <w:tabs>
          <w:tab w:pos="1586" w:val="left" w:leader="none"/>
        </w:tabs>
        <w:spacing w:line="247" w:lineRule="auto" w:before="8"/>
        <w:ind w:left="72" w:right="115" w:firstLine="859"/>
        <w:jc w:val="left"/>
        <w:rPr>
          <w:sz w:val="24"/>
        </w:rPr>
      </w:pPr>
      <w:r>
        <w:rPr/>
        <w:br w:type="column"/>
      </w:r>
      <w:r>
        <w:rPr>
          <w:sz w:val="24"/>
          <w:u w:val="single"/>
        </w:rPr>
        <w:t> </w:t>
        <w:tab/>
      </w:r>
      <w:r>
        <w:rPr>
          <w:spacing w:val="-7"/>
          <w:sz w:val="24"/>
        </w:rPr>
        <w:t> </w:t>
      </w:r>
      <w:r>
        <w:rPr>
          <w:sz w:val="24"/>
        </w:rPr>
        <w:t>by the undersigned (the “</w:t>
      </w:r>
      <w:r>
        <w:rPr>
          <w:b/>
          <w:sz w:val="24"/>
        </w:rPr>
        <w:t>Guarantor</w:t>
      </w:r>
      <w:r>
        <w:rPr>
          <w:sz w:val="24"/>
        </w:rPr>
        <w:t>” of </w:t>
      </w:r>
      <w:r>
        <w:rPr>
          <w:b/>
          <w:sz w:val="24"/>
        </w:rPr>
        <w:t>BELLE REALTY OF LAFAYETTE, L.L.C.</w:t>
      </w:r>
      <w:r>
        <w:rPr>
          <w:sz w:val="24"/>
        </w:rPr>
        <w:t>,</w:t>
      </w:r>
      <w:r>
        <w:rPr>
          <w:spacing w:val="11"/>
          <w:sz w:val="24"/>
        </w:rPr>
        <w:t> </w:t>
      </w:r>
      <w:r>
        <w:rPr>
          <w:sz w:val="24"/>
        </w:rPr>
        <w:t>a</w:t>
      </w:r>
    </w:p>
    <w:p>
      <w:pPr>
        <w:spacing w:after="0" w:line="247" w:lineRule="auto"/>
        <w:jc w:val="left"/>
        <w:rPr>
          <w:sz w:val="24"/>
        </w:rPr>
        <w:sectPr>
          <w:type w:val="continuous"/>
          <w:pgSz w:w="12240" w:h="15840"/>
          <w:pgMar w:top="1380" w:bottom="1820" w:left="1340" w:right="1320"/>
          <w:cols w:num="2" w:equalWidth="0">
            <w:col w:w="3968" w:space="40"/>
            <w:col w:w="5572"/>
          </w:cols>
        </w:sectPr>
      </w:pPr>
    </w:p>
    <w:p>
      <w:pPr>
        <w:pStyle w:val="BodyText"/>
        <w:spacing w:line="274" w:lineRule="exact"/>
        <w:ind w:left="100"/>
      </w:pPr>
      <w:r>
        <w:rPr/>
        <w:t>Louisiana limited liability company (the “</w:t>
      </w:r>
      <w:r>
        <w:rPr>
          <w:b/>
        </w:rPr>
        <w:t>Lessor</w:t>
      </w:r>
      <w:r>
        <w:rPr/>
        <w:t>”).</w:t>
      </w:r>
    </w:p>
    <w:p>
      <w:pPr>
        <w:pStyle w:val="BodyText"/>
        <w:spacing w:before="9"/>
      </w:pPr>
    </w:p>
    <w:p>
      <w:pPr>
        <w:pStyle w:val="Heading1"/>
        <w:ind w:right="2540"/>
      </w:pPr>
      <w:r>
        <w:rPr/>
        <w:t>R E C I T A L S</w:t>
      </w:r>
    </w:p>
    <w:p>
      <w:pPr>
        <w:pStyle w:val="BodyText"/>
        <w:spacing w:before="7"/>
        <w:rPr>
          <w:b/>
          <w:sz w:val="16"/>
        </w:rPr>
      </w:pPr>
    </w:p>
    <w:p>
      <w:pPr>
        <w:pStyle w:val="ListParagraph"/>
        <w:numPr>
          <w:ilvl w:val="0"/>
          <w:numId w:val="1"/>
        </w:numPr>
        <w:tabs>
          <w:tab w:pos="1540" w:val="left" w:leader="none"/>
          <w:tab w:pos="1541" w:val="left" w:leader="none"/>
          <w:tab w:pos="4180" w:val="left" w:leader="none"/>
          <w:tab w:pos="7420" w:val="left" w:leader="none"/>
        </w:tabs>
        <w:spacing w:line="240" w:lineRule="auto" w:before="90" w:after="0"/>
        <w:ind w:left="1540" w:right="0" w:hanging="721"/>
        <w:jc w:val="left"/>
        <w:rPr>
          <w:sz w:val="24"/>
        </w:rPr>
      </w:pPr>
      <w:r>
        <w:rPr/>
        <w:pict>
          <v:rect style="position:absolute;margin-left:144.020004pt;margin-top:4.423147pt;width:132.020pt;height:14.16pt;mso-position-horizontal-relative:page;mso-position-vertical-relative:paragraph;z-index:-15787520" filled="true" fillcolor="#ffff00" stroked="false">
            <v:fill type="solid"/>
            <w10:wrap type="none"/>
          </v:rect>
        </w:pict>
      </w:r>
      <w:r>
        <w:rPr/>
        <w:pict>
          <v:rect style="position:absolute;margin-left:297.290009pt;margin-top:4.423147pt;width:138.020pt;height:14.16pt;mso-position-horizontal-relative:page;mso-position-vertical-relative:paragraph;z-index:-15787008" filled="true" fillcolor="#ffff00" stroked="false">
            <v:fill type="solid"/>
            <w10:wrap type="none"/>
          </v:rect>
        </w:pict>
      </w:r>
      <w:r>
        <w:rPr>
          <w:sz w:val="24"/>
          <w:u w:val="single"/>
        </w:rPr>
        <w:t> </w:t>
        <w:tab/>
      </w:r>
      <w:r>
        <w:rPr>
          <w:sz w:val="24"/>
        </w:rPr>
        <w:t>, </w:t>
      </w:r>
      <w:r>
        <w:rPr>
          <w:spacing w:val="9"/>
          <w:sz w:val="24"/>
        </w:rPr>
        <w:t> </w:t>
      </w:r>
      <w:r>
        <w:rPr>
          <w:sz w:val="24"/>
        </w:rPr>
        <w:t>a</w:t>
      </w:r>
      <w:r>
        <w:rPr>
          <w:sz w:val="24"/>
          <w:u w:val="single"/>
        </w:rPr>
        <w:t> </w:t>
        <w:tab/>
      </w:r>
      <w:r>
        <w:rPr>
          <w:sz w:val="24"/>
        </w:rPr>
        <w:t>(the “</w:t>
      </w:r>
      <w:r>
        <w:rPr>
          <w:b/>
          <w:sz w:val="24"/>
        </w:rPr>
        <w:t>Lessee</w:t>
      </w:r>
      <w:r>
        <w:rPr>
          <w:sz w:val="24"/>
        </w:rPr>
        <w:t>”),</w:t>
      </w:r>
      <w:r>
        <w:rPr>
          <w:spacing w:val="12"/>
          <w:sz w:val="24"/>
        </w:rPr>
        <w:t> </w:t>
      </w:r>
      <w:r>
        <w:rPr>
          <w:sz w:val="24"/>
        </w:rPr>
        <w:t>has</w:t>
      </w:r>
    </w:p>
    <w:p>
      <w:pPr>
        <w:pStyle w:val="BodyText"/>
        <w:spacing w:line="242" w:lineRule="auto" w:before="7"/>
        <w:ind w:left="100"/>
      </w:pPr>
      <w:r>
        <w:rPr/>
        <w:t>entered into a certain Lease Agreement of even date herewith (“</w:t>
      </w:r>
      <w:r>
        <w:rPr>
          <w:b/>
        </w:rPr>
        <w:t>Lease</w:t>
      </w:r>
      <w:r>
        <w:rPr/>
        <w:t>”) by and between Lessor and Lessee, a copy of which is attached hereto as Exhibit A.</w:t>
      </w:r>
    </w:p>
    <w:p>
      <w:pPr>
        <w:pStyle w:val="BodyText"/>
        <w:spacing w:before="3"/>
      </w:pPr>
    </w:p>
    <w:p>
      <w:pPr>
        <w:pStyle w:val="ListParagraph"/>
        <w:numPr>
          <w:ilvl w:val="0"/>
          <w:numId w:val="1"/>
        </w:numPr>
        <w:tabs>
          <w:tab w:pos="1541" w:val="left" w:leader="none"/>
        </w:tabs>
        <w:spacing w:line="242" w:lineRule="auto" w:before="0" w:after="0"/>
        <w:ind w:left="100" w:right="122" w:firstLine="719"/>
        <w:jc w:val="both"/>
        <w:rPr>
          <w:sz w:val="24"/>
        </w:rPr>
      </w:pPr>
      <w:r>
        <w:rPr>
          <w:sz w:val="24"/>
        </w:rPr>
        <w:t>Guarantor has an economic interest in Lessee or will otherwise obtain a material financial benefit from the</w:t>
      </w:r>
      <w:r>
        <w:rPr>
          <w:spacing w:val="-2"/>
          <w:sz w:val="24"/>
        </w:rPr>
        <w:t> </w:t>
      </w:r>
      <w:r>
        <w:rPr>
          <w:sz w:val="24"/>
        </w:rPr>
        <w:t>Lease.</w:t>
      </w:r>
    </w:p>
    <w:p>
      <w:pPr>
        <w:pStyle w:val="BodyText"/>
        <w:spacing w:before="1"/>
      </w:pPr>
    </w:p>
    <w:p>
      <w:pPr>
        <w:pStyle w:val="ListParagraph"/>
        <w:numPr>
          <w:ilvl w:val="0"/>
          <w:numId w:val="1"/>
        </w:numPr>
        <w:tabs>
          <w:tab w:pos="1541" w:val="left" w:leader="none"/>
        </w:tabs>
        <w:spacing w:line="242" w:lineRule="auto" w:before="1" w:after="0"/>
        <w:ind w:left="100" w:right="115" w:firstLine="719"/>
        <w:jc w:val="both"/>
        <w:rPr>
          <w:sz w:val="24"/>
        </w:rPr>
      </w:pPr>
      <w:r>
        <w:rPr>
          <w:sz w:val="24"/>
        </w:rPr>
        <w:t>As a condition to entering into the Lease with Lessee, Lessor requires that the Guarantor execute this</w:t>
      </w:r>
      <w:r>
        <w:rPr>
          <w:spacing w:val="-1"/>
          <w:sz w:val="24"/>
        </w:rPr>
        <w:t> </w:t>
      </w:r>
      <w:r>
        <w:rPr>
          <w:sz w:val="24"/>
        </w:rPr>
        <w:t>Guaranty.</w:t>
      </w:r>
    </w:p>
    <w:p>
      <w:pPr>
        <w:pStyle w:val="BodyText"/>
        <w:spacing w:before="1"/>
      </w:pPr>
    </w:p>
    <w:p>
      <w:pPr>
        <w:pStyle w:val="BodyText"/>
        <w:spacing w:line="242" w:lineRule="auto"/>
        <w:ind w:left="100" w:right="30" w:firstLine="719"/>
      </w:pPr>
      <w:r>
        <w:rPr/>
        <w:t>NOW, THEREFORE, in order to induce Lessor to enter into the Lease with the Lessee, and in consideration thereof, Guarantor agrees as follows:</w:t>
      </w:r>
    </w:p>
    <w:p>
      <w:pPr>
        <w:pStyle w:val="BodyText"/>
        <w:spacing w:before="2"/>
      </w:pPr>
    </w:p>
    <w:p>
      <w:pPr>
        <w:pStyle w:val="ListParagraph"/>
        <w:numPr>
          <w:ilvl w:val="1"/>
          <w:numId w:val="1"/>
        </w:numPr>
        <w:tabs>
          <w:tab w:pos="1541" w:val="left" w:leader="none"/>
        </w:tabs>
        <w:spacing w:line="242" w:lineRule="auto" w:before="0" w:after="0"/>
        <w:ind w:left="100" w:right="117" w:firstLine="719"/>
        <w:jc w:val="both"/>
        <w:rPr>
          <w:sz w:val="24"/>
        </w:rPr>
      </w:pPr>
      <w:r>
        <w:rPr>
          <w:sz w:val="24"/>
        </w:rPr>
        <w:t>Capitalized terms used but not defined in this Guaranty shall have the meanings assigned to them in the</w:t>
      </w:r>
      <w:r>
        <w:rPr>
          <w:spacing w:val="-1"/>
          <w:sz w:val="24"/>
        </w:rPr>
        <w:t> </w:t>
      </w:r>
      <w:r>
        <w:rPr>
          <w:sz w:val="24"/>
        </w:rPr>
        <w:t>Lease.</w:t>
      </w:r>
    </w:p>
    <w:p>
      <w:pPr>
        <w:pStyle w:val="BodyText"/>
        <w:spacing w:before="2"/>
      </w:pPr>
    </w:p>
    <w:p>
      <w:pPr>
        <w:pStyle w:val="ListParagraph"/>
        <w:numPr>
          <w:ilvl w:val="1"/>
          <w:numId w:val="1"/>
        </w:numPr>
        <w:tabs>
          <w:tab w:pos="1541" w:val="left" w:leader="none"/>
        </w:tabs>
        <w:spacing w:line="242" w:lineRule="auto" w:before="0" w:after="0"/>
        <w:ind w:left="100" w:right="119" w:firstLine="719"/>
        <w:jc w:val="both"/>
        <w:rPr>
          <w:sz w:val="24"/>
        </w:rPr>
      </w:pPr>
      <w:r>
        <w:rPr>
          <w:sz w:val="24"/>
        </w:rPr>
        <w:t>Guarantor hereby absolutely, unconditionally and irrevocably</w:t>
      </w:r>
      <w:r>
        <w:rPr>
          <w:spacing w:val="-44"/>
          <w:sz w:val="24"/>
        </w:rPr>
        <w:t> </w:t>
      </w:r>
      <w:r>
        <w:rPr>
          <w:sz w:val="24"/>
        </w:rPr>
        <w:t>guarantees to Lessor the full and prompt payment when due, whether at maturity or earlier, and at all times until this Guaranty is terminated or released under the terms hereof, and the full and prompt performance when due, of all of the</w:t>
      </w:r>
      <w:r>
        <w:rPr>
          <w:spacing w:val="-3"/>
          <w:sz w:val="24"/>
        </w:rPr>
        <w:t> </w:t>
      </w:r>
      <w:r>
        <w:rPr>
          <w:sz w:val="24"/>
        </w:rPr>
        <w:t>following:</w:t>
      </w:r>
    </w:p>
    <w:p>
      <w:pPr>
        <w:pStyle w:val="BodyText"/>
        <w:spacing w:before="1"/>
      </w:pPr>
    </w:p>
    <w:p>
      <w:pPr>
        <w:pStyle w:val="ListParagraph"/>
        <w:numPr>
          <w:ilvl w:val="2"/>
          <w:numId w:val="1"/>
        </w:numPr>
        <w:tabs>
          <w:tab w:pos="2261" w:val="left" w:leader="none"/>
        </w:tabs>
        <w:spacing w:line="242" w:lineRule="auto" w:before="0" w:after="0"/>
        <w:ind w:left="2260" w:right="120" w:hanging="720"/>
        <w:jc w:val="both"/>
        <w:rPr>
          <w:sz w:val="24"/>
        </w:rPr>
      </w:pPr>
      <w:r>
        <w:rPr>
          <w:sz w:val="24"/>
        </w:rPr>
        <w:t>The payment, by the Lessee, when due, of all amounts due under the Lease.</w:t>
      </w:r>
    </w:p>
    <w:p>
      <w:pPr>
        <w:pStyle w:val="BodyText"/>
        <w:spacing w:before="2"/>
      </w:pPr>
    </w:p>
    <w:p>
      <w:pPr>
        <w:pStyle w:val="ListParagraph"/>
        <w:numPr>
          <w:ilvl w:val="2"/>
          <w:numId w:val="1"/>
        </w:numPr>
        <w:tabs>
          <w:tab w:pos="2261" w:val="left" w:leader="none"/>
        </w:tabs>
        <w:spacing w:line="242" w:lineRule="auto" w:before="0" w:after="0"/>
        <w:ind w:left="2260" w:right="116" w:hanging="720"/>
        <w:jc w:val="both"/>
        <w:rPr>
          <w:sz w:val="24"/>
        </w:rPr>
      </w:pPr>
      <w:r>
        <w:rPr>
          <w:sz w:val="24"/>
        </w:rPr>
        <w:t>The prompt performance of or compliance with any covenant or</w:t>
      </w:r>
      <w:r>
        <w:rPr>
          <w:spacing w:val="-30"/>
          <w:sz w:val="24"/>
        </w:rPr>
        <w:t> </w:t>
      </w:r>
      <w:r>
        <w:rPr>
          <w:sz w:val="24"/>
        </w:rPr>
        <w:t>agreement contained in the Lease by the Lessee and the prompt performance by the Lessee of all of its obligations pursuant to the terms and conditions of the Lease.</w:t>
      </w:r>
    </w:p>
    <w:p>
      <w:pPr>
        <w:pStyle w:val="BodyText"/>
        <w:spacing w:before="1"/>
      </w:pPr>
    </w:p>
    <w:p>
      <w:pPr>
        <w:pStyle w:val="ListParagraph"/>
        <w:numPr>
          <w:ilvl w:val="2"/>
          <w:numId w:val="1"/>
        </w:numPr>
        <w:tabs>
          <w:tab w:pos="2261" w:val="left" w:leader="none"/>
        </w:tabs>
        <w:spacing w:line="242" w:lineRule="auto" w:before="1" w:after="0"/>
        <w:ind w:left="2260" w:right="119" w:hanging="720"/>
        <w:jc w:val="both"/>
        <w:rPr>
          <w:sz w:val="24"/>
        </w:rPr>
      </w:pPr>
      <w:r>
        <w:rPr>
          <w:sz w:val="24"/>
        </w:rPr>
        <w:t>All costs and expenses, including reasonable fees and out of pocket expenses of attorneys and expert witnesses, incurred by Lessor in enforcing its rights under this</w:t>
      </w:r>
      <w:r>
        <w:rPr>
          <w:spacing w:val="-4"/>
          <w:sz w:val="24"/>
        </w:rPr>
        <w:t> </w:t>
      </w:r>
      <w:r>
        <w:rPr>
          <w:sz w:val="24"/>
        </w:rPr>
        <w:t>Guaranty.</w:t>
      </w:r>
    </w:p>
    <w:p>
      <w:pPr>
        <w:pStyle w:val="BodyText"/>
        <w:spacing w:before="1"/>
      </w:pPr>
    </w:p>
    <w:p>
      <w:pPr>
        <w:pStyle w:val="ListParagraph"/>
        <w:numPr>
          <w:ilvl w:val="1"/>
          <w:numId w:val="1"/>
        </w:numPr>
        <w:tabs>
          <w:tab w:pos="1541" w:val="left" w:leader="none"/>
        </w:tabs>
        <w:spacing w:line="242" w:lineRule="auto" w:before="0" w:after="0"/>
        <w:ind w:left="100" w:right="114" w:firstLine="719"/>
        <w:jc w:val="both"/>
        <w:rPr>
          <w:sz w:val="24"/>
        </w:rPr>
      </w:pPr>
      <w:r>
        <w:rPr>
          <w:sz w:val="24"/>
        </w:rPr>
        <w:t>Guarantor’s obligations under this Guaranty constitute an unconditional guaranty of payment and performance and not merely a guaranty of</w:t>
      </w:r>
      <w:r>
        <w:rPr>
          <w:spacing w:val="-23"/>
          <w:sz w:val="24"/>
        </w:rPr>
        <w:t> </w:t>
      </w:r>
      <w:r>
        <w:rPr>
          <w:sz w:val="24"/>
        </w:rPr>
        <w:t>collection.</w:t>
      </w:r>
    </w:p>
    <w:p>
      <w:pPr>
        <w:spacing w:after="0" w:line="242" w:lineRule="auto"/>
        <w:jc w:val="both"/>
        <w:rPr>
          <w:sz w:val="24"/>
        </w:rPr>
        <w:sectPr>
          <w:type w:val="continuous"/>
          <w:pgSz w:w="12240" w:h="15840"/>
          <w:pgMar w:top="1380" w:bottom="1820" w:left="1340" w:right="1320"/>
        </w:sectPr>
      </w:pPr>
    </w:p>
    <w:p>
      <w:pPr>
        <w:pStyle w:val="ListParagraph"/>
        <w:numPr>
          <w:ilvl w:val="1"/>
          <w:numId w:val="1"/>
        </w:numPr>
        <w:tabs>
          <w:tab w:pos="1541" w:val="left" w:leader="none"/>
        </w:tabs>
        <w:spacing w:line="242" w:lineRule="auto" w:before="76" w:after="0"/>
        <w:ind w:left="100" w:right="114" w:firstLine="719"/>
        <w:jc w:val="both"/>
        <w:rPr>
          <w:sz w:val="24"/>
        </w:rPr>
      </w:pPr>
      <w:r>
        <w:rPr>
          <w:sz w:val="24"/>
        </w:rPr>
        <w:t>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w:t>
      </w:r>
      <w:r>
        <w:rPr>
          <w:spacing w:val="-3"/>
          <w:sz w:val="24"/>
        </w:rPr>
        <w:t>In </w:t>
      </w:r>
      <w:r>
        <w:rPr>
          <w:sz w:val="24"/>
        </w:rPr>
        <w:t>addition, Guarantor waives the benefit of any right of discharge under Louisiana law and all other rights of sureties and guarantors</w:t>
      </w:r>
      <w:r>
        <w:rPr>
          <w:spacing w:val="-10"/>
          <w:sz w:val="24"/>
        </w:rPr>
        <w:t> </w:t>
      </w:r>
      <w:r>
        <w:rPr>
          <w:sz w:val="24"/>
        </w:rPr>
        <w:t>thereunder.</w:t>
      </w:r>
    </w:p>
    <w:p>
      <w:pPr>
        <w:pStyle w:val="BodyText"/>
        <w:spacing w:before="8"/>
        <w:rPr>
          <w:sz w:val="23"/>
        </w:rPr>
      </w:pPr>
    </w:p>
    <w:p>
      <w:pPr>
        <w:pStyle w:val="ListParagraph"/>
        <w:numPr>
          <w:ilvl w:val="1"/>
          <w:numId w:val="1"/>
        </w:numPr>
        <w:tabs>
          <w:tab w:pos="1541" w:val="left" w:leader="none"/>
        </w:tabs>
        <w:spacing w:line="242" w:lineRule="auto" w:before="1" w:after="0"/>
        <w:ind w:left="100" w:right="115" w:firstLine="719"/>
        <w:jc w:val="both"/>
        <w:rPr>
          <w:sz w:val="24"/>
        </w:rPr>
      </w:pPr>
      <w:r>
        <w:rPr>
          <w:sz w:val="24"/>
        </w:rPr>
        <w:t>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w:t>
      </w:r>
      <w:r>
        <w:rPr>
          <w:spacing w:val="-22"/>
          <w:sz w:val="24"/>
        </w:rPr>
        <w:t> </w:t>
      </w:r>
      <w:r>
        <w:rPr>
          <w:sz w:val="24"/>
        </w:rPr>
        <w:t>or such performance or compliance may be</w:t>
      </w:r>
      <w:r>
        <w:rPr>
          <w:spacing w:val="-13"/>
          <w:sz w:val="24"/>
        </w:rPr>
        <w:t> </w:t>
      </w:r>
      <w:r>
        <w:rPr>
          <w:sz w:val="24"/>
        </w:rPr>
        <w:t>waived.</w:t>
      </w:r>
    </w:p>
    <w:p>
      <w:pPr>
        <w:pStyle w:val="BodyText"/>
      </w:pPr>
    </w:p>
    <w:p>
      <w:pPr>
        <w:pStyle w:val="ListParagraph"/>
        <w:numPr>
          <w:ilvl w:val="1"/>
          <w:numId w:val="1"/>
        </w:numPr>
        <w:tabs>
          <w:tab w:pos="1541" w:val="left" w:leader="none"/>
        </w:tabs>
        <w:spacing w:line="242" w:lineRule="auto" w:before="0" w:after="0"/>
        <w:ind w:left="100" w:right="120" w:firstLine="719"/>
        <w:jc w:val="both"/>
        <w:rPr>
          <w:sz w:val="24"/>
        </w:rPr>
      </w:pPr>
      <w:r>
        <w:rPr>
          <w:sz w:val="24"/>
        </w:rPr>
        <w:t>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w:t>
      </w:r>
      <w:r>
        <w:rPr>
          <w:spacing w:val="-17"/>
          <w:sz w:val="24"/>
        </w:rPr>
        <w:t> </w:t>
      </w:r>
      <w:r>
        <w:rPr>
          <w:sz w:val="24"/>
        </w:rPr>
        <w:t>Code.</w:t>
      </w:r>
    </w:p>
    <w:p>
      <w:pPr>
        <w:pStyle w:val="BodyText"/>
        <w:spacing w:before="1"/>
      </w:pPr>
    </w:p>
    <w:p>
      <w:pPr>
        <w:pStyle w:val="ListParagraph"/>
        <w:numPr>
          <w:ilvl w:val="1"/>
          <w:numId w:val="1"/>
        </w:numPr>
        <w:tabs>
          <w:tab w:pos="1541" w:val="left" w:leader="none"/>
        </w:tabs>
        <w:spacing w:line="242" w:lineRule="auto" w:before="0" w:after="0"/>
        <w:ind w:left="100" w:right="116" w:firstLine="719"/>
        <w:jc w:val="both"/>
        <w:rPr>
          <w:sz w:val="24"/>
        </w:rPr>
      </w:pPr>
      <w:r>
        <w:rPr>
          <w:spacing w:val="-3"/>
          <w:sz w:val="24"/>
        </w:rPr>
        <w:t>If </w:t>
      </w:r>
      <w:r>
        <w:rPr>
          <w:sz w:val="24"/>
        </w:rPr>
        <w:t>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w:t>
      </w:r>
      <w:r>
        <w:rPr>
          <w:spacing w:val="-3"/>
          <w:sz w:val="24"/>
        </w:rPr>
        <w:t>It </w:t>
      </w:r>
      <w:r>
        <w:rPr>
          <w:sz w:val="24"/>
        </w:rPr>
        <w:t>is the intention of Lessor and Guarantor that Guarantor’s obligations under this Guaranty shall not be discharged except by Guarantor’s performance of such obligations and</w:t>
      </w:r>
      <w:r>
        <w:rPr>
          <w:spacing w:val="-42"/>
          <w:sz w:val="24"/>
        </w:rPr>
        <w:t> </w:t>
      </w:r>
      <w:r>
        <w:rPr>
          <w:sz w:val="24"/>
        </w:rPr>
        <w:t>then only to the extent of such</w:t>
      </w:r>
      <w:r>
        <w:rPr>
          <w:spacing w:val="-11"/>
          <w:sz w:val="24"/>
        </w:rPr>
        <w:t> </w:t>
      </w:r>
      <w:r>
        <w:rPr>
          <w:sz w:val="24"/>
        </w:rPr>
        <w:t>performance.</w:t>
      </w:r>
    </w:p>
    <w:p>
      <w:pPr>
        <w:pStyle w:val="BodyText"/>
        <w:spacing w:before="1"/>
      </w:pPr>
    </w:p>
    <w:p>
      <w:pPr>
        <w:pStyle w:val="ListParagraph"/>
        <w:numPr>
          <w:ilvl w:val="1"/>
          <w:numId w:val="1"/>
        </w:numPr>
        <w:tabs>
          <w:tab w:pos="1541" w:val="left" w:leader="none"/>
        </w:tabs>
        <w:spacing w:line="242" w:lineRule="auto" w:before="0" w:after="0"/>
        <w:ind w:left="100" w:right="121" w:firstLine="719"/>
        <w:jc w:val="both"/>
        <w:rPr>
          <w:sz w:val="24"/>
        </w:rPr>
      </w:pPr>
      <w:r>
        <w:rPr>
          <w:sz w:val="24"/>
        </w:rPr>
        <w:t>Guarantor shall from time to time, upon request by Lessor, deliver to Lessor such financial statements as Lessor may reasonably</w:t>
      </w:r>
      <w:r>
        <w:rPr>
          <w:spacing w:val="-17"/>
          <w:sz w:val="24"/>
        </w:rPr>
        <w:t> </w:t>
      </w:r>
      <w:r>
        <w:rPr>
          <w:sz w:val="24"/>
        </w:rPr>
        <w:t>require.</w:t>
      </w:r>
    </w:p>
    <w:p>
      <w:pPr>
        <w:spacing w:after="0" w:line="242" w:lineRule="auto"/>
        <w:jc w:val="both"/>
        <w:rPr>
          <w:sz w:val="24"/>
        </w:rPr>
        <w:sectPr>
          <w:pgSz w:w="12240" w:h="15840"/>
          <w:pgMar w:header="0" w:footer="1624" w:top="1360" w:bottom="1820" w:left="1340" w:right="1320"/>
        </w:sectPr>
      </w:pPr>
    </w:p>
    <w:p>
      <w:pPr>
        <w:pStyle w:val="ListParagraph"/>
        <w:numPr>
          <w:ilvl w:val="1"/>
          <w:numId w:val="1"/>
        </w:numPr>
        <w:tabs>
          <w:tab w:pos="1541" w:val="left" w:leader="none"/>
        </w:tabs>
        <w:spacing w:line="242" w:lineRule="auto" w:before="76" w:after="0"/>
        <w:ind w:left="100" w:right="112" w:firstLine="719"/>
        <w:jc w:val="both"/>
        <w:rPr>
          <w:sz w:val="24"/>
        </w:rPr>
      </w:pPr>
      <w:r>
        <w:rPr>
          <w:sz w:val="24"/>
        </w:rPr>
        <w:t>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w:t>
      </w:r>
      <w:r>
        <w:rPr>
          <w:spacing w:val="-14"/>
          <w:sz w:val="24"/>
        </w:rPr>
        <w:t> </w:t>
      </w:r>
      <w:r>
        <w:rPr>
          <w:sz w:val="24"/>
        </w:rPr>
        <w:t>parties.</w:t>
      </w:r>
    </w:p>
    <w:p>
      <w:pPr>
        <w:pStyle w:val="BodyText"/>
        <w:spacing w:before="7"/>
      </w:pPr>
    </w:p>
    <w:p>
      <w:pPr>
        <w:pStyle w:val="ListParagraph"/>
        <w:numPr>
          <w:ilvl w:val="1"/>
          <w:numId w:val="1"/>
        </w:numPr>
        <w:tabs>
          <w:tab w:pos="1541" w:val="left" w:leader="none"/>
        </w:tabs>
        <w:spacing w:line="242" w:lineRule="auto" w:before="0" w:after="0"/>
        <w:ind w:left="100" w:right="119" w:firstLine="719"/>
        <w:jc w:val="both"/>
        <w:rPr>
          <w:sz w:val="24"/>
        </w:rPr>
      </w:pPr>
      <w:r>
        <w:rPr>
          <w:b/>
          <w:sz w:val="24"/>
        </w:rPr>
        <w:t>THIS GUARANTY AND THE LEASE REPRESENT THE FINAL AGREEMENT BETWEEN THE PARTIES AND MAY NOT BE CONTRADICTED BY EVIDENCE OF PRIOR, CONTEMPORANEOUS OR SUBSEQUENT ORAL AGREEMENTS. THERE ARE NO UNWRITTEN ORAL AGREEMENTS BETWEEN THE PARTIES. </w:t>
      </w:r>
      <w:r>
        <w:rPr>
          <w:sz w:val="24"/>
        </w:rPr>
        <w:t>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w:t>
      </w:r>
      <w:r>
        <w:rPr>
          <w:spacing w:val="-38"/>
          <w:sz w:val="24"/>
        </w:rPr>
        <w:t> </w:t>
      </w:r>
      <w:r>
        <w:rPr>
          <w:sz w:val="24"/>
        </w:rPr>
        <w:t>agreement in writing signed by the party against which the enforcement of the waiver, modification, amendment, discharge, or termination is sought, and then only to the extent set forth in that agreement.</w:t>
      </w:r>
    </w:p>
    <w:p>
      <w:pPr>
        <w:pStyle w:val="BodyText"/>
        <w:spacing w:before="4"/>
      </w:pPr>
    </w:p>
    <w:p>
      <w:pPr>
        <w:pStyle w:val="ListParagraph"/>
        <w:numPr>
          <w:ilvl w:val="1"/>
          <w:numId w:val="1"/>
        </w:numPr>
        <w:tabs>
          <w:tab w:pos="1541" w:val="left" w:leader="none"/>
        </w:tabs>
        <w:spacing w:line="242" w:lineRule="auto" w:before="0" w:after="0"/>
        <w:ind w:left="100" w:right="114" w:firstLine="719"/>
        <w:jc w:val="both"/>
        <w:rPr>
          <w:sz w:val="24"/>
        </w:rPr>
      </w:pPr>
      <w:r>
        <w:rPr>
          <w:sz w:val="24"/>
        </w:rPr>
        <w:t>Guarantor agrees that any controversy arising under or in relation to this Guaranty shall be litigated exclusively in Lafayette, Lafayette Parish, Louisiana (the “</w:t>
      </w:r>
      <w:r>
        <w:rPr>
          <w:b/>
          <w:sz w:val="24"/>
        </w:rPr>
        <w:t>Property Jurisdiction</w:t>
      </w:r>
      <w:r>
        <w:rPr>
          <w:sz w:val="24"/>
        </w:rPr>
        <w:t>”).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w:t>
      </w:r>
      <w:r>
        <w:rPr>
          <w:spacing w:val="-12"/>
          <w:sz w:val="24"/>
        </w:rPr>
        <w:t> </w:t>
      </w:r>
      <w:r>
        <w:rPr>
          <w:sz w:val="24"/>
        </w:rPr>
        <w:t>otherwise.</w:t>
      </w:r>
    </w:p>
    <w:p>
      <w:pPr>
        <w:spacing w:after="0" w:line="242" w:lineRule="auto"/>
        <w:jc w:val="both"/>
        <w:rPr>
          <w:sz w:val="24"/>
        </w:rPr>
        <w:sectPr>
          <w:pgSz w:w="12240" w:h="15840"/>
          <w:pgMar w:header="0" w:footer="1624" w:top="1360" w:bottom="1820" w:left="1340" w:right="1320"/>
        </w:sectPr>
      </w:pPr>
    </w:p>
    <w:p>
      <w:pPr>
        <w:spacing w:line="244" w:lineRule="auto" w:before="61"/>
        <w:ind w:left="100" w:right="117" w:firstLine="719"/>
        <w:jc w:val="both"/>
        <w:rPr>
          <w:sz w:val="20"/>
        </w:rPr>
      </w:pPr>
      <w:r>
        <w:rPr>
          <w:b/>
          <w:sz w:val="24"/>
        </w:rPr>
        <w:t>IN WITNESS WHEREOF</w:t>
      </w:r>
      <w:r>
        <w:rPr>
          <w:sz w:val="24"/>
        </w:rPr>
        <w:t>, Guarantor has signed and delivered this Guaranty or has caused this Guaranty to be signed and delivered by its duly authorized representative </w:t>
      </w:r>
      <w:r>
        <w:rPr>
          <w:sz w:val="20"/>
        </w:rPr>
        <w:t>as of the date set forth above.</w:t>
      </w:r>
    </w:p>
    <w:p>
      <w:pPr>
        <w:pStyle w:val="BodyText"/>
        <w:rPr>
          <w:sz w:val="22"/>
        </w:rPr>
      </w:pPr>
    </w:p>
    <w:p>
      <w:pPr>
        <w:pStyle w:val="BodyText"/>
        <w:spacing w:before="7"/>
        <w:rPr>
          <w:sz w:val="26"/>
        </w:rPr>
      </w:pPr>
    </w:p>
    <w:p>
      <w:pPr>
        <w:pStyle w:val="Heading1"/>
        <w:ind w:left="2497"/>
      </w:pPr>
      <w:r>
        <w:rPr/>
        <w:t>GUARANTOR: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16"/>
        </w:rPr>
      </w:pPr>
      <w:r>
        <w:rPr/>
        <w:pict>
          <v:shape style="position:absolute;margin-left:265.609985pt;margin-top:11.641808pt;width:247pt;height:.1pt;mso-position-horizontal-relative:page;mso-position-vertical-relative:paragraph;z-index:-15725568;mso-wrap-distance-left:0;mso-wrap-distance-right:0" coordorigin="5312,233" coordsize="4940,0" path="m5312,233l10252,233e" filled="false" stroked="true" strokeweight=".48pt" strokecolor="#000000">
            <v:path arrowok="t"/>
            <v:stroke dashstyle="solid"/>
            <w10:wrap type="topAndBottom"/>
          </v:shape>
        </w:pict>
      </w:r>
    </w:p>
    <w:p>
      <w:pPr>
        <w:pStyle w:val="BodyText"/>
        <w:tabs>
          <w:tab w:pos="5793" w:val="left" w:leader="none"/>
        </w:tabs>
        <w:spacing w:line="249" w:lineRule="exact"/>
        <w:ind w:left="3972"/>
      </w:pPr>
      <w:r>
        <w:rPr/>
        <w:t>(XXX-XX-</w:t>
      </w:r>
      <w:r>
        <w:rPr>
          <w:u w:val="single"/>
        </w:rPr>
        <w:t> </w:t>
        <w:tab/>
      </w:r>
      <w:r>
        <w:rPr/>
        <w:t>)</w:t>
      </w:r>
    </w:p>
    <w:p>
      <w:pPr>
        <w:pStyle w:val="BodyText"/>
        <w:tabs>
          <w:tab w:pos="8899" w:val="left" w:leader="none"/>
        </w:tabs>
        <w:spacing w:before="2"/>
        <w:ind w:left="3972"/>
      </w:pPr>
      <w:r>
        <w:rPr/>
        <w:t>Address:</w:t>
      </w:r>
      <w:r>
        <w:rPr>
          <w:spacing w:val="1"/>
        </w:rPr>
        <w:t> </w:t>
      </w:r>
      <w:r>
        <w:rPr>
          <w:u w:val="single"/>
        </w:rPr>
        <w:t> </w:t>
        <w:tab/>
      </w:r>
    </w:p>
    <w:p>
      <w:pPr>
        <w:pStyle w:val="BodyText"/>
        <w:rPr>
          <w:sz w:val="20"/>
        </w:rPr>
      </w:pPr>
      <w:r>
        <w:rPr/>
        <w:pict>
          <v:shape style="position:absolute;margin-left:265.609985pt;margin-top:13.727464pt;width:246.05pt;height:.1pt;mso-position-horizontal-relative:page;mso-position-vertical-relative:paragraph;z-index:-15725056;mso-wrap-distance-left:0;mso-wrap-distance-right:0" coordorigin="5312,275" coordsize="4921,0" path="m5312,275l10233,275e" filled="false" stroked="true" strokeweight=".48pt" strokecolor="#000000">
            <v:path arrowok="t"/>
            <v:stroke dashstyle="solid"/>
            <w10:wrap type="topAndBottom"/>
          </v:shape>
        </w:pict>
      </w:r>
    </w:p>
    <w:p>
      <w:pPr>
        <w:pStyle w:val="BodyText"/>
        <w:tabs>
          <w:tab w:pos="9048" w:val="left" w:leader="none"/>
        </w:tabs>
        <w:spacing w:line="249" w:lineRule="exact"/>
        <w:ind w:left="3972"/>
      </w:pPr>
      <w:r>
        <w:rPr/>
        <w:t>Email: </w:t>
      </w:r>
      <w:r>
        <w:rPr>
          <w:u w:val="single"/>
        </w:rPr>
        <w:t> </w:t>
        <w:tab/>
      </w:r>
    </w:p>
    <w:p>
      <w:pPr>
        <w:pStyle w:val="BodyText"/>
        <w:tabs>
          <w:tab w:pos="8885" w:val="left" w:leader="none"/>
        </w:tabs>
        <w:spacing w:before="2"/>
        <w:ind w:left="3972"/>
      </w:pPr>
      <w:r>
        <w:rPr/>
        <w:t>Telephone: </w:t>
      </w:r>
      <w:r>
        <w:rPr>
          <w:u w:val="single"/>
        </w:rPr>
        <w:t> </w:t>
        <w:tab/>
      </w:r>
    </w:p>
    <w:p>
      <w:pPr>
        <w:spacing w:after="0"/>
        <w:sectPr>
          <w:pgSz w:w="12240" w:h="15840"/>
          <w:pgMar w:header="0" w:footer="1624" w:top="1380" w:bottom="1820" w:left="1340" w:right="1320"/>
        </w:sectPr>
      </w:pPr>
    </w:p>
    <w:p>
      <w:pPr>
        <w:pStyle w:val="BodyText"/>
        <w:spacing w:before="4"/>
        <w:rPr>
          <w:sz w:val="11"/>
        </w:rPr>
      </w:pPr>
    </w:p>
    <w:p>
      <w:pPr>
        <w:pStyle w:val="Heading1"/>
        <w:spacing w:before="90"/>
        <w:ind w:right="2538"/>
      </w:pPr>
      <w:r>
        <w:rPr/>
        <w:t>EXHIBIT A</w:t>
      </w:r>
    </w:p>
    <w:p>
      <w:pPr>
        <w:pStyle w:val="BodyText"/>
        <w:spacing w:before="4"/>
        <w:rPr>
          <w:b/>
        </w:rPr>
      </w:pPr>
    </w:p>
    <w:p>
      <w:pPr>
        <w:spacing w:line="242" w:lineRule="auto" w:before="0"/>
        <w:ind w:left="2522" w:right="2543" w:firstLine="0"/>
        <w:jc w:val="center"/>
        <w:rPr>
          <w:b/>
          <w:sz w:val="24"/>
        </w:rPr>
      </w:pPr>
      <w:r>
        <w:rPr>
          <w:b/>
          <w:sz w:val="24"/>
        </w:rPr>
        <w:t>THE BOULEVARD SHOPPING CENTER LEASE AGREEMENT</w:t>
      </w:r>
    </w:p>
    <w:sectPr>
      <w:pgSz w:w="12240" w:h="15840"/>
      <w:pgMar w:header="0" w:footer="1624" w:top="1500" w:bottom="182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Narrow">
    <w:altName w:val="Arial Narrow"/>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024002pt;margin-top:699.814209pt;width:38.950pt;height:11.25pt;mso-position-horizontal-relative:page;mso-position-vertical-relative:page;z-index:-15789056" type="#_x0000_t202" filled="false" stroked="false">
          <v:textbox inset="0,0,0,0">
            <w:txbxContent>
              <w:p>
                <w:pPr>
                  <w:spacing w:before="20"/>
                  <w:ind w:left="20" w:right="0" w:firstLine="0"/>
                  <w:jc w:val="left"/>
                  <w:rPr>
                    <w:rFonts w:ascii="Arial Narrow"/>
                    <w:i/>
                    <w:sz w:val="16"/>
                  </w:rPr>
                </w:pPr>
                <w:r>
                  <w:rPr>
                    <w:rFonts w:ascii="Arial Narrow"/>
                    <w:i/>
                    <w:sz w:val="16"/>
                  </w:rPr>
                  <w:t>Page </w:t>
                </w:r>
                <w:r>
                  <w:rPr/>
                  <w:fldChar w:fldCharType="begin"/>
                </w:r>
                <w:r>
                  <w:rPr>
                    <w:rFonts w:ascii="Arial Narrow"/>
                    <w:i/>
                    <w:sz w:val="16"/>
                  </w:rPr>
                  <w:instrText> PAGE </w:instrText>
                </w:r>
                <w:r>
                  <w:rPr/>
                  <w:fldChar w:fldCharType="separate"/>
                </w:r>
                <w:r>
                  <w:rPr/>
                  <w:t>1</w:t>
                </w:r>
                <w:r>
                  <w:rPr/>
                  <w:fldChar w:fldCharType="end"/>
                </w:r>
                <w:r>
                  <w:rPr>
                    <w:rFonts w:ascii="Arial Narrow"/>
                    <w:i/>
                    <w:sz w:val="16"/>
                  </w:rPr>
                  <w:t> of 5</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1540" w:hanging="720"/>
        <w:jc w:val="left"/>
      </w:pPr>
      <w:rPr>
        <w:rFonts w:hint="default" w:ascii="Times New Roman" w:hAnsi="Times New Roman" w:eastAsia="Times New Roman" w:cs="Times New Roman"/>
        <w:spacing w:val="-1"/>
        <w:w w:val="99"/>
        <w:sz w:val="24"/>
        <w:szCs w:val="24"/>
        <w:lang w:val="en-us" w:eastAsia="en-US" w:bidi="ar-SA"/>
      </w:rPr>
    </w:lvl>
    <w:lvl w:ilvl="1">
      <w:start w:val="1"/>
      <w:numFmt w:val="decimal"/>
      <w:lvlText w:val="%2."/>
      <w:lvlJc w:val="left"/>
      <w:pPr>
        <w:ind w:left="100" w:hanging="720"/>
        <w:jc w:val="left"/>
      </w:pPr>
      <w:rPr>
        <w:rFonts w:hint="default" w:ascii="Times New Roman" w:hAnsi="Times New Roman" w:eastAsia="Times New Roman" w:cs="Times New Roman"/>
        <w:w w:val="100"/>
        <w:sz w:val="24"/>
        <w:szCs w:val="24"/>
        <w:lang w:val="en-us" w:eastAsia="en-US" w:bidi="ar-SA"/>
      </w:rPr>
    </w:lvl>
    <w:lvl w:ilvl="2">
      <w:start w:val="1"/>
      <w:numFmt w:val="lowerLetter"/>
      <w:lvlText w:val="(%3)"/>
      <w:lvlJc w:val="left"/>
      <w:pPr>
        <w:ind w:left="2260" w:hanging="720"/>
        <w:jc w:val="left"/>
      </w:pPr>
      <w:rPr>
        <w:rFonts w:hint="default" w:ascii="Times New Roman" w:hAnsi="Times New Roman" w:eastAsia="Times New Roman" w:cs="Times New Roman"/>
        <w:spacing w:val="-2"/>
        <w:w w:val="99"/>
        <w:sz w:val="24"/>
        <w:szCs w:val="24"/>
        <w:lang w:val="en-us" w:eastAsia="en-US" w:bidi="ar-SA"/>
      </w:rPr>
    </w:lvl>
    <w:lvl w:ilvl="3">
      <w:start w:val="0"/>
      <w:numFmt w:val="bullet"/>
      <w:lvlText w:val="•"/>
      <w:lvlJc w:val="left"/>
      <w:pPr>
        <w:ind w:left="3175" w:hanging="720"/>
      </w:pPr>
      <w:rPr>
        <w:rFonts w:hint="default"/>
        <w:lang w:val="en-us" w:eastAsia="en-US" w:bidi="ar-SA"/>
      </w:rPr>
    </w:lvl>
    <w:lvl w:ilvl="4">
      <w:start w:val="0"/>
      <w:numFmt w:val="bullet"/>
      <w:lvlText w:val="•"/>
      <w:lvlJc w:val="left"/>
      <w:pPr>
        <w:ind w:left="4090" w:hanging="720"/>
      </w:pPr>
      <w:rPr>
        <w:rFonts w:hint="default"/>
        <w:lang w:val="en-us" w:eastAsia="en-US" w:bidi="ar-SA"/>
      </w:rPr>
    </w:lvl>
    <w:lvl w:ilvl="5">
      <w:start w:val="0"/>
      <w:numFmt w:val="bullet"/>
      <w:lvlText w:val="•"/>
      <w:lvlJc w:val="left"/>
      <w:pPr>
        <w:ind w:left="5005" w:hanging="720"/>
      </w:pPr>
      <w:rPr>
        <w:rFonts w:hint="default"/>
        <w:lang w:val="en-us" w:eastAsia="en-US" w:bidi="ar-SA"/>
      </w:rPr>
    </w:lvl>
    <w:lvl w:ilvl="6">
      <w:start w:val="0"/>
      <w:numFmt w:val="bullet"/>
      <w:lvlText w:val="•"/>
      <w:lvlJc w:val="left"/>
      <w:pPr>
        <w:ind w:left="5920" w:hanging="720"/>
      </w:pPr>
      <w:rPr>
        <w:rFonts w:hint="default"/>
        <w:lang w:val="en-us" w:eastAsia="en-US" w:bidi="ar-SA"/>
      </w:rPr>
    </w:lvl>
    <w:lvl w:ilvl="7">
      <w:start w:val="0"/>
      <w:numFmt w:val="bullet"/>
      <w:lvlText w:val="•"/>
      <w:lvlJc w:val="left"/>
      <w:pPr>
        <w:ind w:left="6835" w:hanging="720"/>
      </w:pPr>
      <w:rPr>
        <w:rFonts w:hint="default"/>
        <w:lang w:val="en-us" w:eastAsia="en-US" w:bidi="ar-SA"/>
      </w:rPr>
    </w:lvl>
    <w:lvl w:ilvl="8">
      <w:start w:val="0"/>
      <w:numFmt w:val="bullet"/>
      <w:lvlText w:val="•"/>
      <w:lvlJc w:val="left"/>
      <w:pPr>
        <w:ind w:left="7750" w:hanging="7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522" w:right="2543"/>
      <w:jc w:val="cente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0" w:right="114" w:firstLine="7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Becker</dc:creator>
  <dc:title>GUARANTY</dc:title>
  <dcterms:created xsi:type="dcterms:W3CDTF">2021-01-08T01:35:03Z</dcterms:created>
  <dcterms:modified xsi:type="dcterms:W3CDTF">2021-01-08T01:35:03Z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2020-01-20T00:00:00Z</vt:filetime>
  </property>
  <property fmtid="{D5CDD505-2E9C-101B-9397-08002B2CF9AE}" pid="3" name="Creator">
    <vt:lpwstr>Microsoft® Word 2010</vt:lpwstr>
  </property>
  <property fmtid="{D5CDD505-2E9C-101B-9397-08002B2CF9AE}" pid="4" name="LastSaved">
    <vt:filetime>2021-01-08T00:00:00Z</vt:filetime>
  </property>
</Properties>
</file>