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OTB Lease Summary / Deal Sheet - V3.1</w:t>
      </w:r>
    </w:p>
    <w:p>
      <w:pPr>
        <w:jc w:val="center"/>
      </w:pPr>
      <w:r>
        <w:rPr>
          <w:rFonts w:ascii="Arial" w:hAnsi="Arial"/>
          <w:b/>
          <w:sz w:val="18"/>
        </w:rPr>
        <w:t>On the Boulevard Shopping Center | 101-149 Arnould Blvd., Lafayette, LA 70506</w:t>
      </w:r>
    </w:p>
    <w:p>
      <w:pPr>
        <w:jc w:val="center"/>
      </w:pPr>
      <w:r>
        <w:rPr>
          <w:rFonts w:ascii="Arial" w:hAnsi="Arial"/>
          <w:i/>
          <w:sz w:val="18"/>
        </w:rPr>
        <w:t>Front-end data sheet for automated lease generation and controlled deviations</w:t>
      </w:r>
    </w:p>
    <w:p>
      <w:pPr>
        <w:spacing w:after="80"/>
      </w:pPr>
      <w:r>
        <w:rPr>
          <w:rFonts w:ascii="Arial" w:hAnsi="Arial"/>
          <w:sz w:val="20"/>
        </w:rPr>
        <w:t>Instruction: complete this Summary first. The system should generate the Master Lease, rent schedule, addenda, onboarding packet, guaranty package, and extension package from this record.</w:t>
      </w:r>
    </w:p>
    <w:p>
      <w:pPr>
        <w:pStyle w:val="Heading1"/>
        <w:spacing w:after="80"/>
      </w:pPr>
      <w:r>
        <w:t>A. Core Deal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B4C6E7" w:val="clear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7056"/>
            <w:shd w:fill="B4C6E7" w:val="clear"/>
          </w:tcPr>
          <w:p>
            <w:r/>
            <w:r>
              <w:rPr>
                <w:rFonts w:ascii="Arial" w:hAnsi="Arial"/>
                <w:b/>
                <w:sz w:val="18"/>
              </w:rPr>
              <w:t>Value / House Default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Transaction Type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[NEW LEASE / RENEWAL / EXTENSION / AMENDMENT]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Landlord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Belle Realty of Lafayette, LLC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Tenant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[TENANT LEGAL NAME]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Guarantor Required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[YES / NO]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Suite / Premises Address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[SUITE NUMBER] / [PREMISES ADDRESS]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Rentable Square Feet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[RSF]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Permitted Use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[PERMITTED USE]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Exclusive Use Granted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[NONE OR SPECIFY]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Current OTB Prohibited Use Preserved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[YES - DEFAULT / DEVIATION APPROVED]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Effective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Possession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Commencement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Rent Commencement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Expiration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Outside Opening Date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[DATE / NONE]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Security Deposit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[AMOUNT]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ACH Required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[YES / NO]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Late Charge Rule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$100 after day 5 + $25/day beginning day 6 unless approved deviation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CAM Rate / SF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[RATE]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Tax Rate / SF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[RATE]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Insurance Rate / SF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[RATE]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Annual Cap on CAM/Tax/Insurance Increase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[5% DEFAULT / APPROVED DEVIATION]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HVAC Repair Share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$1,500 first repair visit default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HVAC Replacement Share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50% default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Utility Admin Fee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$100 per Landlord-paid utility bill default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Operating Hours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Mon-Fri 10:00 a.m.-5:00 p.m. default unless approved deviation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Renewal Option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1 x 3-year term with 60-day notice default unless revised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Holdover Rate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200% of monthly rental amount default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Notice to Landlord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PO Box 62230, Lafayette, LA 70596 plus email/contact block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Required Exhibits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[E, F, G, H, J, K, L and others as triggered]</w:t>
            </w:r>
          </w:p>
        </w:tc>
      </w:tr>
    </w:tbl>
    <w:p>
      <w:pPr>
        <w:pStyle w:val="Heading1"/>
        <w:spacing w:after="80"/>
      </w:pPr>
      <w:r>
        <w:t>B. Current OTB House-Default Rent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Period</w:t>
            </w:r>
          </w:p>
        </w:tc>
        <w:tc>
          <w:tcPr>
            <w:tcW w:type="dxa" w:w="1152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Base</w:t>
            </w:r>
          </w:p>
        </w:tc>
        <w:tc>
          <w:tcPr>
            <w:tcW w:type="dxa" w:w="1152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CAM</w:t>
            </w:r>
          </w:p>
        </w:tc>
        <w:tc>
          <w:tcPr>
            <w:tcW w:type="dxa" w:w="1152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Taxes</w:t>
            </w:r>
          </w:p>
        </w:tc>
        <w:tc>
          <w:tcPr>
            <w:tcW w:type="dxa" w:w="1224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Insurance</w:t>
            </w:r>
          </w:p>
        </w:tc>
        <w:tc>
          <w:tcPr>
            <w:tcW w:type="dxa" w:w="1296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2880"/>
            <w:shd w:fill="B4C6E7" w:val="clear"/>
          </w:tcPr>
          <w:p>
            <w:r/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Months 1-3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Construction / full abatement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Months 4-6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$0.00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$712.08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Additional rent only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Year 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$1,815.81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$2,527.90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$12.75/SF 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Year 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$1,887.02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$2,599.10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$13.25/SF 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Year 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$1,958.23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$2,670.31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$13.75/SF 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Year 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$1,993.83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$2,705.92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$14.00/SF base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16"/>
              </w:rPr>
              <w:t>Year 5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$2,029.44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$299.08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16"/>
              </w:rPr>
              <w:t>$135.30</w:t>
            </w:r>
          </w:p>
        </w:tc>
        <w:tc>
          <w:tcPr>
            <w:tcW w:type="dxa" w:w="1224"/>
          </w:tcPr>
          <w:p>
            <w:r/>
            <w:r>
              <w:rPr>
                <w:rFonts w:ascii="Arial" w:hAnsi="Arial"/>
                <w:b w:val="0"/>
                <w:sz w:val="16"/>
              </w:rPr>
              <w:t>$277.71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6"/>
              </w:rPr>
              <w:t>$2,741.52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6"/>
              </w:rPr>
              <w:t>$14.25/SF base</w:t>
            </w:r>
          </w:p>
        </w:tc>
      </w:tr>
    </w:tbl>
    <w:p>
      <w:pPr>
        <w:pStyle w:val="Heading1"/>
        <w:spacing w:after="80"/>
      </w:pPr>
      <w:r>
        <w:t>C. Approval and Deviation Controls</w:t>
      </w:r>
    </w:p>
    <w:p>
      <w:pPr>
        <w:pStyle w:val="ListBullet"/>
      </w:pPr>
      <w:r>
        <w:rPr>
          <w:rFonts w:ascii="Arial" w:hAnsi="Arial"/>
          <w:sz w:val="20"/>
        </w:rPr>
        <w:t>If a deal changes the current OTB business terms, the system must capture an approved deviation memo and identify the approving user and date.</w:t>
      </w:r>
    </w:p>
    <w:p>
      <w:pPr>
        <w:pStyle w:val="ListBullet"/>
      </w:pPr>
      <w:r>
        <w:rPr>
          <w:rFonts w:ascii="Arial" w:hAnsi="Arial"/>
          <w:sz w:val="20"/>
        </w:rPr>
        <w:t>Do not let users free-type legal clauses in the body of the lease. Use controlled fields, controlled clause profiles, and approved addenda only.</w:t>
      </w:r>
    </w:p>
    <w:p>
      <w:pPr>
        <w:pStyle w:val="ListBullet"/>
      </w:pPr>
      <w:r>
        <w:rPr>
          <w:rFonts w:ascii="Arial" w:hAnsi="Arial"/>
          <w:sz w:val="20"/>
        </w:rPr>
        <w:t>If renewal rent will be negotiated instead of formula-driven, store that status explicitly and trigger a renewal/extension drafting task no later than the option notice deadline.</w:t>
      </w:r>
    </w:p>
    <w:p>
      <w:pPr>
        <w:pStyle w:val="Heading1"/>
        <w:spacing w:after="80"/>
      </w:pPr>
      <w:r>
        <w:t>D. Required Sign-Offs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B4C6E7" w:val="clear"/>
          </w:tcPr>
          <w:p>
            <w:r/>
            <w:r>
              <w:rPr>
                <w:rFonts w:ascii="Arial" w:hAnsi="Arial"/>
                <w:b/>
                <w:sz w:val="18"/>
              </w:rPr>
              <w:t>Approval Step</w:t>
            </w:r>
          </w:p>
        </w:tc>
        <w:tc>
          <w:tcPr>
            <w:tcW w:type="dxa" w:w="7056"/>
            <w:shd w:fill="B4C6E7" w:val="clear"/>
          </w:tcPr>
          <w:p>
            <w:r/>
            <w:r>
              <w:rPr>
                <w:rFonts w:ascii="Arial" w:hAnsi="Arial"/>
                <w:b/>
                <w:sz w:val="18"/>
              </w:rPr>
              <w:t>Entry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Leasing Approval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[NAME / 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Ownership Approval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[NAME / DATE]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Legal Review Needed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[YES / NO]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b/>
                <w:sz w:val="18"/>
              </w:rPr>
              <w:t>Software Record Locked</w:t>
            </w:r>
          </w:p>
        </w:tc>
        <w:tc>
          <w:tcPr>
            <w:tcW w:type="dxa" w:w="7056"/>
          </w:tcPr>
          <w:p>
            <w:r/>
            <w:r>
              <w:rPr>
                <w:rFonts w:ascii="Arial" w:hAnsi="Arial"/>
                <w:b w:val="0"/>
                <w:sz w:val="18"/>
              </w:rPr>
              <w:t>[YES / NO AFTER FINAL APPROVAL]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OTB V3.1 Refinement Set |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