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400"/>
        <w:jc w:val="center"/>
      </w:pPr>
      <w:r>
        <w:rPr>
          <w:rFonts w:ascii="Times New Roman" w:hAnsi="Times New Roman"/>
          <w:b/>
          <w:sz w:val="32"/>
        </w:rPr>
        <w:t>ON THE BOULEVARD SHOPPING CENTER</w:t>
        <w:br/>
        <w:t>LEASE AGREEMENT</w:t>
      </w:r>
    </w:p>
    <w:p>
      <w:pPr>
        <w:jc w:val="center"/>
      </w:pPr>
      <w:r>
        <w:rPr>
          <w:rFonts w:ascii="Times New Roman" w:hAnsi="Times New Roman"/>
          <w:b/>
          <w:sz w:val="22"/>
        </w:rPr>
        <w:t>OTB MASTER LEASE v2.2 - LOUISIANA HOUSE FORM</w:t>
      </w:r>
    </w:p>
    <w:p/>
    <w:p>
      <w:pPr>
        <w:spacing w:after="120" w:line="240" w:lineRule="auto"/>
        <w:ind w:firstLine="360"/>
        <w:jc w:val="both"/>
      </w:pPr>
      <w:r>
        <w:rPr>
          <w:rFonts w:ascii="Times New Roman" w:hAnsi="Times New Roman"/>
          <w:sz w:val="20"/>
        </w:rPr>
        <w:t>This Lease Agreement (the "Agreement") is entered into as of [[EXECUTION_DATE]], but effective for all purposes as of [[EFFECTIVE_DATE]], by and between:</w:t>
      </w:r>
    </w:p>
    <w:p>
      <w:pPr>
        <w:spacing w:after="120" w:line="240" w:lineRule="auto"/>
        <w:ind w:firstLine="360"/>
        <w:jc w:val="both"/>
      </w:pPr>
      <w:r>
        <w:rPr>
          <w:rFonts w:ascii="Times New Roman" w:hAnsi="Times New Roman"/>
          <w:sz w:val="20"/>
        </w:rPr>
        <w:t>BELLE REALTY OF LAFAYETTE, LLC, a Louisiana limited liability company, whose current mailing address is PO Box 62230, Lafayette, LA 70596 and being represented herein by its Authorized Representative, Adam Abdalla (hereinafter referred to as the "Lessor");</w:t>
      </w:r>
    </w:p>
    <w:p>
      <w:pPr>
        <w:spacing w:after="120" w:line="240" w:lineRule="auto"/>
        <w:ind w:firstLine="360"/>
        <w:jc w:val="both"/>
      </w:pPr>
      <w:r>
        <w:rPr>
          <w:rFonts w:ascii="Times New Roman" w:hAnsi="Times New Roman"/>
          <w:sz w:val="20"/>
        </w:rPr>
        <w:t>and</w:t>
      </w:r>
    </w:p>
    <w:p>
      <w:pPr>
        <w:spacing w:after="120" w:line="240" w:lineRule="auto"/>
        <w:ind w:firstLine="360"/>
        <w:jc w:val="both"/>
      </w:pPr>
      <w:r>
        <w:rPr>
          <w:rFonts w:ascii="Times New Roman" w:hAnsi="Times New Roman"/>
          <w:sz w:val="20"/>
        </w:rPr>
        <w:t>[[LESSEE_LEGAL_NAME]], a [[LESSEE_ENTITY_TYPE]] organized under the laws of [[LESSEE_STATE]], whose mailing address is [[LESSEE_NOTICE_ADDRESS]] and being represented herein by [[LESSEE_AUTHORIZED_REPRESENTATIVE]] (hereinafter referred to as the "Lessee").</w:t>
      </w:r>
    </w:p>
    <w:p>
      <w:pPr>
        <w:jc w:val="center"/>
      </w:pPr>
      <w:r>
        <w:rPr>
          <w:rFonts w:ascii="Times New Roman" w:hAnsi="Times New Roman"/>
          <w:b/>
          <w:sz w:val="20"/>
        </w:rPr>
        <w:t>WITNESSETH:</w:t>
      </w:r>
    </w:p>
    <w:p>
      <w:pPr>
        <w:spacing w:after="120" w:line="240" w:lineRule="auto"/>
        <w:ind w:firstLine="360"/>
        <w:jc w:val="both"/>
      </w:pPr>
      <w:r>
        <w:rPr>
          <w:rFonts w:ascii="Times New Roman" w:hAnsi="Times New Roman"/>
          <w:sz w:val="20"/>
        </w:rPr>
        <w:t>WHEREAS, Lessor is the owner of the real property and improvements known as The Boulevard Shopping Center in Lafayette Parish, Louisiana; and</w:t>
      </w:r>
    </w:p>
    <w:p>
      <w:pPr>
        <w:spacing w:after="120" w:line="240" w:lineRule="auto"/>
        <w:ind w:firstLine="360"/>
        <w:jc w:val="both"/>
      </w:pPr>
      <w:r>
        <w:rPr>
          <w:rFonts w:ascii="Times New Roman" w:hAnsi="Times New Roman"/>
          <w:sz w:val="20"/>
        </w:rPr>
        <w:t>WHEREAS, Lessee wishes to lease the Premises described below according to this Agreement.</w:t>
      </w:r>
    </w:p>
    <w:p>
      <w:pPr>
        <w:spacing w:after="120" w:line="240" w:lineRule="auto"/>
        <w:ind w:firstLine="360"/>
        <w:jc w:val="both"/>
      </w:pPr>
      <w:r>
        <w:rPr>
          <w:rFonts w:ascii="Times New Roman" w:hAnsi="Times New Roman"/>
          <w:sz w:val="20"/>
        </w:rPr>
        <w:t>NOW, THEREFORE, for good and valuable consideration, the parties agree as follows:</w:t>
      </w:r>
    </w:p>
    <w:p>
      <w:pPr>
        <w:keepNext/>
        <w:spacing w:before="140" w:after="80"/>
      </w:pPr>
      <w:r>
        <w:rPr>
          <w:rFonts w:ascii="Times New Roman" w:hAnsi="Times New Roman"/>
          <w:b/>
          <w:sz w:val="20"/>
        </w:rPr>
        <w:t>Section 1.01 - Premises:</w:t>
      </w:r>
    </w:p>
    <w:p>
      <w:pPr>
        <w:spacing w:after="120" w:line="240" w:lineRule="auto"/>
        <w:ind w:firstLine="360"/>
        <w:jc w:val="both"/>
      </w:pPr>
      <w:r>
        <w:rPr>
          <w:rFonts w:ascii="Times New Roman" w:hAnsi="Times New Roman"/>
          <w:sz w:val="20"/>
        </w:rPr>
        <w:t>A. Lessor does hereby lease to Lessee, and Lessee hereby leases from Lessor the following premises, being more particularly described as follows:</w:t>
      </w:r>
    </w:p>
    <w:p>
      <w:pPr>
        <w:spacing w:after="120" w:line="240" w:lineRule="auto"/>
        <w:ind w:firstLine="360"/>
        <w:jc w:val="both"/>
      </w:pPr>
      <w:r>
        <w:rPr>
          <w:rFonts w:ascii="Times New Roman" w:hAnsi="Times New Roman"/>
          <w:sz w:val="20"/>
        </w:rPr>
        <w:t>[[PREMISES_RSF_WORDS_AND_NUMBERS]] square feet located in the Boulevard Shopping Center Property as shown on the plat attached hereto as Schedule A and having the dimensions set forth thereon.</w:t>
      </w:r>
    </w:p>
    <w:p>
      <w:pPr>
        <w:spacing w:after="120" w:line="240" w:lineRule="auto"/>
        <w:ind w:firstLine="360"/>
        <w:jc w:val="both"/>
      </w:pPr>
      <w:r>
        <w:rPr>
          <w:rFonts w:ascii="Times New Roman" w:hAnsi="Times New Roman"/>
          <w:sz w:val="20"/>
        </w:rPr>
        <w:t>Said Premises has a municipal address of 1 21 Arnould Boulevard, Lafayette, Louisiana 70506.</w:t>
      </w:r>
    </w:p>
    <w:p>
      <w:pPr>
        <w:spacing w:after="120" w:line="240" w:lineRule="auto"/>
        <w:ind w:firstLine="360"/>
        <w:jc w:val="both"/>
      </w:pPr>
      <w:r>
        <w:rPr>
          <w:rFonts w:ascii="Times New Roman" w:hAnsi="Times New Roman"/>
          <w:sz w:val="20"/>
        </w:rPr>
        <w:t>B. 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w:t>
      </w:r>
    </w:p>
    <w:p>
      <w:pPr>
        <w:spacing w:after="120" w:line="240" w:lineRule="auto"/>
        <w:ind w:firstLine="360"/>
        <w:jc w:val="both"/>
      </w:pPr>
      <w:r>
        <w:rPr>
          <w:rFonts w:ascii="Times New Roman" w:hAnsi="Times New Roman"/>
          <w:sz w:val="20"/>
        </w:rPr>
        <w:t>C. 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 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w:t>
      </w:r>
    </w:p>
    <w:p>
      <w:pPr>
        <w:keepNext/>
        <w:spacing w:before="140" w:after="80"/>
      </w:pPr>
      <w:r>
        <w:rPr>
          <w:rFonts w:ascii="Times New Roman" w:hAnsi="Times New Roman"/>
          <w:b/>
          <w:sz w:val="20"/>
        </w:rPr>
        <w:t>Section 2.01 - Use:</w:t>
      </w:r>
    </w:p>
    <w:p>
      <w:pPr>
        <w:spacing w:after="120" w:line="240" w:lineRule="auto"/>
        <w:ind w:firstLine="360"/>
        <w:jc w:val="both"/>
      </w:pPr>
      <w:r>
        <w:rPr>
          <w:rFonts w:ascii="Times New Roman" w:hAnsi="Times New Roman"/>
          <w:sz w:val="20"/>
        </w:rPr>
        <w:t>The Premises shall be used solely for the operation of a [[PERMITTED_USE]]. Any change requires Lessor's prior written consent. Operations shall meet first-class retail salon standards and comply with applicable laws.</w:t>
      </w:r>
    </w:p>
    <w:p>
      <w:pPr>
        <w:spacing w:after="120" w:line="240" w:lineRule="auto"/>
        <w:ind w:firstLine="360"/>
        <w:jc w:val="both"/>
      </w:pPr>
      <w:r>
        <w:rPr>
          <w:rFonts w:ascii="Times New Roman" w:hAnsi="Times New Roman"/>
          <w:sz w:val="20"/>
        </w:rPr>
        <w:t>The Premises shall not be used during the Initial Term or any Renewal Term as: (i) a delicatessen or restaurant whose operations are the same as or similar to a Jason's Deli or whose primary menu items are salads, soups, sandwiches, baked potatoes, or any combination thereof; (ii) a veterinary clinic engaged primarily in the care and treatment of cats; or (iii) a retail boutique whose primary business is the sale of home goods, monogrammed or personalized items, candles, home decorations, drinkware, or jewelry. This list must be reconciled against then-existing tenant exclusives before each lease is issued.</w:t>
      </w:r>
    </w:p>
    <w:p>
      <w:pPr>
        <w:keepNext/>
        <w:spacing w:before="140" w:after="80"/>
      </w:pPr>
      <w:r>
        <w:rPr>
          <w:rFonts w:ascii="Times New Roman" w:hAnsi="Times New Roman"/>
          <w:b/>
          <w:sz w:val="20"/>
        </w:rPr>
        <w:t>Section 3.01 - Term:</w:t>
      </w:r>
    </w:p>
    <w:p>
      <w:pPr>
        <w:spacing w:after="120" w:line="240" w:lineRule="auto"/>
        <w:ind w:firstLine="360"/>
        <w:jc w:val="both"/>
      </w:pPr>
      <w:r>
        <w:rPr>
          <w:rFonts w:ascii="Times New Roman" w:hAnsi="Times New Roman"/>
          <w:sz w:val="20"/>
        </w:rPr>
        <w:t>The Initial Term shall commence on [[COMMENCEMENT_DATE]] and expire at midnight, Lafayette, Louisiana time, on [[EXPIRATION_DATE]]. Any possession, rent commencement, construction, or outside-opening dates are [[ADDITIONAL_TERM_DATES]].</w:t>
      </w:r>
    </w:p>
    <w:p>
      <w:pPr>
        <w:keepNext/>
        <w:spacing w:before="140" w:after="80"/>
      </w:pPr>
      <w:r>
        <w:rPr>
          <w:rFonts w:ascii="Times New Roman" w:hAnsi="Times New Roman"/>
          <w:b/>
          <w:sz w:val="20"/>
        </w:rPr>
        <w:t>Section 4.01 - Rent:</w:t>
      </w:r>
    </w:p>
    <w:p>
      <w:pPr>
        <w:spacing w:after="120" w:line="240" w:lineRule="auto"/>
        <w:ind w:firstLine="360"/>
        <w:jc w:val="both"/>
      </w:pPr>
      <w:r>
        <w:rPr>
          <w:rFonts w:ascii="Times New Roman" w:hAnsi="Times New Roman"/>
          <w:sz w:val="20"/>
        </w:rPr>
        <w:t>A. Premises Base Rent. Lessee shall pay Base Rent according to Schedule G.</w:t>
      </w:r>
    </w:p>
    <w:p>
      <w:pPr>
        <w:spacing w:after="120" w:line="240" w:lineRule="auto"/>
        <w:ind w:firstLine="360"/>
        <w:jc w:val="both"/>
      </w:pPr>
      <w:r>
        <w:rPr>
          <w:rFonts w:ascii="Times New Roman" w:hAnsi="Times New Roman"/>
          <w:sz w:val="20"/>
        </w:rPr>
        <w:t>B. Additional Rent. Lessee shall pay CAM, Taxes, and Insurance Charges according to Schedule G and this Section. Initial rates are CAM $[[CAM_PSF]]/SF/year, Taxes $[[TAX_PSF]]/SF/year, and Insurance $[[INSURANCE_PSF]]/SF/year. Beginning in year two, increases shall not exceed five percent (5%) over prior-calendar-year actual covered charges unless an approved deviation is stated in Schedule G.</w:t>
      </w:r>
    </w:p>
    <w:p>
      <w:pPr>
        <w:spacing w:after="120" w:line="240" w:lineRule="auto"/>
        <w:ind w:firstLine="360"/>
        <w:jc w:val="both"/>
      </w:pPr>
      <w:r>
        <w:rPr>
          <w:rFonts w:ascii="Times New Roman" w:hAnsi="Times New Roman"/>
          <w:sz w:val="20"/>
        </w:rPr>
        <w:t>C. Payment. Total Monthly Rental Payment is due on the first day. Amounts not received by day five incur $100 plus $25 per day beginning day six. Lessor may require ACH or another automated method.</w:t>
      </w:r>
    </w:p>
    <w:p>
      <w:pPr>
        <w:keepNext/>
        <w:spacing w:before="140" w:after="80"/>
      </w:pPr>
      <w:r>
        <w:rPr>
          <w:rFonts w:ascii="Times New Roman" w:hAnsi="Times New Roman"/>
          <w:b/>
          <w:sz w:val="20"/>
        </w:rPr>
        <w:t>Section 5.01 - Real Property Taxes:</w:t>
      </w:r>
    </w:p>
    <w:p>
      <w:pPr>
        <w:spacing w:after="120" w:line="240" w:lineRule="auto"/>
        <w:ind w:firstLine="360"/>
        <w:jc w:val="both"/>
      </w:pPr>
      <w:r>
        <w:rPr>
          <w:rFonts w:ascii="Times New Roman" w:hAnsi="Times New Roman"/>
          <w:sz w:val="20"/>
        </w:rPr>
        <w:t>Lessee shall be responsible for and shall pay before delinquency, its Pro Rata Portion of all real property taxes and assessments levied and assessed against the Premises, and shall make such payment in accordance with paragraph 4.01(B) hereof.</w:t>
      </w:r>
    </w:p>
    <w:p>
      <w:pPr>
        <w:keepNext/>
        <w:spacing w:before="140" w:after="80"/>
      </w:pPr>
      <w:r>
        <w:rPr>
          <w:rFonts w:ascii="Times New Roman" w:hAnsi="Times New Roman"/>
          <w:b/>
          <w:sz w:val="20"/>
        </w:rPr>
        <w:t>Section 6.01 - Personal Property Taxes:</w:t>
      </w:r>
    </w:p>
    <w:p>
      <w:pPr>
        <w:spacing w:after="120" w:line="240" w:lineRule="auto"/>
        <w:ind w:firstLine="360"/>
        <w:jc w:val="both"/>
      </w:pPr>
      <w:r>
        <w:rPr>
          <w:rFonts w:ascii="Times New Roman" w:hAnsi="Times New Roman"/>
          <w:sz w:val="20"/>
        </w:rPr>
        <w:t>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w:t>
      </w:r>
    </w:p>
    <w:p>
      <w:pPr>
        <w:keepNext/>
        <w:spacing w:before="140" w:after="80"/>
      </w:pPr>
      <w:r>
        <w:rPr>
          <w:rFonts w:ascii="Times New Roman" w:hAnsi="Times New Roman"/>
          <w:b/>
          <w:sz w:val="20"/>
        </w:rPr>
        <w:t>Section 7.01 - Limitations on Use:</w:t>
      </w:r>
    </w:p>
    <w:p>
      <w:pPr>
        <w:spacing w:after="120" w:line="240" w:lineRule="auto"/>
        <w:ind w:firstLine="360"/>
        <w:jc w:val="both"/>
      </w:pPr>
      <w:r>
        <w:rPr>
          <w:rFonts w:ascii="Times New Roman" w:hAnsi="Times New Roman"/>
          <w:sz w:val="20"/>
        </w:rPr>
        <w:t>Lessee shall not do, bring or keep anything in or about the Premises that will cause the cancellation of any insurance</w:t>
      </w:r>
    </w:p>
    <w:p>
      <w:pPr>
        <w:spacing w:after="120" w:line="240" w:lineRule="auto"/>
        <w:ind w:firstLine="360"/>
        <w:jc w:val="both"/>
      </w:pPr>
      <w:r>
        <w:rPr>
          <w:rFonts w:ascii="Times New Roman" w:hAnsi="Times New Roman"/>
          <w:sz w:val="20"/>
        </w:rPr>
        <w:t>covering the Premises. If the rate of any insurance carried by Lessor is increased, as a result of Lessee's use, Lessee shall reimburse Lessor for the amount of such increase.</w:t>
      </w:r>
    </w:p>
    <w:p>
      <w:pPr>
        <w:spacing w:after="120" w:line="240" w:lineRule="auto"/>
        <w:ind w:firstLine="360"/>
        <w:jc w:val="both"/>
      </w:pPr>
      <w:r>
        <w:rPr>
          <w:rFonts w:ascii="Times New Roman" w:hAnsi="Times New Roman"/>
          <w:sz w:val="20"/>
        </w:rPr>
        <w:t>A. Lessee shall not permit any activity on the premises which may in law constitute a nuisance, public or private, or which may constitute a violation of any environmental laws, or any other laws, ordinances or regulations.</w:t>
      </w:r>
    </w:p>
    <w:p>
      <w:pPr>
        <w:spacing w:after="120" w:line="240" w:lineRule="auto"/>
        <w:ind w:firstLine="360"/>
        <w:jc w:val="both"/>
      </w:pPr>
      <w:r>
        <w:rPr>
          <w:rFonts w:ascii="Times New Roman" w:hAnsi="Times New Roman"/>
          <w:sz w:val="20"/>
        </w:rPr>
        <w:t>B. Lessee shall not operate all or any portion of the premises as a “place of public accommodation,” as such term is defined under the Americans With Disabilities Act, 42 U.S.C. 12101 et, seq. (the ADA) and the regulations pursuant to such act.</w:t>
      </w:r>
    </w:p>
    <w:p>
      <w:pPr>
        <w:keepNext/>
        <w:spacing w:before="140" w:after="80"/>
      </w:pPr>
      <w:r>
        <w:rPr>
          <w:rFonts w:ascii="Times New Roman" w:hAnsi="Times New Roman"/>
          <w:b/>
          <w:sz w:val="20"/>
        </w:rPr>
        <w:t>Section 8.01 - Assignment and Subletting:</w:t>
      </w:r>
    </w:p>
    <w:p>
      <w:pPr>
        <w:spacing w:after="120" w:line="240" w:lineRule="auto"/>
        <w:ind w:firstLine="360"/>
        <w:jc w:val="both"/>
      </w:pPr>
      <w:r>
        <w:rPr>
          <w:rFonts w:ascii="Times New Roman" w:hAnsi="Times New Roman"/>
          <w:sz w:val="20"/>
        </w:rP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w:t>
      </w:r>
    </w:p>
    <w:p>
      <w:pPr>
        <w:keepNext/>
        <w:spacing w:before="140" w:after="80"/>
      </w:pPr>
      <w:r>
        <w:rPr>
          <w:rFonts w:ascii="Times New Roman" w:hAnsi="Times New Roman"/>
          <w:b/>
          <w:sz w:val="20"/>
        </w:rPr>
        <w:t>Section 9.01 - Maintenance, Repairs:</w:t>
      </w:r>
    </w:p>
    <w:p>
      <w:pPr>
        <w:spacing w:after="120" w:line="240" w:lineRule="auto"/>
        <w:ind w:firstLine="360"/>
        <w:jc w:val="both"/>
      </w:pPr>
      <w:r>
        <w:rPr>
          <w:rFonts w:ascii="Times New Roman" w:hAnsi="Times New Roman"/>
          <w:sz w:val="20"/>
        </w:rPr>
        <w:t>Lessee acknowledges that the Premises is in good order and repair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 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 icensees, to the extent to which such is not covered by insurance under Section 15.01. Notwithstanding the foregoing, the Lessor shall be responsible for the repair and replacement, if necessary, of the heating and air conditioning (“HVAC”) system servicing the Premises provided that (i) the Lessee shall pay the first $ 1,500.00 for each repair visit and fifty -percent (50%) toward the replacement cost of the HVAC system or any component thereof, and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fifty (50%) toward the replacement cost of the HVAC system. 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In discharging the</w:t>
      </w:r>
    </w:p>
    <w:p>
      <w:pPr>
        <w:spacing w:after="120" w:line="240" w:lineRule="auto"/>
        <w:ind w:firstLine="360"/>
        <w:jc w:val="both"/>
      </w:pPr>
      <w:r>
        <w:rPr>
          <w:rFonts w:ascii="Times New Roman" w:hAnsi="Times New Roman"/>
          <w:sz w:val="20"/>
        </w:rPr>
        <w:t>responsibilities hereunder, Lessee shall utilize the services of bonded, licensed contractors to perform all maintenance or repair work to the Premises. Lessee agrees to hire Broussard &amp; Smith Services or Butcher Air Conditioning, or other agreeable HVAC provider, to perform all maintenance, repairs and replacements of the heating and air conditioning systems and components servicing the Premises.</w:t>
      </w:r>
    </w:p>
    <w:p>
      <w:pPr>
        <w:keepNext/>
        <w:spacing w:before="140" w:after="80"/>
      </w:pPr>
      <w:r>
        <w:rPr>
          <w:rFonts w:ascii="Times New Roman" w:hAnsi="Times New Roman"/>
          <w:b/>
          <w:sz w:val="20"/>
        </w:rPr>
        <w:t>Section 10.01 - Alterations:</w:t>
      </w:r>
    </w:p>
    <w:p>
      <w:pPr>
        <w:spacing w:after="120" w:line="240" w:lineRule="auto"/>
        <w:ind w:firstLine="360"/>
        <w:jc w:val="both"/>
      </w:pPr>
      <w:r>
        <w:rPr>
          <w:rFonts w:ascii="Times New Roman" w:hAnsi="Times New Roman"/>
          <w:sz w:val="20"/>
        </w:rPr>
        <w:t>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w:t>
      </w:r>
    </w:p>
    <w:p>
      <w:pPr>
        <w:spacing w:after="120" w:line="240" w:lineRule="auto"/>
        <w:ind w:firstLine="360"/>
        <w:jc w:val="both"/>
      </w:pPr>
      <w:r>
        <w:rPr>
          <w:rFonts w:ascii="Times New Roman" w:hAnsi="Times New Roman"/>
          <w:sz w:val="20"/>
        </w:rPr>
        <w:t>A. The improvements or alterations shall not be commenced until seven (7) days after Lessor has received written notice from Lessee stating the date the alternations are to commence and Lessor has consented to same.</w:t>
      </w:r>
    </w:p>
    <w:p>
      <w:pPr>
        <w:spacing w:after="120" w:line="240" w:lineRule="auto"/>
        <w:ind w:firstLine="360"/>
        <w:jc w:val="both"/>
      </w:pPr>
      <w:r>
        <w:rPr>
          <w:rFonts w:ascii="Times New Roman" w:hAnsi="Times New Roman"/>
          <w:sz w:val="20"/>
        </w:rPr>
        <w:t>B. The improvements or alterations shall be in conformance with all applicable local, state or federal laws and regulations.</w:t>
      </w:r>
    </w:p>
    <w:p>
      <w:pPr>
        <w:spacing w:after="120" w:line="240" w:lineRule="auto"/>
        <w:ind w:firstLine="360"/>
        <w:jc w:val="both"/>
      </w:pPr>
      <w:r>
        <w:rPr>
          <w:rFonts w:ascii="Times New Roman" w:hAnsi="Times New Roman"/>
          <w:sz w:val="20"/>
        </w:rPr>
        <w:t>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w:t>
      </w:r>
    </w:p>
    <w:p>
      <w:pPr>
        <w:spacing w:after="120" w:line="240" w:lineRule="auto"/>
        <w:ind w:firstLine="360"/>
        <w:jc w:val="both"/>
      </w:pPr>
      <w:r>
        <w:rPr>
          <w:rFonts w:ascii="Times New Roman" w:hAnsi="Times New Roman"/>
          <w:sz w:val="20"/>
        </w:rPr>
        <w:t>The Lessee shall not cause or permit any mechanic’s liens to be filed against the Premises, and Lessee shall indemnify, hold harmless, and defend the Lessor from and against any and all such liens.</w:t>
      </w:r>
    </w:p>
    <w:p>
      <w:pPr>
        <w:spacing w:after="120" w:line="240" w:lineRule="auto"/>
        <w:ind w:firstLine="360"/>
        <w:jc w:val="both"/>
      </w:pPr>
      <w:r>
        <w:rPr>
          <w:rFonts w:ascii="Times New Roman" w:hAnsi="Times New Roman"/>
          <w:sz w:val="20"/>
        </w:rPr>
        <w:t>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w:t>
      </w:r>
    </w:p>
    <w:p>
      <w:pPr>
        <w:keepNext/>
        <w:spacing w:before="140" w:after="80"/>
      </w:pPr>
      <w:r>
        <w:rPr>
          <w:rFonts w:ascii="Times New Roman" w:hAnsi="Times New Roman"/>
          <w:b/>
          <w:sz w:val="20"/>
        </w:rPr>
        <w:t>Section 11.01 - Utilities and Janitorial Services:</w:t>
      </w:r>
    </w:p>
    <w:p>
      <w:pPr>
        <w:spacing w:after="120" w:line="240" w:lineRule="auto"/>
        <w:ind w:firstLine="360"/>
        <w:jc w:val="both"/>
      </w:pPr>
      <w:r>
        <w:rPr>
          <w:rFonts w:ascii="Times New Roman" w:hAnsi="Times New Roman"/>
          <w:sz w:val="20"/>
        </w:rPr>
        <w:t>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w:t>
      </w:r>
    </w:p>
    <w:p>
      <w:pPr>
        <w:spacing w:after="120" w:line="240" w:lineRule="auto"/>
        <w:ind w:firstLine="360"/>
        <w:jc w:val="both"/>
      </w:pPr>
      <w:r>
        <w:rPr>
          <w:rFonts w:ascii="Times New Roman" w:hAnsi="Times New Roman"/>
          <w:sz w:val="20"/>
        </w:rPr>
        <w:t>At the commencement of the Initial Term, Lessee shall immediately transfer electric utility service from the name of</w:t>
      </w:r>
    </w:p>
    <w:p>
      <w:pPr>
        <w:spacing w:after="120" w:line="240" w:lineRule="auto"/>
        <w:ind w:firstLine="360"/>
        <w:jc w:val="both"/>
      </w:pPr>
      <w:r>
        <w:rPr>
          <w:rFonts w:ascii="Times New Roman" w:hAnsi="Times New Roman"/>
          <w:sz w:val="20"/>
        </w:rPr>
        <w:t>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w:t>
      </w:r>
    </w:p>
    <w:p>
      <w:pPr>
        <w:spacing w:after="120" w:line="240" w:lineRule="auto"/>
        <w:ind w:firstLine="360"/>
        <w:jc w:val="both"/>
      </w:pPr>
      <w:r>
        <w:rPr>
          <w:rFonts w:ascii="Times New Roman" w:hAnsi="Times New Roman"/>
          <w:sz w:val="20"/>
        </w:rPr>
        <w:t>Lessee shall not disconnect the electricity, gas or water at any time during the term of this Agreement, including in anticipation of the termination of the tenancy created herein. Upon termination of the term of this</w:t>
      </w:r>
    </w:p>
    <w:p>
      <w:pPr>
        <w:spacing w:after="120" w:line="240" w:lineRule="auto"/>
        <w:ind w:firstLine="360"/>
        <w:jc w:val="both"/>
      </w:pPr>
      <w:r>
        <w:rPr>
          <w:rFonts w:ascii="Times New Roman" w:hAnsi="Times New Roman"/>
          <w:sz w:val="20"/>
        </w:rPr>
        <w:t>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w:t>
      </w:r>
    </w:p>
    <w:p>
      <w:pPr>
        <w:keepNext/>
        <w:spacing w:before="140" w:after="80"/>
      </w:pPr>
      <w:r>
        <w:rPr>
          <w:rFonts w:ascii="Times New Roman" w:hAnsi="Times New Roman"/>
          <w:b/>
          <w:sz w:val="20"/>
        </w:rPr>
        <w:t>Section 12.01 - Signs:</w:t>
      </w:r>
    </w:p>
    <w:p>
      <w:pPr>
        <w:spacing w:after="120" w:line="240" w:lineRule="auto"/>
        <w:ind w:firstLine="360"/>
        <w:jc w:val="both"/>
      </w:pPr>
      <w:r>
        <w:rPr>
          <w:rFonts w:ascii="Times New Roman" w:hAnsi="Times New Roman"/>
          <w:sz w:val="20"/>
        </w:rPr>
        <w:t>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Schedule C and the design criteria attached hereto as Schedule D .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w:t>
      </w:r>
    </w:p>
    <w:p>
      <w:pPr>
        <w:spacing w:after="120" w:line="240" w:lineRule="auto"/>
        <w:ind w:firstLine="360"/>
        <w:jc w:val="both"/>
      </w:pPr>
      <w:r>
        <w:rPr>
          <w:rFonts w:ascii="Times New Roman" w:hAnsi="Times New Roman"/>
          <w:sz w:val="20"/>
        </w:rPr>
        <w:t>In addition, Lessee must obtain prior written approval from Lessor of all Lessee exterior signage.</w:t>
      </w:r>
    </w:p>
    <w:p>
      <w:pPr>
        <w:spacing w:after="120" w:line="240" w:lineRule="auto"/>
        <w:ind w:firstLine="360"/>
        <w:jc w:val="both"/>
      </w:pPr>
      <w:r>
        <w:rPr>
          <w:rFonts w:ascii="Times New Roman" w:hAnsi="Times New Roman"/>
          <w:sz w:val="20"/>
        </w:rPr>
        <w:t>Should Lessee choose to place a sign under the Premises walkway, it must be erected by Hubbard Sign Company and paid for by the Lessee.</w:t>
      </w:r>
    </w:p>
    <w:p>
      <w:pPr>
        <w:keepNext/>
        <w:spacing w:before="140" w:after="80"/>
      </w:pPr>
      <w:r>
        <w:rPr>
          <w:rFonts w:ascii="Times New Roman" w:hAnsi="Times New Roman"/>
          <w:b/>
          <w:sz w:val="20"/>
        </w:rPr>
        <w:t>Section 13.01 - Access:</w:t>
      </w:r>
    </w:p>
    <w:p>
      <w:pPr>
        <w:spacing w:after="120" w:line="240" w:lineRule="auto"/>
        <w:ind w:firstLine="360"/>
        <w:jc w:val="both"/>
      </w:pPr>
      <w:r>
        <w:rPr>
          <w:rFonts w:ascii="Times New Roman" w:hAnsi="Times New Roman"/>
          <w:sz w:val="20"/>
        </w:rPr>
        <w:t>Lessor and its authorized representatives shall have the right after twelve (12) hours notice to Lessee, to enter the during Lessee’s business hours and at all other reasonable times with such prior notice for the purpose of:</w:t>
      </w:r>
    </w:p>
    <w:p>
      <w:pPr>
        <w:spacing w:after="120" w:line="240" w:lineRule="auto"/>
        <w:ind w:firstLine="360"/>
        <w:jc w:val="both"/>
      </w:pPr>
      <w:r>
        <w:rPr>
          <w:rFonts w:ascii="Times New Roman" w:hAnsi="Times New Roman"/>
          <w:sz w:val="20"/>
        </w:rPr>
        <w:t>A. Determining whether the Premises is in good condition and whether Lessee is complying with its obligations under this Agreement;</w:t>
      </w:r>
    </w:p>
    <w:p>
      <w:pPr>
        <w:spacing w:after="120" w:line="240" w:lineRule="auto"/>
        <w:ind w:firstLine="360"/>
        <w:jc w:val="both"/>
      </w:pPr>
      <w:r>
        <w:rPr>
          <w:rFonts w:ascii="Times New Roman" w:hAnsi="Times New Roman"/>
          <w:sz w:val="20"/>
        </w:rPr>
        <w:t>B. Doing any necessary maintenance and to make any restoration or repair to the Premises or the building and other improvements in which the Premises is located that Lessor has the right or obligation to perform.</w:t>
      </w:r>
    </w:p>
    <w:p>
      <w:pPr>
        <w:spacing w:after="120" w:line="240" w:lineRule="auto"/>
        <w:ind w:firstLine="360"/>
        <w:jc w:val="both"/>
      </w:pPr>
      <w:r>
        <w:rPr>
          <w:rFonts w:ascii="Times New Roman" w:hAnsi="Times New Roman"/>
          <w:sz w:val="20"/>
        </w:rPr>
        <w:t>C. Posting “for rent” or “for lease” signs during the last three (3) months of the term of this Agreement or any renewal thereof.</w:t>
      </w:r>
    </w:p>
    <w:p>
      <w:pPr>
        <w:keepNext/>
        <w:spacing w:before="140" w:after="80"/>
      </w:pPr>
      <w:r>
        <w:rPr>
          <w:rFonts w:ascii="Times New Roman" w:hAnsi="Times New Roman"/>
          <w:b/>
          <w:sz w:val="20"/>
        </w:rPr>
        <w:t>Section 14.01 - Indemnity:</w:t>
      </w:r>
    </w:p>
    <w:p>
      <w:pPr>
        <w:spacing w:after="120" w:line="240" w:lineRule="auto"/>
        <w:ind w:firstLine="360"/>
        <w:jc w:val="both"/>
      </w:pPr>
      <w:r>
        <w:rPr>
          <w:rFonts w:ascii="Times New Roman" w:hAnsi="Times New Roman"/>
          <w:sz w:val="20"/>
        </w:rPr>
        <w:t>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w:t>
      </w:r>
    </w:p>
    <w:p>
      <w:pPr>
        <w:keepNext/>
        <w:spacing w:before="140" w:after="80"/>
      </w:pPr>
      <w:r>
        <w:rPr>
          <w:rFonts w:ascii="Times New Roman" w:hAnsi="Times New Roman"/>
          <w:b/>
          <w:sz w:val="20"/>
        </w:rPr>
        <w:t>Section 14.02 - Hazardous Substances:</w:t>
      </w:r>
    </w:p>
    <w:p>
      <w:pPr>
        <w:spacing w:after="120" w:line="240" w:lineRule="auto"/>
        <w:ind w:firstLine="360"/>
        <w:jc w:val="both"/>
      </w:pPr>
      <w:r>
        <w:rPr>
          <w:rFonts w:ascii="Times New Roman" w:hAnsi="Times New Roman"/>
          <w:sz w:val="20"/>
        </w:rPr>
        <w:t>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w:t>
      </w:r>
    </w:p>
    <w:p>
      <w:pPr>
        <w:spacing w:after="120" w:line="240" w:lineRule="auto"/>
        <w:ind w:firstLine="360"/>
        <w:jc w:val="both"/>
      </w:pPr>
      <w:r>
        <w:rPr>
          <w:rFonts w:ascii="Times New Roman" w:hAnsi="Times New Roman"/>
          <w:sz w:val="20"/>
        </w:rP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w:t>
      </w:r>
    </w:p>
    <w:p>
      <w:pPr>
        <w:spacing w:after="120" w:line="240" w:lineRule="auto"/>
        <w:ind w:firstLine="360"/>
        <w:jc w:val="both"/>
      </w:pPr>
      <w:r>
        <w:rPr>
          <w:rFonts w:ascii="Times New Roman" w:hAnsi="Times New Roman"/>
          <w:sz w:val="20"/>
        </w:rPr>
        <w:t>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et seq.,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 es, and oil and petroleum based derivatives.</w:t>
      </w:r>
    </w:p>
    <w:p>
      <w:pPr>
        <w:spacing w:after="120" w:line="240" w:lineRule="auto"/>
        <w:ind w:firstLine="360"/>
        <w:jc w:val="both"/>
      </w:pPr>
      <w:r>
        <w:rPr>
          <w:rFonts w:ascii="Times New Roman" w:hAnsi="Times New Roman"/>
          <w:sz w:val="20"/>
        </w:rPr>
        <w:t>The provisions of this section shall be in addition to any other obligations and liabilities Lessee may have to Lessor at law or in equity and shall survive the termination of this Agreement.</w:t>
      </w:r>
    </w:p>
    <w:p>
      <w:pPr>
        <w:keepNext/>
        <w:spacing w:before="140" w:after="80"/>
      </w:pPr>
      <w:r>
        <w:rPr>
          <w:rFonts w:ascii="Times New Roman" w:hAnsi="Times New Roman"/>
          <w:b/>
          <w:sz w:val="20"/>
        </w:rPr>
        <w:t>Section 15.01 - Insurance:</w:t>
      </w:r>
    </w:p>
    <w:p>
      <w:pPr>
        <w:spacing w:after="120" w:line="240" w:lineRule="auto"/>
        <w:ind w:firstLine="360"/>
        <w:jc w:val="both"/>
      </w:pPr>
      <w:r>
        <w:rPr>
          <w:rFonts w:ascii="Times New Roman" w:hAnsi="Times New Roman"/>
          <w:sz w:val="20"/>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w:t>
      </w:r>
    </w:p>
    <w:p>
      <w:pPr>
        <w:spacing w:after="120" w:line="240" w:lineRule="auto"/>
        <w:ind w:firstLine="360"/>
        <w:jc w:val="both"/>
      </w:pPr>
      <w:r>
        <w:rPr>
          <w:rFonts w:ascii="Times New Roman" w:hAnsi="Times New Roman"/>
          <w:sz w:val="20"/>
        </w:rPr>
        <w:t>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w:t>
      </w:r>
    </w:p>
    <w:p>
      <w:pPr>
        <w:spacing w:after="120" w:line="240" w:lineRule="auto"/>
        <w:ind w:firstLine="360"/>
        <w:jc w:val="both"/>
      </w:pPr>
      <w:r>
        <w:rPr>
          <w:rFonts w:ascii="Times New Roman" w:hAnsi="Times New Roman"/>
          <w:sz w:val="20"/>
        </w:rPr>
        <w:t>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w:t>
      </w:r>
    </w:p>
    <w:p>
      <w:pPr>
        <w:keepNext/>
        <w:spacing w:before="140" w:after="80"/>
      </w:pPr>
      <w:r>
        <w:rPr>
          <w:rFonts w:ascii="Times New Roman" w:hAnsi="Times New Roman"/>
          <w:b/>
          <w:sz w:val="20"/>
        </w:rPr>
        <w:t>Section 16.01 - Waiver of Subrogation:</w:t>
      </w:r>
    </w:p>
    <w:p>
      <w:pPr>
        <w:spacing w:after="120" w:line="240" w:lineRule="auto"/>
        <w:ind w:firstLine="360"/>
        <w:jc w:val="both"/>
      </w:pPr>
      <w:r>
        <w:rPr>
          <w:rFonts w:ascii="Times New Roman" w:hAnsi="Times New Roman"/>
          <w:sz w:val="20"/>
        </w:rPr>
        <w:t>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w:t>
      </w:r>
    </w:p>
    <w:p>
      <w:pPr>
        <w:keepNext/>
        <w:spacing w:before="140" w:after="80"/>
      </w:pPr>
      <w:r>
        <w:rPr>
          <w:rFonts w:ascii="Times New Roman" w:hAnsi="Times New Roman"/>
          <w:b/>
          <w:sz w:val="20"/>
        </w:rPr>
        <w:t>Section 17.01 - Damage or Destruction:</w:t>
      </w:r>
    </w:p>
    <w:p>
      <w:pPr>
        <w:spacing w:after="120" w:line="240" w:lineRule="auto"/>
        <w:ind w:firstLine="360"/>
        <w:jc w:val="both"/>
      </w:pPr>
      <w:r>
        <w:rPr>
          <w:rFonts w:ascii="Times New Roman" w:hAnsi="Times New Roman"/>
          <w:sz w:val="20"/>
        </w:rPr>
        <w:t>If casualty renders the Premises wholly unusable, as determined by Lessor acting in good faith and commercially reasonably, Lessor may terminate this Agreement by written notice. If not terminated, Lessor shall restore the roof, exterior walls, structural foundation, and other portions Lessor is obligated to maintain, and Lessee shall restore its improvements, fixtures, and other portions it is obligated to maintain. Rent shall abate proportionately while the Premises is unusable, except to the extent the casualty was caused by Lessee or persons for whom Lessee is responsible and the loss is not covered by insurance. If restoration is not substantially completed within one hundred eighty (180) days after restoration begins, either party may terminate by written notice delivered within ten (10) days after that period expires. Insurance proceeds and lender requirements control restoration funding to the extent permitted by Louisiana law. [LOUISIANA COUNSEL REVIEW: confirm casualty allocation, termination rights, and abatement mechanics.]</w:t>
      </w:r>
    </w:p>
    <w:p>
      <w:pPr>
        <w:keepNext/>
        <w:spacing w:before="140" w:after="80"/>
      </w:pPr>
      <w:r>
        <w:rPr>
          <w:rFonts w:ascii="Times New Roman" w:hAnsi="Times New Roman"/>
          <w:b/>
          <w:sz w:val="20"/>
        </w:rPr>
        <w:t>Section 18.01 - Lessee’s Default:</w:t>
      </w:r>
    </w:p>
    <w:p>
      <w:pPr>
        <w:spacing w:after="120" w:line="240" w:lineRule="auto"/>
        <w:ind w:firstLine="360"/>
        <w:jc w:val="both"/>
      </w:pPr>
      <w:r>
        <w:rPr>
          <w:rFonts w:ascii="Times New Roman" w:hAnsi="Times New Roman"/>
          <w:sz w:val="20"/>
        </w:rPr>
        <w:t>The following events shall be deemed to be events of default by Lessee under this Agreement:</w:t>
      </w:r>
    </w:p>
    <w:p>
      <w:pPr>
        <w:spacing w:after="120" w:line="240" w:lineRule="auto"/>
        <w:ind w:firstLine="360"/>
        <w:jc w:val="both"/>
      </w:pPr>
      <w:r>
        <w:rPr>
          <w:rFonts w:ascii="Times New Roman" w:hAnsi="Times New Roman"/>
          <w:sz w:val="20"/>
        </w:rPr>
        <w:t>A. 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w:t>
      </w:r>
    </w:p>
    <w:p>
      <w:pPr>
        <w:spacing w:after="120" w:line="240" w:lineRule="auto"/>
        <w:ind w:firstLine="360"/>
        <w:jc w:val="both"/>
      </w:pPr>
      <w:r>
        <w:rPr>
          <w:rFonts w:ascii="Times New Roman" w:hAnsi="Times New Roman"/>
          <w:sz w:val="20"/>
        </w:rPr>
        <w:t>B. Lessee shall fail to pay the rental due hereunder or any other amount payable to Lessor hereunder; or</w:t>
      </w:r>
    </w:p>
    <w:p>
      <w:pPr>
        <w:spacing w:after="120" w:line="240" w:lineRule="auto"/>
        <w:ind w:firstLine="360"/>
        <w:jc w:val="both"/>
      </w:pPr>
      <w:r>
        <w:rPr>
          <w:rFonts w:ascii="Times New Roman" w:hAnsi="Times New Roman"/>
          <w:sz w:val="20"/>
        </w:rPr>
        <w:t>C. Lessee shall fail to conduct business operations on the Premises and/or shall demonstrate other indicia of abandonment in such a manner that results in Lessor’s reasonable belief that Lessee has abandoned or vacated the Premises; or</w:t>
      </w:r>
    </w:p>
    <w:p>
      <w:pPr>
        <w:spacing w:after="120" w:line="240" w:lineRule="auto"/>
        <w:ind w:firstLine="360"/>
        <w:jc w:val="both"/>
      </w:pPr>
      <w:r>
        <w:rPr>
          <w:rFonts w:ascii="Times New Roman" w:hAnsi="Times New Roman"/>
          <w:sz w:val="20"/>
        </w:rPr>
        <w:t>D. Lessee shall fail to perform any requirements of this Agreement, other than a failure described in subsection 18.01(B) or 18.01 (C) above, and such failure shall continue for five (5) days after written notice of such failure from Lessor delivered to Lessee.</w:t>
      </w:r>
    </w:p>
    <w:p>
      <w:pPr>
        <w:spacing w:after="120" w:line="240" w:lineRule="auto"/>
        <w:ind w:firstLine="360"/>
        <w:jc w:val="both"/>
      </w:pPr>
      <w:r>
        <w:rPr>
          <w:rFonts w:ascii="Times New Roman" w:hAnsi="Times New Roman"/>
          <w:sz w:val="20"/>
        </w:rPr>
        <w:t>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w:t>
      </w:r>
    </w:p>
    <w:p>
      <w:pPr>
        <w:keepNext/>
        <w:spacing w:before="140" w:after="80"/>
      </w:pPr>
      <w:r>
        <w:rPr>
          <w:rFonts w:ascii="Times New Roman" w:hAnsi="Times New Roman"/>
          <w:b/>
          <w:sz w:val="20"/>
        </w:rPr>
        <w:t>Section 19.01 - Lessor’s Default:</w:t>
      </w:r>
    </w:p>
    <w:p>
      <w:pPr>
        <w:spacing w:after="120" w:line="240" w:lineRule="auto"/>
        <w:ind w:firstLine="360"/>
        <w:jc w:val="both"/>
      </w:pPr>
      <w:r>
        <w:rPr>
          <w:rFonts w:ascii="Times New Roman" w:hAnsi="Times New Roman"/>
          <w:sz w:val="20"/>
        </w:rPr>
        <w:t>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 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w:t>
      </w:r>
    </w:p>
    <w:p>
      <w:pPr>
        <w:keepNext/>
        <w:spacing w:before="140" w:after="80"/>
      </w:pPr>
      <w:r>
        <w:rPr>
          <w:rFonts w:ascii="Times New Roman" w:hAnsi="Times New Roman"/>
          <w:b/>
          <w:sz w:val="20"/>
        </w:rPr>
        <w:t>Section 20.01 - Surrender of Premises:</w:t>
      </w:r>
    </w:p>
    <w:p>
      <w:pPr>
        <w:spacing w:after="120" w:line="240" w:lineRule="auto"/>
        <w:ind w:firstLine="360"/>
        <w:jc w:val="both"/>
      </w:pPr>
      <w:r>
        <w:rPr>
          <w:rFonts w:ascii="Times New Roman" w:hAnsi="Times New Roman"/>
          <w:sz w:val="20"/>
        </w:rPr>
        <w:t>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w:t>
      </w:r>
    </w:p>
    <w:p>
      <w:pPr>
        <w:keepNext/>
        <w:spacing w:before="140" w:after="80"/>
      </w:pPr>
      <w:r>
        <w:rPr>
          <w:rFonts w:ascii="Times New Roman" w:hAnsi="Times New Roman"/>
          <w:b/>
          <w:sz w:val="20"/>
        </w:rPr>
        <w:t>Section 21.01 - Notice:</w:t>
      </w:r>
    </w:p>
    <w:p>
      <w:pPr>
        <w:spacing w:after="120" w:line="240" w:lineRule="auto"/>
        <w:ind w:firstLine="360"/>
        <w:jc w:val="both"/>
      </w:pPr>
      <w:r>
        <w:rPr>
          <w:rFonts w:ascii="Times New Roman" w:hAnsi="Times New Roman"/>
          <w:sz w:val="20"/>
        </w:rPr>
        <w:t>Any notice, demand, request, or consent that either party describes or is required to be given hereunder shall be in writing and shall be deemed sufficient if sent by United States first class mail, return receipt requested, Federal Express, or UPS:</w:t>
      </w:r>
    </w:p>
    <w:p>
      <w:pPr>
        <w:spacing w:after="120" w:line="240" w:lineRule="auto"/>
        <w:ind w:firstLine="360"/>
        <w:jc w:val="both"/>
      </w:pPr>
      <w:r>
        <w:rPr>
          <w:rFonts w:ascii="Times New Roman" w:hAnsi="Times New Roman"/>
          <w:sz w:val="20"/>
        </w:rPr>
        <w:t>LESSOR:</w:t>
      </w:r>
    </w:p>
    <w:p>
      <w:pPr>
        <w:spacing w:after="120" w:line="240" w:lineRule="auto"/>
        <w:ind w:firstLine="360"/>
        <w:jc w:val="both"/>
      </w:pPr>
      <w:r>
        <w:rPr>
          <w:rFonts w:ascii="Times New Roman" w:hAnsi="Times New Roman"/>
          <w:sz w:val="20"/>
        </w:rPr>
        <w:t>BELLE REALTY OF LAFAYETTE, LLC c/o Adam Abdalla Belle Realty of Lafayette, LLC adam@belle-realty.com 337-288-5411 (cell) 337-769-1554 PO Box 62230 Lafayette, LA 70596 belle-realty.com</w:t>
      </w:r>
    </w:p>
    <w:p>
      <w:pPr>
        <w:spacing w:after="120" w:line="240" w:lineRule="auto"/>
        <w:ind w:firstLine="360"/>
        <w:jc w:val="both"/>
      </w:pPr>
      <w:r>
        <w:rPr>
          <w:rFonts w:ascii="Times New Roman" w:hAnsi="Times New Roman"/>
          <w:sz w:val="20"/>
        </w:rPr>
        <w:t>LESSEE: [[LESSEE_LEGAL_NAME]] c/o [[LESSEE_AUTHORIZED_REPRESENTATIVE]] 114 Constitution Drive Lafayette, La 70503 alicialebouef@outlook.com 337-962-1319</w:t>
      </w:r>
    </w:p>
    <w:p>
      <w:pPr>
        <w:spacing w:after="120" w:line="240" w:lineRule="auto"/>
        <w:ind w:firstLine="360"/>
        <w:jc w:val="both"/>
      </w:pPr>
      <w:r>
        <w:rPr>
          <w:rFonts w:ascii="Times New Roman" w:hAnsi="Times New Roman"/>
          <w:sz w:val="20"/>
        </w:rPr>
        <w:t>Either party may notify the other in writing of any different address for notice purposes.</w:t>
      </w:r>
    </w:p>
    <w:p>
      <w:pPr>
        <w:spacing w:after="120" w:line="240" w:lineRule="auto"/>
        <w:ind w:firstLine="360"/>
        <w:jc w:val="both"/>
      </w:pPr>
      <w:r>
        <w:rPr>
          <w:rFonts w:ascii="Times New Roman" w:hAnsi="Times New Roman"/>
          <w:sz w:val="20"/>
        </w:rPr>
        <w:t>All such notices shall be deemed given on the date of receipt at the applicable address as evidenced by the return receipt and/or delivery confirmation.</w:t>
      </w:r>
    </w:p>
    <w:p>
      <w:pPr>
        <w:keepNext/>
        <w:spacing w:before="140" w:after="80"/>
      </w:pPr>
      <w:r>
        <w:rPr>
          <w:rFonts w:ascii="Times New Roman" w:hAnsi="Times New Roman"/>
          <w:b/>
          <w:sz w:val="20"/>
        </w:rPr>
        <w:t>Section 22.01 - Common Area, Non-Exclusive Cross Use Easement and Parking:</w:t>
      </w:r>
    </w:p>
    <w:p>
      <w:pPr>
        <w:spacing w:after="120" w:line="240" w:lineRule="auto"/>
        <w:ind w:firstLine="360"/>
        <w:jc w:val="both"/>
      </w:pPr>
      <w:r>
        <w:rPr>
          <w:rFonts w:ascii="Times New Roman" w:hAnsi="Times New Roman"/>
          <w:sz w:val="20"/>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w:t>
      </w:r>
    </w:p>
    <w:p>
      <w:pPr>
        <w:spacing w:after="120" w:line="240" w:lineRule="auto"/>
        <w:ind w:firstLine="360"/>
        <w:jc w:val="both"/>
      </w:pPr>
      <w:r>
        <w:rPr>
          <w:rFonts w:ascii="Times New Roman" w:hAnsi="Times New Roman"/>
          <w:sz w:val="20"/>
        </w:rPr>
        <w:t>Each lessee of the Boulevard Shopping Center Property shall have a non- 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w:t>
      </w:r>
    </w:p>
    <w:p>
      <w:pPr>
        <w:keepNext/>
        <w:spacing w:before="140" w:after="80"/>
      </w:pPr>
      <w:r>
        <w:rPr>
          <w:rFonts w:ascii="Times New Roman" w:hAnsi="Times New Roman"/>
          <w:b/>
          <w:sz w:val="20"/>
        </w:rPr>
        <w:t>Section 23.01 - Interpretation:</w:t>
      </w:r>
    </w:p>
    <w:p>
      <w:pPr>
        <w:spacing w:after="120" w:line="240" w:lineRule="auto"/>
        <w:ind w:firstLine="360"/>
        <w:jc w:val="both"/>
      </w:pPr>
      <w:r>
        <w:rPr>
          <w:rFonts w:ascii="Times New Roman" w:hAnsi="Times New Roman"/>
          <w:sz w:val="20"/>
        </w:rPr>
        <w:t>This Agreement shall be construed and interpreted in accordance with the laws of the State of Louisiana.</w:t>
      </w:r>
    </w:p>
    <w:p>
      <w:pPr>
        <w:keepNext/>
        <w:spacing w:before="140" w:after="80"/>
      </w:pPr>
      <w:r>
        <w:rPr>
          <w:rFonts w:ascii="Times New Roman" w:hAnsi="Times New Roman"/>
          <w:b/>
          <w:sz w:val="20"/>
        </w:rPr>
        <w:t>Section 24.01 - Waiver:</w:t>
      </w:r>
    </w:p>
    <w:p>
      <w:pPr>
        <w:spacing w:after="120" w:line="240" w:lineRule="auto"/>
        <w:ind w:firstLine="360"/>
        <w:jc w:val="both"/>
      </w:pPr>
      <w:r>
        <w:rPr>
          <w:rFonts w:ascii="Times New Roman" w:hAnsi="Times New Roman"/>
          <w:sz w:val="20"/>
        </w:rPr>
        <w:t>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w:t>
      </w:r>
    </w:p>
    <w:p>
      <w:pPr>
        <w:keepNext/>
        <w:spacing w:before="140" w:after="80"/>
      </w:pPr>
      <w:r>
        <w:rPr>
          <w:rFonts w:ascii="Times New Roman" w:hAnsi="Times New Roman"/>
          <w:b/>
          <w:sz w:val="20"/>
        </w:rPr>
        <w:t>Section 25.01 - Heirs and Successors:</w:t>
      </w:r>
    </w:p>
    <w:p>
      <w:pPr>
        <w:spacing w:after="120" w:line="240" w:lineRule="auto"/>
        <w:ind w:firstLine="360"/>
        <w:jc w:val="both"/>
      </w:pPr>
      <w:r>
        <w:rPr>
          <w:rFonts w:ascii="Times New Roman" w:hAnsi="Times New Roman"/>
          <w:sz w:val="20"/>
        </w:rPr>
        <w:t>Subject to the provisions hereof pertaining to assignment and subletting, the covenants and agreements of this Agreement shall be binding upon the heirs, legal representatives, successors and assigns of the parties hereto.</w:t>
      </w:r>
    </w:p>
    <w:p>
      <w:pPr>
        <w:keepNext/>
        <w:spacing w:before="140" w:after="80"/>
      </w:pPr>
      <w:r>
        <w:rPr>
          <w:rFonts w:ascii="Times New Roman" w:hAnsi="Times New Roman"/>
          <w:b/>
          <w:sz w:val="20"/>
        </w:rPr>
        <w:t>Section 26.01 - Integrated Agreement; Modification:</w:t>
      </w:r>
    </w:p>
    <w:p>
      <w:pPr>
        <w:spacing w:after="120" w:line="240" w:lineRule="auto"/>
        <w:ind w:firstLine="360"/>
        <w:jc w:val="both"/>
      </w:pPr>
      <w:r>
        <w:rPr>
          <w:rFonts w:ascii="Times New Roman" w:hAnsi="Times New Roman"/>
          <w:sz w:val="20"/>
        </w:rPr>
        <w:t>This Agreement contains all of the agreements of the parties and cannot be amended or modified except by a written agreement signed by the Lessor and the Lessee.</w:t>
      </w:r>
    </w:p>
    <w:p>
      <w:pPr>
        <w:keepNext/>
        <w:spacing w:before="140" w:after="80"/>
      </w:pPr>
      <w:r>
        <w:rPr>
          <w:rFonts w:ascii="Times New Roman" w:hAnsi="Times New Roman"/>
          <w:b/>
          <w:sz w:val="20"/>
        </w:rPr>
        <w:t>Section 27.01 - Recordation:</w:t>
      </w:r>
    </w:p>
    <w:p>
      <w:pPr>
        <w:spacing w:after="120" w:line="240" w:lineRule="auto"/>
        <w:ind w:firstLine="360"/>
        <w:jc w:val="both"/>
      </w:pPr>
      <w:r>
        <w:rPr>
          <w:rFonts w:ascii="Times New Roman" w:hAnsi="Times New Roman"/>
          <w:sz w:val="20"/>
        </w:rPr>
        <w:t>This Agreement shall not be recorded, except that if either party requests the other party to do so, the parties shall execute a memorandum of lease in recordable form.</w:t>
      </w:r>
    </w:p>
    <w:p>
      <w:pPr>
        <w:keepNext/>
        <w:spacing w:before="140" w:after="80"/>
      </w:pPr>
      <w:r>
        <w:rPr>
          <w:rFonts w:ascii="Times New Roman" w:hAnsi="Times New Roman"/>
          <w:b/>
          <w:sz w:val="20"/>
        </w:rPr>
        <w:t>Section 28.01 - Captions:</w:t>
      </w:r>
    </w:p>
    <w:p>
      <w:pPr>
        <w:spacing w:after="120" w:line="240" w:lineRule="auto"/>
        <w:ind w:firstLine="360"/>
        <w:jc w:val="both"/>
      </w:pPr>
      <w:r>
        <w:rPr>
          <w:rFonts w:ascii="Times New Roman" w:hAnsi="Times New Roman"/>
          <w:sz w:val="20"/>
        </w:rPr>
        <w:t>The captions used in this Agreement shall have no effect of its interpretation.</w:t>
      </w:r>
    </w:p>
    <w:p>
      <w:pPr>
        <w:keepNext/>
        <w:spacing w:before="140" w:after="80"/>
      </w:pPr>
      <w:r>
        <w:rPr>
          <w:rFonts w:ascii="Times New Roman" w:hAnsi="Times New Roman"/>
          <w:b/>
          <w:sz w:val="20"/>
        </w:rPr>
        <w:t>Section 29.01 - Severability:</w:t>
      </w:r>
    </w:p>
    <w:p>
      <w:pPr>
        <w:spacing w:after="120" w:line="240" w:lineRule="auto"/>
        <w:ind w:firstLine="360"/>
        <w:jc w:val="both"/>
      </w:pPr>
      <w:r>
        <w:rPr>
          <w:rFonts w:ascii="Times New Roman" w:hAnsi="Times New Roman"/>
          <w:sz w:val="20"/>
        </w:rPr>
        <w:t>The unenforceability, invalidity, or illegality of any provision of this Agreement shall not render the other provisions unenforceable, invalid or illegal.</w:t>
      </w:r>
    </w:p>
    <w:p>
      <w:pPr>
        <w:keepNext/>
        <w:spacing w:before="140" w:after="80"/>
      </w:pPr>
      <w:r>
        <w:rPr>
          <w:rFonts w:ascii="Times New Roman" w:hAnsi="Times New Roman"/>
          <w:b/>
          <w:sz w:val="20"/>
        </w:rPr>
        <w:t>Section 30.01 - Attorney's Costs:</w:t>
      </w:r>
    </w:p>
    <w:p>
      <w:pPr>
        <w:spacing w:after="120" w:line="240" w:lineRule="auto"/>
        <w:ind w:firstLine="360"/>
        <w:jc w:val="both"/>
      </w:pPr>
      <w:r>
        <w:rPr>
          <w:rFonts w:ascii="Times New Roman" w:hAnsi="Times New Roman"/>
          <w:sz w:val="20"/>
        </w:rPr>
        <w:t>If, by reason of a default by Lessee, Lessor retains an attorney to enforce this Agreement or notify Lessee of default, Lessee shall reimburse Lessor for its reasonable attorneys' fees, costs, and notice-delivery expenses within thirty (30) days after written demand. In any suit arising from this Agreement, the prevailing party shall recover reasonable attorneys' fees and costs to the extent permitted by Louisiana law. [LOUISIANA COUNSEL REVIEW]</w:t>
      </w:r>
    </w:p>
    <w:p>
      <w:pPr>
        <w:keepNext/>
        <w:spacing w:before="140" w:after="80"/>
      </w:pPr>
      <w:r>
        <w:rPr>
          <w:rFonts w:ascii="Times New Roman" w:hAnsi="Times New Roman"/>
          <w:b/>
          <w:sz w:val="20"/>
        </w:rPr>
        <w:t>Section 31.01 - Option to Renew:</w:t>
      </w:r>
    </w:p>
    <w:p>
      <w:pPr>
        <w:spacing w:after="120" w:line="240" w:lineRule="auto"/>
        <w:ind w:firstLine="360"/>
        <w:jc w:val="both"/>
      </w:pPr>
      <w:r>
        <w:rPr>
          <w:rFonts w:ascii="Times New Roman" w:hAnsi="Times New Roman"/>
          <w:sz w:val="20"/>
        </w:rPr>
        <w:t>Provided Lessee is not in default, Lessee shall have one (1) option to renew for one additional term of three (3) years beginning immediately after the Initial Term. All terms continue except Monthly Rental Amount, which shall be negotiated and documented in a written Lease Extension Agreement. Lessee must exercise the option by written notice at least sixty (60) days before expiration; untimely notice terminates the option. [LOUISIANA COUNSEL REVIEW: consider adding a definite rent formula or appraisal fallback.]</w:t>
      </w:r>
    </w:p>
    <w:p>
      <w:pPr>
        <w:keepNext/>
        <w:spacing w:before="140" w:after="80"/>
      </w:pPr>
      <w:r>
        <w:rPr>
          <w:rFonts w:ascii="Times New Roman" w:hAnsi="Times New Roman"/>
          <w:b/>
          <w:sz w:val="20"/>
        </w:rPr>
        <w:t>Section 32.01 - Subordination:</w:t>
      </w:r>
    </w:p>
    <w:p>
      <w:pPr>
        <w:spacing w:after="120" w:line="240" w:lineRule="auto"/>
        <w:ind w:firstLine="360"/>
        <w:jc w:val="both"/>
      </w:pPr>
      <w:r>
        <w:rPr>
          <w:rFonts w:ascii="Times New Roman" w:hAnsi="Times New Roman"/>
          <w:sz w:val="20"/>
        </w:rPr>
        <w:t>This Agreement is subordinate to present and future mortgages affecting the Shopping Center and to renewals, modifications, replacements, and extensions thereof. Lessee shall execute commercially reasonable subordination, nondisturbance, attornment, and estoppel instruments requested by Lessor or its lender. Upon foreclosure or transfer, Lessee shall attorn to the successor. No power of attorney is granted by this Section. [LOUISIANA COUNSEL/LENDER REVIEW]</w:t>
      </w:r>
    </w:p>
    <w:p>
      <w:pPr>
        <w:keepNext/>
        <w:spacing w:before="140" w:after="80"/>
      </w:pPr>
      <w:r>
        <w:rPr>
          <w:rFonts w:ascii="Times New Roman" w:hAnsi="Times New Roman"/>
          <w:b/>
          <w:sz w:val="20"/>
        </w:rPr>
        <w:t>Section 33.01 - Material Inducement:</w:t>
      </w:r>
    </w:p>
    <w:p>
      <w:pPr>
        <w:spacing w:after="120" w:line="240" w:lineRule="auto"/>
        <w:ind w:firstLine="360"/>
        <w:jc w:val="both"/>
      </w:pPr>
      <w:r>
        <w:rPr>
          <w:rFonts w:ascii="Times New Roman" w:hAnsi="Times New Roman"/>
          <w:sz w:val="20"/>
        </w:rPr>
        <w:t>The parties acknowledge and agree that the Construction months and Abatement months have been granted to the Lessee as a material inducement to enter into this Agreement.</w:t>
      </w:r>
    </w:p>
    <w:p>
      <w:pPr>
        <w:keepNext/>
        <w:spacing w:before="140" w:after="80"/>
      </w:pPr>
      <w:r>
        <w:rPr>
          <w:rFonts w:ascii="Times New Roman" w:hAnsi="Times New Roman"/>
          <w:b/>
          <w:sz w:val="20"/>
        </w:rPr>
        <w:t>Section 34.01 - Authority and Entity Documentation:</w:t>
      </w:r>
    </w:p>
    <w:p>
      <w:pPr>
        <w:spacing w:after="120" w:line="240" w:lineRule="auto"/>
        <w:ind w:firstLine="360"/>
        <w:jc w:val="both"/>
      </w:pPr>
      <w:r>
        <w:rPr>
          <w:rFonts w:ascii="Times New Roman" w:hAnsi="Times New Roman"/>
          <w:sz w:val="20"/>
        </w:rPr>
        <w:t>Each party represents that it is duly organized, validly existing, and authorized to enter into this Agreement. Upon request, Lessee shall provide organizational documents, resolutions, certificates, and evidence of signatory authority reasonably satisfactory to Lessor. [LOUISIANA COUNSEL REVIEW: confirm execution and any community-property requirements applicable to guarantors.]</w:t>
      </w:r>
    </w:p>
    <w:p>
      <w:pPr>
        <w:keepNext/>
        <w:spacing w:before="140" w:after="80"/>
      </w:pPr>
      <w:r>
        <w:rPr>
          <w:rFonts w:ascii="Times New Roman" w:hAnsi="Times New Roman"/>
          <w:b/>
          <w:sz w:val="20"/>
        </w:rPr>
        <w:t>Section 35.01 - Security Deposit:</w:t>
      </w:r>
    </w:p>
    <w:p>
      <w:pPr>
        <w:spacing w:after="120" w:line="240" w:lineRule="auto"/>
        <w:ind w:firstLine="360"/>
        <w:jc w:val="both"/>
      </w:pPr>
      <w:r>
        <w:rPr>
          <w:rFonts w:ascii="Times New Roman" w:hAnsi="Times New Roman"/>
          <w:sz w:val="20"/>
        </w:rPr>
        <w:t>Lessee has paid Lessor the amount of $[[SECURITY_DEPOSIT]] (the “Security Deposit”)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w:t>
      </w:r>
    </w:p>
    <w:p>
      <w:pPr>
        <w:keepNext/>
        <w:spacing w:before="140" w:after="80"/>
      </w:pPr>
      <w:r>
        <w:rPr>
          <w:rFonts w:ascii="Times New Roman" w:hAnsi="Times New Roman"/>
          <w:b/>
          <w:sz w:val="20"/>
        </w:rPr>
        <w:t>Section 36.01 - Rules and Regulations:</w:t>
      </w:r>
    </w:p>
    <w:p>
      <w:pPr>
        <w:spacing w:after="120" w:line="240" w:lineRule="auto"/>
        <w:ind w:firstLine="360"/>
        <w:jc w:val="both"/>
      </w:pPr>
      <w:r>
        <w:rPr>
          <w:rFonts w:ascii="Times New Roman" w:hAnsi="Times New Roman"/>
          <w:sz w:val="20"/>
        </w:rPr>
        <w:t>The Lessee agrees that during the initial term of this Agreement and any renewal thereof, to fully abide by and comply with the Rules and Regulations of the Boulevard Shopping Center attached hereto as Schedule C, as the same may be amended from time to time by the Lessor.</w:t>
      </w:r>
    </w:p>
    <w:p>
      <w:pPr>
        <w:keepNext/>
        <w:spacing w:before="140" w:after="80"/>
      </w:pPr>
      <w:r>
        <w:rPr>
          <w:rFonts w:ascii="Times New Roman" w:hAnsi="Times New Roman"/>
          <w:b/>
          <w:sz w:val="20"/>
        </w:rPr>
        <w:t>Section 37.01 - Design Criteria For Lessee Signs:</w:t>
      </w:r>
    </w:p>
    <w:p>
      <w:pPr>
        <w:spacing w:after="120" w:line="240" w:lineRule="auto"/>
        <w:ind w:firstLine="360"/>
        <w:jc w:val="both"/>
      </w:pPr>
      <w:r>
        <w:rPr>
          <w:rFonts w:ascii="Times New Roman" w:hAnsi="Times New Roman"/>
          <w:sz w:val="20"/>
        </w:rPr>
        <w:t>The Lessee agrees that any sign placed on or otherwise affixed to the Premises or to the Shopping Center advertising the Lessee’s business shall be in strict accordance with this Agreement and Schedule D attached hereto.</w:t>
      </w:r>
    </w:p>
    <w:p>
      <w:pPr>
        <w:keepNext/>
        <w:spacing w:before="140" w:after="80"/>
      </w:pPr>
      <w:r>
        <w:rPr>
          <w:rFonts w:ascii="Times New Roman" w:hAnsi="Times New Roman"/>
          <w:b/>
          <w:sz w:val="20"/>
        </w:rPr>
        <w:t>Section 38.01 - Confidentiality:</w:t>
      </w:r>
    </w:p>
    <w:p>
      <w:pPr>
        <w:spacing w:after="120" w:line="240" w:lineRule="auto"/>
        <w:ind w:firstLine="360"/>
        <w:jc w:val="both"/>
      </w:pPr>
      <w:r>
        <w:rPr>
          <w:rFonts w:ascii="Times New Roman" w:hAnsi="Times New Roman"/>
          <w:sz w:val="20"/>
        </w:rPr>
        <w:t>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w:t>
      </w:r>
    </w:p>
    <w:p>
      <w:r>
        <w:br w:type="page"/>
      </w:r>
    </w:p>
    <w:p>
      <w:pPr>
        <w:jc w:val="center"/>
      </w:pPr>
      <w:r>
        <w:rPr>
          <w:rFonts w:ascii="Times New Roman" w:hAnsi="Times New Roman"/>
          <w:b/>
          <w:sz w:val="20"/>
        </w:rPr>
        <w:t>[SIGNATURES APPEAR ON THE FOLLOWING PAGE]</w:t>
      </w:r>
    </w:p>
    <w:p>
      <w:r>
        <w:br w:type="page"/>
      </w:r>
    </w:p>
    <w:p>
      <w:pPr>
        <w:keepNext/>
        <w:spacing w:before="140" w:after="80"/>
      </w:pPr>
      <w:r>
        <w:rPr>
          <w:rFonts w:ascii="Times New Roman" w:hAnsi="Times New Roman"/>
          <w:b/>
          <w:sz w:val="20"/>
        </w:rPr>
        <w:t>Section  - Signature Page:</w:t>
      </w:r>
    </w:p>
    <w:p>
      <w:pPr>
        <w:spacing w:after="120" w:line="240" w:lineRule="auto"/>
        <w:ind w:firstLine="360"/>
        <w:jc w:val="both"/>
      </w:pPr>
      <w:r>
        <w:rPr>
          <w:rFonts w:ascii="Times New Roman" w:hAnsi="Times New Roman"/>
          <w:sz w:val="20"/>
        </w:rPr>
        <w:t>LESSOR: BELLE REALTY OF LAFAYETTE, LLC</w:t>
      </w:r>
    </w:p>
    <w:p>
      <w:pPr>
        <w:spacing w:after="120" w:line="240" w:lineRule="auto"/>
        <w:ind w:firstLine="360"/>
        <w:jc w:val="both"/>
      </w:pPr>
      <w:r>
        <w:rPr>
          <w:rFonts w:ascii="Times New Roman" w:hAnsi="Times New Roman"/>
          <w:sz w:val="20"/>
        </w:rPr>
        <w:t>By: ______________________________ Name: Adam Abdalla Title: Authorized Representative Date: [[LESSOR_SIGNATURE_DATE]]</w:t>
      </w:r>
    </w:p>
    <w:p>
      <w:pPr>
        <w:spacing w:after="120" w:line="240" w:lineRule="auto"/>
        <w:ind w:firstLine="360"/>
        <w:jc w:val="both"/>
      </w:pPr>
      <w:r>
        <w:rPr>
          <w:rFonts w:ascii="Times New Roman" w:hAnsi="Times New Roman"/>
          <w:sz w:val="20"/>
        </w:rPr>
        <w:t>LESSEE: [[LESSEE_LEGAL_NAME]]</w:t>
      </w:r>
    </w:p>
    <w:p>
      <w:pPr>
        <w:spacing w:after="120" w:line="240" w:lineRule="auto"/>
        <w:ind w:firstLine="360"/>
        <w:jc w:val="both"/>
      </w:pPr>
      <w:r>
        <w:rPr>
          <w:rFonts w:ascii="Times New Roman" w:hAnsi="Times New Roman"/>
          <w:sz w:val="20"/>
        </w:rPr>
        <w:t>By: ______________________________ Name: [[LESSEE_SIGNER_NAME]] Title: [[LESSEE_SIGNER_TITLE]] Date: [[LESSEE_SIGNATURE_DATE]]</w:t>
      </w:r>
    </w:p>
    <w:p>
      <w:r>
        <w:br w:type="page"/>
      </w:r>
    </w:p>
    <w:p>
      <w:pPr>
        <w:jc w:val="center"/>
      </w:pPr>
      <w:r>
        <w:rPr>
          <w:rFonts w:ascii="Times New Roman" w:hAnsi="Times New Roman"/>
          <w:b/>
          <w:sz w:val="24"/>
        </w:rPr>
        <w:t>SCHEDULE A</w:t>
        <w:br/>
        <w:t>BOULEVARD SHOPPING CENTER PROPERTY</w:t>
        <w:br/>
        <w:t>PLAT OF LEASED PREMISES</w:t>
      </w:r>
    </w:p>
    <w:p>
      <w:pPr>
        <w:spacing w:after="120" w:line="240" w:lineRule="auto"/>
        <w:ind w:firstLine="360"/>
        <w:jc w:val="both"/>
      </w:pPr>
      <w:r>
        <w:rPr>
          <w:rFonts w:ascii="Times New Roman" w:hAnsi="Times New Roman"/>
          <w:sz w:val="20"/>
        </w:rPr>
        <w:t>[[ATTACH CURRENT APPROVED PLAT OF LEASED PREMISES]]</w:t>
      </w:r>
    </w:p>
    <w:p>
      <w:r>
        <w:br w:type="page"/>
      </w:r>
    </w:p>
    <w:p>
      <w:pPr>
        <w:jc w:val="center"/>
      </w:pPr>
      <w:r>
        <w:rPr>
          <w:rFonts w:ascii="Times New Roman" w:hAnsi="Times New Roman"/>
          <w:b/>
          <w:sz w:val="24"/>
        </w:rPr>
        <w:t>SCHEDULE B</w:t>
        <w:br/>
        <w:t>BOULEVARD SHOPPING CENTER PROPERTY</w:t>
        <w:br/>
        <w:t>SITE PLAN OF COMMON AREA</w:t>
      </w:r>
    </w:p>
    <w:p>
      <w:pPr>
        <w:spacing w:after="120" w:line="240" w:lineRule="auto"/>
        <w:ind w:firstLine="360"/>
        <w:jc w:val="both"/>
      </w:pPr>
      <w:r>
        <w:rPr>
          <w:rFonts w:ascii="Times New Roman" w:hAnsi="Times New Roman"/>
          <w:sz w:val="20"/>
        </w:rPr>
        <w:t>[[ATTACH CURRENT APPROVED SITE PLAN OF COMMON AREA]]</w:t>
      </w:r>
    </w:p>
    <w:p>
      <w:r>
        <w:br w:type="page"/>
      </w:r>
    </w:p>
    <w:p>
      <w:pPr>
        <w:jc w:val="center"/>
      </w:pPr>
      <w:r>
        <w:rPr>
          <w:rFonts w:ascii="Times New Roman" w:hAnsi="Times New Roman"/>
          <w:b/>
          <w:sz w:val="24"/>
        </w:rPr>
        <w:t>SCHEDULE C</w:t>
        <w:br/>
        <w:t>BOULEVARD SHOPPING CENTER PROPERTY</w:t>
        <w:br/>
        <w:t>RULES &amp; REGULATIONS</w:t>
      </w:r>
    </w:p>
    <w:p>
      <w:pPr>
        <w:spacing w:after="120" w:line="240" w:lineRule="auto"/>
        <w:ind w:firstLine="360"/>
        <w:jc w:val="both"/>
      </w:pPr>
      <w:r>
        <w:rPr>
          <w:rFonts w:ascii="Times New Roman" w:hAnsi="Times New Roman"/>
          <w:sz w:val="20"/>
        </w:rPr>
        <w:t>All loading and unloading shall occur only at designated times, areas, and entrances. Garbage and refuse shall be kept in Landlord-designated containers and collection areas. No exterior antenna, loudspeaker, display, obstruction, solicitation, offensive noise or odor, or unauthorized item outside the Premises is permitted. Lessee shall keep adjoining areas clean, use designated employee parking, maintain qualified pest-control service, protect plumbing and utilities, display its name and address at the rear door, and maintain rear security lighting all night. Lessee shall operate at least Monday through Friday, 10:00 a.m. to 5:00 p.m.; stated holidays are excepted. A violation of operating hours may result in a fine up to $100 per occurrence, and five or more occurrences in twelve months gives Lessor an additional termination right. Illuminated signs shall remain lit from dusk until midnight.</w:t>
      </w:r>
    </w:p>
    <w:p>
      <w:r>
        <w:br w:type="page"/>
      </w:r>
    </w:p>
    <w:p>
      <w:pPr>
        <w:jc w:val="center"/>
      </w:pPr>
      <w:r>
        <w:rPr>
          <w:rFonts w:ascii="Times New Roman" w:hAnsi="Times New Roman"/>
          <w:b/>
          <w:sz w:val="24"/>
        </w:rPr>
        <w:t>SCHEDULE D</w:t>
        <w:br/>
        <w:t>BOULEVARD SHOPPING CENTER PROPERTY</w:t>
        <w:br/>
        <w:t>DESIGN CRITERIA FOR LESSEE SIGNS</w:t>
      </w:r>
    </w:p>
    <w:p>
      <w:pPr>
        <w:spacing w:after="120" w:line="240" w:lineRule="auto"/>
        <w:ind w:firstLine="360"/>
        <w:jc w:val="both"/>
      </w:pPr>
      <w:r>
        <w:rPr>
          <w:rFonts w:ascii="Times New Roman" w:hAnsi="Times New Roman"/>
          <w:sz w:val="20"/>
        </w:rPr>
        <w:t>Store identity signs only. No freestanding signs. Exterior signage shall be manufactured by Universal Sign Company unless Lessor approves another vendor. Letters may not exceed 26 inches high or 80% of storefront frontage and shall remain at least two feet from corners. No exposed neon, paper, flashing, moving, or audible signs without approval. Door/window letters may not exceed six inches. Submit separate drawings, colors, construction, attachment details, and storefront elevations for written approval before ordering or installation. Approved illuminated signs operate automatically from dusk until midnight.</w:t>
      </w:r>
    </w:p>
    <w:p>
      <w:r>
        <w:br w:type="page"/>
      </w:r>
    </w:p>
    <w:p>
      <w:pPr>
        <w:jc w:val="center"/>
      </w:pPr>
      <w:r>
        <w:rPr>
          <w:rFonts w:ascii="Times New Roman" w:hAnsi="Times New Roman"/>
          <w:b/>
          <w:sz w:val="24"/>
        </w:rPr>
        <w:t>SCHEDULE E</w:t>
        <w:br/>
        <w:t>BOULEVARD SHOPPING CENTER PROPERTY</w:t>
        <w:br/>
        <w:t>GUARANTY AGREEMENT</w:t>
      </w:r>
    </w:p>
    <w:p>
      <w:pPr>
        <w:spacing w:after="120" w:line="240" w:lineRule="auto"/>
        <w:ind w:firstLine="360"/>
        <w:jc w:val="both"/>
      </w:pPr>
      <w:r>
        <w:rPr>
          <w:rFonts w:ascii="Times New Roman" w:hAnsi="Times New Roman"/>
          <w:sz w:val="20"/>
        </w:rPr>
        <w:t>[[INCLUDE APPROVED PERSONAL GUARANTY IF REQUIRED; OTHERWISE MARK NOT APPLICABLE]]</w:t>
      </w:r>
    </w:p>
    <w:p>
      <w:r>
        <w:br w:type="page"/>
      </w:r>
    </w:p>
    <w:p>
      <w:pPr>
        <w:jc w:val="center"/>
      </w:pPr>
      <w:r>
        <w:rPr>
          <w:rFonts w:ascii="Times New Roman" w:hAnsi="Times New Roman"/>
          <w:b/>
          <w:sz w:val="24"/>
        </w:rPr>
        <w:t>SCHEDULE F</w:t>
        <w:br/>
        <w:t>BOULEVARD SHOPPING CENTER PROPERTY</w:t>
        <w:br/>
        <w:t>ACH AGREEMENT</w:t>
      </w:r>
    </w:p>
    <w:p>
      <w:pPr>
        <w:spacing w:after="120" w:line="240" w:lineRule="auto"/>
        <w:ind w:firstLine="360"/>
        <w:jc w:val="both"/>
      </w:pPr>
      <w:r>
        <w:rPr>
          <w:rFonts w:ascii="Times New Roman" w:hAnsi="Times New Roman"/>
          <w:sz w:val="20"/>
        </w:rPr>
        <w:t>[[INSERT ACH AUTHORIZATION FORM AND BANKING INSTRUCTIONS]]</w:t>
      </w:r>
    </w:p>
    <w:p>
      <w:r>
        <w:br w:type="page"/>
      </w:r>
    </w:p>
    <w:p>
      <w:pPr>
        <w:jc w:val="center"/>
      </w:pPr>
      <w:r>
        <w:rPr>
          <w:rFonts w:ascii="Times New Roman" w:hAnsi="Times New Roman"/>
          <w:b/>
          <w:sz w:val="24"/>
        </w:rPr>
        <w:t>SCHEDULE G</w:t>
        <w:br/>
        <w:t>BOULEVARD SHOPPING CENTER PROPERTY</w:t>
        <w:br/>
        <w:t>BREAKDOWN OF TOTAL MONTHLY RENTAL PAYMENT</w:t>
      </w:r>
    </w:p>
    <w:p>
      <w:pPr>
        <w:spacing w:after="120" w:line="240" w:lineRule="auto"/>
        <w:ind w:firstLine="360"/>
        <w:jc w:val="both"/>
      </w:pPr>
      <w:r>
        <w:rPr>
          <w:rFonts w:ascii="Times New Roman" w:hAnsi="Times New Roman"/>
          <w:sz w:val="20"/>
        </w:rPr>
        <w:t>Premises: [[SUITE]] | RSF: [[RSF]]</w:t>
      </w:r>
    </w:p>
    <w:p>
      <w:pPr>
        <w:spacing w:after="120" w:line="240" w:lineRule="auto"/>
        <w:ind w:firstLine="360"/>
        <w:jc w:val="both"/>
      </w:pPr>
      <w:r>
        <w:rPr>
          <w:rFonts w:ascii="Times New Roman" w:hAnsi="Times New Roman"/>
          <w:sz w:val="20"/>
        </w:rPr>
        <w:t>Construction / abatement periods: [[RENT_ABATEMENT_ROWS]]</w:t>
      </w:r>
    </w:p>
    <w:p>
      <w:pPr>
        <w:spacing w:after="120" w:line="240" w:lineRule="auto"/>
        <w:ind w:firstLine="360"/>
        <w:jc w:val="both"/>
      </w:pPr>
      <w:r>
        <w:rPr>
          <w:rFonts w:ascii="Times New Roman" w:hAnsi="Times New Roman"/>
          <w:sz w:val="20"/>
        </w:rPr>
        <w:t>Base Rent steps: [[BASE_RENT_STEP_ROWS]]</w:t>
      </w:r>
    </w:p>
    <w:p>
      <w:pPr>
        <w:spacing w:after="120" w:line="240" w:lineRule="auto"/>
        <w:ind w:firstLine="360"/>
        <w:jc w:val="both"/>
      </w:pPr>
      <w:r>
        <w:rPr>
          <w:rFonts w:ascii="Times New Roman" w:hAnsi="Times New Roman"/>
          <w:sz w:val="20"/>
        </w:rPr>
        <w:t>CAM: $[[CAM_PSF]]/SF/year | Taxes: $[[TAX_PSF]]/SF/year | Insurance: $[[INSURANCE_PSF]]/SF/year</w:t>
      </w:r>
    </w:p>
    <w:p>
      <w:pPr>
        <w:spacing w:after="120" w:line="240" w:lineRule="auto"/>
        <w:ind w:firstLine="360"/>
        <w:jc w:val="both"/>
      </w:pPr>
      <w:r>
        <w:rPr>
          <w:rFonts w:ascii="Times New Roman" w:hAnsi="Times New Roman"/>
          <w:sz w:val="20"/>
        </w:rPr>
        <w:t>Monthly totals: [[MONTHLY_RENT_SCHEDULE]]</w:t>
      </w:r>
    </w:p>
    <w:sectPr w:rsidR="00FC693F" w:rsidRPr="0006063C" w:rsidSect="00034616">
      <w:footerReference w:type="default" r:id="rId9"/>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Lessor's Initials __________    Lessee's Initials __________    Page </w:t>
    </w:r>
    <w:fldSimple w:instr="PAGE"/>
    <w:r>
      <w:rPr>
        <w:rFonts w:ascii="Times New Roman" w:hAnsi="Times New Roman"/>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OTB Master Lease v2.2 - Louisiana House Form</dc:title>
  <dc:subject/>
  <dc:creator>Belle Realty of Lafayette, LLC</dc:creator>
  <cp:keywords/>
  <dc:description>Louisiana counsel review required before production use.</dc:description>
  <cp:lastModifiedBy/>
  <cp:revision>1</cp:revision>
  <dcterms:created xsi:type="dcterms:W3CDTF">2013-12-23T23:15:00Z</dcterms:created>
  <dcterms:modified xsi:type="dcterms:W3CDTF">2013-12-23T23:15:00Z</dcterms:modified>
  <cp:category/>
</cp:coreProperties>
</file>