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F834"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Master Form Shopping Center Lease</w:t>
      </w:r>
    </w:p>
    <w:p w14:paraId="13F8BCA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On the Boulevard Shopping Center</w:t>
      </w:r>
    </w:p>
    <w:p w14:paraId="486A43BC"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b/>
          <w:bCs/>
          <w:kern w:val="0"/>
          <w14:ligatures w14:val="none"/>
        </w:rPr>
        <w:t>Note for Lease Assembly:</w:t>
      </w:r>
      <w:r w:rsidRPr="00627586">
        <w:rPr>
          <w:rFonts w:ascii="Times New Roman" w:eastAsia="Times New Roman" w:hAnsi="Times New Roman" w:cs="Times New Roman"/>
          <w:kern w:val="0"/>
          <w14:ligatures w14:val="none"/>
        </w:rPr>
        <w:t xml:space="preserve"> This master form is designed for lease-assembly software. Populate the Lease Summary first, then generate the body and only the exhibits and addenda selected for the transaction. If a field is not applicable, enter “None” or suppress the corresponding optional exhibit/addendum through document logic.</w:t>
      </w:r>
    </w:p>
    <w:p w14:paraId="2FB560CF"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Lease Summary</w:t>
      </w:r>
    </w:p>
    <w:p w14:paraId="5C4FB30C"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This Lease Summary is part of the Lease and controls over inconsistent terms in the body of this Lease, but only to the extent of the inconsistency.</w:t>
      </w:r>
    </w:p>
    <w:p w14:paraId="7894C8F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27586">
        <w:rPr>
          <w:rFonts w:ascii="Times New Roman" w:eastAsia="Times New Roman" w:hAnsi="Times New Roman" w:cs="Times New Roman"/>
          <w:kern w:val="0"/>
          <w14:ligatures w14:val="none"/>
        </w:rPr>
        <w:t>ItemLease</w:t>
      </w:r>
      <w:proofErr w:type="spellEnd"/>
      <w:r w:rsidRPr="00627586">
        <w:rPr>
          <w:rFonts w:ascii="Times New Roman" w:eastAsia="Times New Roman" w:hAnsi="Times New Roman" w:cs="Times New Roman"/>
          <w:kern w:val="0"/>
          <w14:ligatures w14:val="none"/>
        </w:rPr>
        <w:t xml:space="preserve"> </w:t>
      </w:r>
      <w:proofErr w:type="spellStart"/>
      <w:r w:rsidRPr="00627586">
        <w:rPr>
          <w:rFonts w:ascii="Times New Roman" w:eastAsia="Times New Roman" w:hAnsi="Times New Roman" w:cs="Times New Roman"/>
          <w:kern w:val="0"/>
          <w14:ligatures w14:val="none"/>
        </w:rPr>
        <w:t>InformationLandlord</w:t>
      </w:r>
      <w:proofErr w:type="spellEnd"/>
      <w:r w:rsidRPr="00627586">
        <w:rPr>
          <w:rFonts w:ascii="Times New Roman" w:eastAsia="Times New Roman" w:hAnsi="Times New Roman" w:cs="Times New Roman"/>
          <w:i/>
          <w:iCs/>
          <w:kern w:val="0"/>
          <w14:ligatures w14:val="none"/>
        </w:rPr>
        <w:t>[BELLE REALTY OF LAFAYETTE, LLC]</w:t>
      </w:r>
      <w:r w:rsidRPr="00627586">
        <w:rPr>
          <w:rFonts w:ascii="Times New Roman" w:eastAsia="Times New Roman" w:hAnsi="Times New Roman" w:cs="Times New Roman"/>
          <w:kern w:val="0"/>
          <w14:ligatures w14:val="none"/>
        </w:rPr>
        <w:t xml:space="preserve">, a </w:t>
      </w:r>
      <w:r w:rsidRPr="00627586">
        <w:rPr>
          <w:rFonts w:ascii="Times New Roman" w:eastAsia="Times New Roman" w:hAnsi="Times New Roman" w:cs="Times New Roman"/>
          <w:i/>
          <w:iCs/>
          <w:kern w:val="0"/>
          <w14:ligatures w14:val="none"/>
        </w:rPr>
        <w:t>[Louisiana limited liability company]</w:t>
      </w:r>
      <w:r w:rsidRPr="00627586">
        <w:rPr>
          <w:rFonts w:ascii="Times New Roman" w:eastAsia="Times New Roman" w:hAnsi="Times New Roman" w:cs="Times New Roman"/>
          <w:kern w:val="0"/>
          <w14:ligatures w14:val="none"/>
        </w:rPr>
        <w:t>Landlord Notice Address</w:t>
      </w:r>
      <w:r w:rsidRPr="00627586">
        <w:rPr>
          <w:rFonts w:ascii="Times New Roman" w:eastAsia="Times New Roman" w:hAnsi="Times New Roman" w:cs="Times New Roman"/>
          <w:i/>
          <w:iCs/>
          <w:kern w:val="0"/>
          <w14:ligatures w14:val="none"/>
        </w:rPr>
        <w:t>[PO Box 62230, Lafayette, LA 70596]</w:t>
      </w:r>
      <w:r w:rsidRPr="00627586">
        <w:rPr>
          <w:rFonts w:ascii="Times New Roman" w:eastAsia="Times New Roman" w:hAnsi="Times New Roman" w:cs="Times New Roman"/>
          <w:kern w:val="0"/>
          <w14:ligatures w14:val="none"/>
        </w:rPr>
        <w:t>Landlord Email for Notices</w:t>
      </w:r>
      <w:r w:rsidRPr="00627586">
        <w:rPr>
          <w:rFonts w:ascii="Times New Roman" w:eastAsia="Times New Roman" w:hAnsi="Times New Roman" w:cs="Times New Roman"/>
          <w:i/>
          <w:iCs/>
          <w:kern w:val="0"/>
          <w14:ligatures w14:val="none"/>
        </w:rPr>
        <w:t>[LANDLORD NOTICE EMAIL]</w:t>
      </w:r>
      <w:r w:rsidRPr="00627586">
        <w:rPr>
          <w:rFonts w:ascii="Times New Roman" w:eastAsia="Times New Roman" w:hAnsi="Times New Roman" w:cs="Times New Roman"/>
          <w:kern w:val="0"/>
          <w14:ligatures w14:val="none"/>
        </w:rPr>
        <w:t>Tenant</w:t>
      </w:r>
      <w:r w:rsidRPr="00627586">
        <w:rPr>
          <w:rFonts w:ascii="Times New Roman" w:eastAsia="Times New Roman" w:hAnsi="Times New Roman" w:cs="Times New Roman"/>
          <w:i/>
          <w:iCs/>
          <w:kern w:val="0"/>
          <w14:ligatures w14:val="none"/>
        </w:rPr>
        <w:t>[TENANT NAME]</w:t>
      </w:r>
      <w:r w:rsidRPr="00627586">
        <w:rPr>
          <w:rFonts w:ascii="Times New Roman" w:eastAsia="Times New Roman" w:hAnsi="Times New Roman" w:cs="Times New Roman"/>
          <w:kern w:val="0"/>
          <w14:ligatures w14:val="none"/>
        </w:rPr>
        <w:t xml:space="preserve">, a </w:t>
      </w:r>
      <w:r w:rsidRPr="00627586">
        <w:rPr>
          <w:rFonts w:ascii="Times New Roman" w:eastAsia="Times New Roman" w:hAnsi="Times New Roman" w:cs="Times New Roman"/>
          <w:i/>
          <w:iCs/>
          <w:kern w:val="0"/>
          <w14:ligatures w14:val="none"/>
        </w:rPr>
        <w:t>[ENTITY TYPE AND STATE]</w:t>
      </w:r>
      <w:r w:rsidRPr="00627586">
        <w:rPr>
          <w:rFonts w:ascii="Times New Roman" w:eastAsia="Times New Roman" w:hAnsi="Times New Roman" w:cs="Times New Roman"/>
          <w:kern w:val="0"/>
          <w14:ligatures w14:val="none"/>
        </w:rPr>
        <w:t>Tenant Notice Address</w:t>
      </w:r>
      <w:r w:rsidRPr="00627586">
        <w:rPr>
          <w:rFonts w:ascii="Times New Roman" w:eastAsia="Times New Roman" w:hAnsi="Times New Roman" w:cs="Times New Roman"/>
          <w:i/>
          <w:iCs/>
          <w:kern w:val="0"/>
          <w14:ligatures w14:val="none"/>
        </w:rPr>
        <w:t>[TENANT NOTICE ADDRESS]</w:t>
      </w:r>
      <w:r w:rsidRPr="00627586">
        <w:rPr>
          <w:rFonts w:ascii="Times New Roman" w:eastAsia="Times New Roman" w:hAnsi="Times New Roman" w:cs="Times New Roman"/>
          <w:kern w:val="0"/>
          <w14:ligatures w14:val="none"/>
        </w:rPr>
        <w:t>Tenant Email for Notices</w:t>
      </w:r>
      <w:r w:rsidRPr="00627586">
        <w:rPr>
          <w:rFonts w:ascii="Times New Roman" w:eastAsia="Times New Roman" w:hAnsi="Times New Roman" w:cs="Times New Roman"/>
          <w:i/>
          <w:iCs/>
          <w:kern w:val="0"/>
          <w14:ligatures w14:val="none"/>
        </w:rPr>
        <w:t>[TENANT NOTICE EMAIL]</w:t>
      </w:r>
      <w:r w:rsidRPr="00627586">
        <w:rPr>
          <w:rFonts w:ascii="Times New Roman" w:eastAsia="Times New Roman" w:hAnsi="Times New Roman" w:cs="Times New Roman"/>
          <w:kern w:val="0"/>
          <w14:ligatures w14:val="none"/>
        </w:rPr>
        <w:t>Guarantor</w:t>
      </w:r>
      <w:r w:rsidRPr="00627586">
        <w:rPr>
          <w:rFonts w:ascii="Times New Roman" w:eastAsia="Times New Roman" w:hAnsi="Times New Roman" w:cs="Times New Roman"/>
          <w:i/>
          <w:iCs/>
          <w:kern w:val="0"/>
          <w14:ligatures w14:val="none"/>
        </w:rPr>
        <w:t>[NONE OR GUARANTOR NAME]</w:t>
      </w:r>
      <w:r w:rsidRPr="00627586">
        <w:rPr>
          <w:rFonts w:ascii="Times New Roman" w:eastAsia="Times New Roman" w:hAnsi="Times New Roman" w:cs="Times New Roman"/>
          <w:kern w:val="0"/>
          <w14:ligatures w14:val="none"/>
        </w:rPr>
        <w:t xml:space="preserve">Shopping </w:t>
      </w:r>
      <w:proofErr w:type="spellStart"/>
      <w:r w:rsidRPr="00627586">
        <w:rPr>
          <w:rFonts w:ascii="Times New Roman" w:eastAsia="Times New Roman" w:hAnsi="Times New Roman" w:cs="Times New Roman"/>
          <w:kern w:val="0"/>
          <w14:ligatures w14:val="none"/>
        </w:rPr>
        <w:t>CenterOn</w:t>
      </w:r>
      <w:proofErr w:type="spellEnd"/>
      <w:r w:rsidRPr="00627586">
        <w:rPr>
          <w:rFonts w:ascii="Times New Roman" w:eastAsia="Times New Roman" w:hAnsi="Times New Roman" w:cs="Times New Roman"/>
          <w:kern w:val="0"/>
          <w14:ligatures w14:val="none"/>
        </w:rPr>
        <w:t xml:space="preserve"> the Boulevard Shopping </w:t>
      </w:r>
      <w:proofErr w:type="spellStart"/>
      <w:r w:rsidRPr="00627586">
        <w:rPr>
          <w:rFonts w:ascii="Times New Roman" w:eastAsia="Times New Roman" w:hAnsi="Times New Roman" w:cs="Times New Roman"/>
          <w:kern w:val="0"/>
          <w14:ligatures w14:val="none"/>
        </w:rPr>
        <w:t>CenterShopping</w:t>
      </w:r>
      <w:proofErr w:type="spellEnd"/>
      <w:r w:rsidRPr="00627586">
        <w:rPr>
          <w:rFonts w:ascii="Times New Roman" w:eastAsia="Times New Roman" w:hAnsi="Times New Roman" w:cs="Times New Roman"/>
          <w:kern w:val="0"/>
          <w14:ligatures w14:val="none"/>
        </w:rPr>
        <w:t xml:space="preserve"> Center Address101–149 Arnould Blvd., Lafayette, LA 70506PremisesSuite </w:t>
      </w:r>
      <w:r w:rsidRPr="00627586">
        <w:rPr>
          <w:rFonts w:ascii="Times New Roman" w:eastAsia="Times New Roman" w:hAnsi="Times New Roman" w:cs="Times New Roman"/>
          <w:i/>
          <w:iCs/>
          <w:kern w:val="0"/>
          <w14:ligatures w14:val="none"/>
        </w:rPr>
        <w:t>[SUITE NUMBER]</w:t>
      </w:r>
      <w:r w:rsidRPr="00627586">
        <w:rPr>
          <w:rFonts w:ascii="Times New Roman" w:eastAsia="Times New Roman" w:hAnsi="Times New Roman" w:cs="Times New Roman"/>
          <w:kern w:val="0"/>
          <w14:ligatures w14:val="none"/>
        </w:rPr>
        <w:t xml:space="preserve"> in the Shopping Center, as shown on Exhibit A and Exhibit </w:t>
      </w:r>
      <w:proofErr w:type="spellStart"/>
      <w:r w:rsidRPr="00627586">
        <w:rPr>
          <w:rFonts w:ascii="Times New Roman" w:eastAsia="Times New Roman" w:hAnsi="Times New Roman" w:cs="Times New Roman"/>
          <w:kern w:val="0"/>
          <w14:ligatures w14:val="none"/>
        </w:rPr>
        <w:t>BPremises</w:t>
      </w:r>
      <w:proofErr w:type="spellEnd"/>
      <w:r w:rsidRPr="00627586">
        <w:rPr>
          <w:rFonts w:ascii="Times New Roman" w:eastAsia="Times New Roman" w:hAnsi="Times New Roman" w:cs="Times New Roman"/>
          <w:kern w:val="0"/>
          <w14:ligatures w14:val="none"/>
        </w:rPr>
        <w:t xml:space="preserve"> Rentable Area</w:t>
      </w:r>
      <w:r w:rsidRPr="00627586">
        <w:rPr>
          <w:rFonts w:ascii="Times New Roman" w:eastAsia="Times New Roman" w:hAnsi="Times New Roman" w:cs="Times New Roman"/>
          <w:i/>
          <w:iCs/>
          <w:kern w:val="0"/>
          <w14:ligatures w14:val="none"/>
        </w:rPr>
        <w:t>[RENTABLE SQUARE FEET]</w:t>
      </w:r>
      <w:r w:rsidRPr="00627586">
        <w:rPr>
          <w:rFonts w:ascii="Times New Roman" w:eastAsia="Times New Roman" w:hAnsi="Times New Roman" w:cs="Times New Roman"/>
          <w:kern w:val="0"/>
          <w14:ligatures w14:val="none"/>
        </w:rPr>
        <w:t xml:space="preserve"> rentable square </w:t>
      </w:r>
      <w:proofErr w:type="spellStart"/>
      <w:r w:rsidRPr="00627586">
        <w:rPr>
          <w:rFonts w:ascii="Times New Roman" w:eastAsia="Times New Roman" w:hAnsi="Times New Roman" w:cs="Times New Roman"/>
          <w:kern w:val="0"/>
          <w14:ligatures w14:val="none"/>
        </w:rPr>
        <w:t>feetBuilding</w:t>
      </w:r>
      <w:proofErr w:type="spellEnd"/>
      <w:r w:rsidRPr="00627586">
        <w:rPr>
          <w:rFonts w:ascii="Times New Roman" w:eastAsia="Times New Roman" w:hAnsi="Times New Roman" w:cs="Times New Roman"/>
          <w:i/>
          <w:iCs/>
          <w:kern w:val="0"/>
          <w14:ligatures w14:val="none"/>
        </w:rPr>
        <w:t>[LONG BUILDING 101–133 / SHORT BUILDING 135A–149 / OTHER]</w:t>
      </w:r>
      <w:r w:rsidRPr="00627586">
        <w:rPr>
          <w:rFonts w:ascii="Times New Roman" w:eastAsia="Times New Roman" w:hAnsi="Times New Roman" w:cs="Times New Roman"/>
          <w:kern w:val="0"/>
          <w14:ligatures w14:val="none"/>
        </w:rPr>
        <w:t>Permitted Use</w:t>
      </w:r>
      <w:r w:rsidRPr="00627586">
        <w:rPr>
          <w:rFonts w:ascii="Times New Roman" w:eastAsia="Times New Roman" w:hAnsi="Times New Roman" w:cs="Times New Roman"/>
          <w:i/>
          <w:iCs/>
          <w:kern w:val="0"/>
          <w14:ligatures w14:val="none"/>
        </w:rPr>
        <w:t>[PERMITTED USE]</w:t>
      </w:r>
      <w:r w:rsidRPr="00627586">
        <w:rPr>
          <w:rFonts w:ascii="Times New Roman" w:eastAsia="Times New Roman" w:hAnsi="Times New Roman" w:cs="Times New Roman"/>
          <w:kern w:val="0"/>
          <w14:ligatures w14:val="none"/>
        </w:rPr>
        <w:t>Exclusive Use</w:t>
      </w:r>
      <w:r w:rsidRPr="00627586">
        <w:rPr>
          <w:rFonts w:ascii="Times New Roman" w:eastAsia="Times New Roman" w:hAnsi="Times New Roman" w:cs="Times New Roman"/>
          <w:i/>
          <w:iCs/>
          <w:kern w:val="0"/>
          <w14:ligatures w14:val="none"/>
        </w:rPr>
        <w:t>[NONE OR EXCLUSIVE USE DESCRIPTION]</w:t>
      </w:r>
      <w:r w:rsidRPr="00627586">
        <w:rPr>
          <w:rFonts w:ascii="Times New Roman" w:eastAsia="Times New Roman" w:hAnsi="Times New Roman" w:cs="Times New Roman"/>
          <w:kern w:val="0"/>
          <w14:ligatures w14:val="none"/>
        </w:rPr>
        <w:t>Prohibited Uses Addendum</w:t>
      </w:r>
      <w:r w:rsidRPr="00627586">
        <w:rPr>
          <w:rFonts w:ascii="Times New Roman" w:eastAsia="Times New Roman" w:hAnsi="Times New Roman" w:cs="Times New Roman"/>
          <w:i/>
          <w:iCs/>
          <w:kern w:val="0"/>
          <w14:ligatures w14:val="none"/>
        </w:rPr>
        <w:t>[APPLIES / DOES NOT APPLY / SEE EXHIBIT]</w:t>
      </w:r>
      <w:r w:rsidRPr="00627586">
        <w:rPr>
          <w:rFonts w:ascii="Times New Roman" w:eastAsia="Times New Roman" w:hAnsi="Times New Roman" w:cs="Times New Roman"/>
          <w:kern w:val="0"/>
          <w14:ligatures w14:val="none"/>
        </w:rPr>
        <w:t>Lease Term</w:t>
      </w:r>
      <w:r w:rsidRPr="00627586">
        <w:rPr>
          <w:rFonts w:ascii="Times New Roman" w:eastAsia="Times New Roman" w:hAnsi="Times New Roman" w:cs="Times New Roman"/>
          <w:i/>
          <w:iCs/>
          <w:kern w:val="0"/>
          <w14:ligatures w14:val="none"/>
        </w:rPr>
        <w:t>[NUMBER OF MONTHS OR YEARS]</w:t>
      </w:r>
      <w:r w:rsidRPr="00627586">
        <w:rPr>
          <w:rFonts w:ascii="Times New Roman" w:eastAsia="Times New Roman" w:hAnsi="Times New Roman" w:cs="Times New Roman"/>
          <w:kern w:val="0"/>
          <w14:ligatures w14:val="none"/>
        </w:rPr>
        <w:t>Effective Date</w:t>
      </w:r>
      <w:r w:rsidRPr="00627586">
        <w:rPr>
          <w:rFonts w:ascii="Times New Roman" w:eastAsia="Times New Roman" w:hAnsi="Times New Roman" w:cs="Times New Roman"/>
          <w:i/>
          <w:iCs/>
          <w:kern w:val="0"/>
          <w14:ligatures w14:val="none"/>
        </w:rPr>
        <w:t>[EFFECTIVE DATE]</w:t>
      </w:r>
      <w:r w:rsidRPr="00627586">
        <w:rPr>
          <w:rFonts w:ascii="Times New Roman" w:eastAsia="Times New Roman" w:hAnsi="Times New Roman" w:cs="Times New Roman"/>
          <w:kern w:val="0"/>
          <w14:ligatures w14:val="none"/>
        </w:rPr>
        <w:t>Possession Date</w:t>
      </w:r>
      <w:r w:rsidRPr="00627586">
        <w:rPr>
          <w:rFonts w:ascii="Times New Roman" w:eastAsia="Times New Roman" w:hAnsi="Times New Roman" w:cs="Times New Roman"/>
          <w:i/>
          <w:iCs/>
          <w:kern w:val="0"/>
          <w14:ligatures w14:val="none"/>
        </w:rPr>
        <w:t>[POSSESSION DATE]</w:t>
      </w:r>
      <w:r w:rsidRPr="00627586">
        <w:rPr>
          <w:rFonts w:ascii="Times New Roman" w:eastAsia="Times New Roman" w:hAnsi="Times New Roman" w:cs="Times New Roman"/>
          <w:kern w:val="0"/>
          <w14:ligatures w14:val="none"/>
        </w:rPr>
        <w:t>Commencement Date</w:t>
      </w:r>
      <w:r w:rsidRPr="00627586">
        <w:rPr>
          <w:rFonts w:ascii="Times New Roman" w:eastAsia="Times New Roman" w:hAnsi="Times New Roman" w:cs="Times New Roman"/>
          <w:i/>
          <w:iCs/>
          <w:kern w:val="0"/>
          <w14:ligatures w14:val="none"/>
        </w:rPr>
        <w:t>[COMMENCEMENT DATE]</w:t>
      </w:r>
      <w:r w:rsidRPr="00627586">
        <w:rPr>
          <w:rFonts w:ascii="Times New Roman" w:eastAsia="Times New Roman" w:hAnsi="Times New Roman" w:cs="Times New Roman"/>
          <w:kern w:val="0"/>
          <w14:ligatures w14:val="none"/>
        </w:rPr>
        <w:t>Rent Commencement Date</w:t>
      </w:r>
      <w:r w:rsidRPr="00627586">
        <w:rPr>
          <w:rFonts w:ascii="Times New Roman" w:eastAsia="Times New Roman" w:hAnsi="Times New Roman" w:cs="Times New Roman"/>
          <w:i/>
          <w:iCs/>
          <w:kern w:val="0"/>
          <w14:ligatures w14:val="none"/>
        </w:rPr>
        <w:t>[RENT COMMENCEMENT DATE]</w:t>
      </w:r>
      <w:r w:rsidRPr="00627586">
        <w:rPr>
          <w:rFonts w:ascii="Times New Roman" w:eastAsia="Times New Roman" w:hAnsi="Times New Roman" w:cs="Times New Roman"/>
          <w:kern w:val="0"/>
          <w14:ligatures w14:val="none"/>
        </w:rPr>
        <w:t>Expiration Date</w:t>
      </w:r>
      <w:r w:rsidRPr="00627586">
        <w:rPr>
          <w:rFonts w:ascii="Times New Roman" w:eastAsia="Times New Roman" w:hAnsi="Times New Roman" w:cs="Times New Roman"/>
          <w:i/>
          <w:iCs/>
          <w:kern w:val="0"/>
          <w14:ligatures w14:val="none"/>
        </w:rPr>
        <w:t>[EXPIRATION DATE]</w:t>
      </w:r>
      <w:r w:rsidRPr="00627586">
        <w:rPr>
          <w:rFonts w:ascii="Times New Roman" w:eastAsia="Times New Roman" w:hAnsi="Times New Roman" w:cs="Times New Roman"/>
          <w:kern w:val="0"/>
          <w14:ligatures w14:val="none"/>
        </w:rPr>
        <w:t>Outside Opening Date</w:t>
      </w:r>
      <w:r w:rsidRPr="00627586">
        <w:rPr>
          <w:rFonts w:ascii="Times New Roman" w:eastAsia="Times New Roman" w:hAnsi="Times New Roman" w:cs="Times New Roman"/>
          <w:i/>
          <w:iCs/>
          <w:kern w:val="0"/>
          <w14:ligatures w14:val="none"/>
        </w:rPr>
        <w:t>[OUTSIDE OPENING DATE]</w:t>
      </w:r>
      <w:r w:rsidRPr="00627586">
        <w:rPr>
          <w:rFonts w:ascii="Times New Roman" w:eastAsia="Times New Roman" w:hAnsi="Times New Roman" w:cs="Times New Roman"/>
          <w:kern w:val="0"/>
          <w14:ligatures w14:val="none"/>
        </w:rPr>
        <w:t>Security Deposit$</w:t>
      </w:r>
      <w:r w:rsidRPr="00627586">
        <w:rPr>
          <w:rFonts w:ascii="Times New Roman" w:eastAsia="Times New Roman" w:hAnsi="Times New Roman" w:cs="Times New Roman"/>
          <w:i/>
          <w:iCs/>
          <w:kern w:val="0"/>
          <w14:ligatures w14:val="none"/>
        </w:rPr>
        <w:t>[SECURITY DEPOSIT]</w:t>
      </w:r>
      <w:r w:rsidRPr="00627586">
        <w:rPr>
          <w:rFonts w:ascii="Times New Roman" w:eastAsia="Times New Roman" w:hAnsi="Times New Roman" w:cs="Times New Roman"/>
          <w:kern w:val="0"/>
          <w14:ligatures w14:val="none"/>
        </w:rPr>
        <w:t>Prepaid Rent$</w:t>
      </w:r>
      <w:r w:rsidRPr="00627586">
        <w:rPr>
          <w:rFonts w:ascii="Times New Roman" w:eastAsia="Times New Roman" w:hAnsi="Times New Roman" w:cs="Times New Roman"/>
          <w:i/>
          <w:iCs/>
          <w:kern w:val="0"/>
          <w14:ligatures w14:val="none"/>
        </w:rPr>
        <w:t>[PREPAID RENT]</w:t>
      </w:r>
      <w:r w:rsidRPr="00627586">
        <w:rPr>
          <w:rFonts w:ascii="Times New Roman" w:eastAsia="Times New Roman" w:hAnsi="Times New Roman" w:cs="Times New Roman"/>
          <w:kern w:val="0"/>
          <w14:ligatures w14:val="none"/>
        </w:rPr>
        <w:t xml:space="preserve">Base </w:t>
      </w:r>
      <w:proofErr w:type="spellStart"/>
      <w:r w:rsidRPr="00627586">
        <w:rPr>
          <w:rFonts w:ascii="Times New Roman" w:eastAsia="Times New Roman" w:hAnsi="Times New Roman" w:cs="Times New Roman"/>
          <w:kern w:val="0"/>
          <w14:ligatures w14:val="none"/>
        </w:rPr>
        <w:t>RentAs</w:t>
      </w:r>
      <w:proofErr w:type="spellEnd"/>
      <w:r w:rsidRPr="00627586">
        <w:rPr>
          <w:rFonts w:ascii="Times New Roman" w:eastAsia="Times New Roman" w:hAnsi="Times New Roman" w:cs="Times New Roman"/>
          <w:kern w:val="0"/>
          <w14:ligatures w14:val="none"/>
        </w:rPr>
        <w:t xml:space="preserve"> set forth on Exhibit </w:t>
      </w:r>
      <w:proofErr w:type="spellStart"/>
      <w:r w:rsidRPr="00627586">
        <w:rPr>
          <w:rFonts w:ascii="Times New Roman" w:eastAsia="Times New Roman" w:hAnsi="Times New Roman" w:cs="Times New Roman"/>
          <w:kern w:val="0"/>
          <w14:ligatures w14:val="none"/>
        </w:rPr>
        <w:t>CAdditional</w:t>
      </w:r>
      <w:proofErr w:type="spellEnd"/>
      <w:r w:rsidRPr="00627586">
        <w:rPr>
          <w:rFonts w:ascii="Times New Roman" w:eastAsia="Times New Roman" w:hAnsi="Times New Roman" w:cs="Times New Roman"/>
          <w:kern w:val="0"/>
          <w14:ligatures w14:val="none"/>
        </w:rPr>
        <w:t xml:space="preserve"> </w:t>
      </w:r>
      <w:proofErr w:type="spellStart"/>
      <w:r w:rsidRPr="00627586">
        <w:rPr>
          <w:rFonts w:ascii="Times New Roman" w:eastAsia="Times New Roman" w:hAnsi="Times New Roman" w:cs="Times New Roman"/>
          <w:kern w:val="0"/>
          <w14:ligatures w14:val="none"/>
        </w:rPr>
        <w:t>RentTenant’s</w:t>
      </w:r>
      <w:proofErr w:type="spellEnd"/>
      <w:r w:rsidRPr="00627586">
        <w:rPr>
          <w:rFonts w:ascii="Times New Roman" w:eastAsia="Times New Roman" w:hAnsi="Times New Roman" w:cs="Times New Roman"/>
          <w:kern w:val="0"/>
          <w14:ligatures w14:val="none"/>
        </w:rPr>
        <w:t xml:space="preserve"> share of Operating Expenses, Taxes, Insurance Costs, utilities, and other charges under this </w:t>
      </w:r>
      <w:proofErr w:type="spellStart"/>
      <w:r w:rsidRPr="00627586">
        <w:rPr>
          <w:rFonts w:ascii="Times New Roman" w:eastAsia="Times New Roman" w:hAnsi="Times New Roman" w:cs="Times New Roman"/>
          <w:kern w:val="0"/>
          <w14:ligatures w14:val="none"/>
        </w:rPr>
        <w:t>LeaseTenant’s</w:t>
      </w:r>
      <w:proofErr w:type="spellEnd"/>
      <w:r w:rsidRPr="00627586">
        <w:rPr>
          <w:rFonts w:ascii="Times New Roman" w:eastAsia="Times New Roman" w:hAnsi="Times New Roman" w:cs="Times New Roman"/>
          <w:kern w:val="0"/>
          <w14:ligatures w14:val="none"/>
        </w:rPr>
        <w:t xml:space="preserve"> Proportionate Share</w:t>
      </w:r>
      <w:r w:rsidRPr="00627586">
        <w:rPr>
          <w:rFonts w:ascii="Times New Roman" w:eastAsia="Times New Roman" w:hAnsi="Times New Roman" w:cs="Times New Roman"/>
          <w:i/>
          <w:iCs/>
          <w:kern w:val="0"/>
          <w14:ligatures w14:val="none"/>
        </w:rPr>
        <w:t>[PROPORTIONATE SHARE % OR FORMULA]</w:t>
      </w:r>
      <w:r w:rsidRPr="00627586">
        <w:rPr>
          <w:rFonts w:ascii="Times New Roman" w:eastAsia="Times New Roman" w:hAnsi="Times New Roman" w:cs="Times New Roman"/>
          <w:kern w:val="0"/>
          <w14:ligatures w14:val="none"/>
        </w:rPr>
        <w:t>Tenant Improvement Allowance</w:t>
      </w:r>
      <w:r w:rsidRPr="00627586">
        <w:rPr>
          <w:rFonts w:ascii="Times New Roman" w:eastAsia="Times New Roman" w:hAnsi="Times New Roman" w:cs="Times New Roman"/>
          <w:i/>
          <w:iCs/>
          <w:kern w:val="0"/>
          <w14:ligatures w14:val="none"/>
        </w:rPr>
        <w:t>[NONE OR DOLLAR AMOUNT]</w:t>
      </w:r>
      <w:r w:rsidRPr="00627586">
        <w:rPr>
          <w:rFonts w:ascii="Times New Roman" w:eastAsia="Times New Roman" w:hAnsi="Times New Roman" w:cs="Times New Roman"/>
          <w:kern w:val="0"/>
          <w14:ligatures w14:val="none"/>
        </w:rPr>
        <w:t>Work Letter</w:t>
      </w:r>
      <w:r w:rsidRPr="00627586">
        <w:rPr>
          <w:rFonts w:ascii="Times New Roman" w:eastAsia="Times New Roman" w:hAnsi="Times New Roman" w:cs="Times New Roman"/>
          <w:i/>
          <w:iCs/>
          <w:kern w:val="0"/>
          <w14:ligatures w14:val="none"/>
        </w:rPr>
        <w:t>[APPLIES / DOES NOT APPLY]</w:t>
      </w:r>
      <w:r w:rsidRPr="00627586">
        <w:rPr>
          <w:rFonts w:ascii="Times New Roman" w:eastAsia="Times New Roman" w:hAnsi="Times New Roman" w:cs="Times New Roman"/>
          <w:kern w:val="0"/>
          <w14:ligatures w14:val="none"/>
        </w:rPr>
        <w:t>Sign Rights</w:t>
      </w:r>
      <w:r w:rsidRPr="00627586">
        <w:rPr>
          <w:rFonts w:ascii="Times New Roman" w:eastAsia="Times New Roman" w:hAnsi="Times New Roman" w:cs="Times New Roman"/>
          <w:i/>
          <w:iCs/>
          <w:kern w:val="0"/>
          <w14:ligatures w14:val="none"/>
        </w:rPr>
        <w:t>[NONE / STOREFRONT ONLY / STOREFRONT AND MONUMENT SIGN]</w:t>
      </w:r>
      <w:r w:rsidRPr="00627586">
        <w:rPr>
          <w:rFonts w:ascii="Times New Roman" w:eastAsia="Times New Roman" w:hAnsi="Times New Roman" w:cs="Times New Roman"/>
          <w:kern w:val="0"/>
          <w14:ligatures w14:val="none"/>
        </w:rPr>
        <w:t>Monument Sign Panel Assignment</w:t>
      </w:r>
      <w:r w:rsidRPr="00627586">
        <w:rPr>
          <w:rFonts w:ascii="Times New Roman" w:eastAsia="Times New Roman" w:hAnsi="Times New Roman" w:cs="Times New Roman"/>
          <w:i/>
          <w:iCs/>
          <w:kern w:val="0"/>
          <w14:ligatures w14:val="none"/>
        </w:rPr>
        <w:t>[NONE OR PANEL NO./SIZE]</w:t>
      </w:r>
      <w:r w:rsidRPr="00627586">
        <w:rPr>
          <w:rFonts w:ascii="Times New Roman" w:eastAsia="Times New Roman" w:hAnsi="Times New Roman" w:cs="Times New Roman"/>
          <w:kern w:val="0"/>
          <w14:ligatures w14:val="none"/>
        </w:rPr>
        <w:t>Broker(s)</w:t>
      </w:r>
      <w:r w:rsidRPr="00627586">
        <w:rPr>
          <w:rFonts w:ascii="Times New Roman" w:eastAsia="Times New Roman" w:hAnsi="Times New Roman" w:cs="Times New Roman"/>
          <w:i/>
          <w:iCs/>
          <w:kern w:val="0"/>
          <w14:ligatures w14:val="none"/>
        </w:rPr>
        <w:t>[NONE OR BROKER NAME]</w:t>
      </w:r>
      <w:r w:rsidRPr="00627586">
        <w:rPr>
          <w:rFonts w:ascii="Times New Roman" w:eastAsia="Times New Roman" w:hAnsi="Times New Roman" w:cs="Times New Roman"/>
          <w:kern w:val="0"/>
          <w14:ligatures w14:val="none"/>
        </w:rPr>
        <w:t>Broker Commission Agreement</w:t>
      </w:r>
      <w:r w:rsidRPr="00627586">
        <w:rPr>
          <w:rFonts w:ascii="Times New Roman" w:eastAsia="Times New Roman" w:hAnsi="Times New Roman" w:cs="Times New Roman"/>
          <w:i/>
          <w:iCs/>
          <w:kern w:val="0"/>
          <w14:ligatures w14:val="none"/>
        </w:rPr>
        <w:t>[NONE OR REFERENCE]</w:t>
      </w:r>
      <w:r w:rsidRPr="00627586">
        <w:rPr>
          <w:rFonts w:ascii="Times New Roman" w:eastAsia="Times New Roman" w:hAnsi="Times New Roman" w:cs="Times New Roman"/>
          <w:kern w:val="0"/>
          <w14:ligatures w14:val="none"/>
        </w:rPr>
        <w:t>Renewal Option</w:t>
      </w:r>
      <w:r w:rsidRPr="00627586">
        <w:rPr>
          <w:rFonts w:ascii="Times New Roman" w:eastAsia="Times New Roman" w:hAnsi="Times New Roman" w:cs="Times New Roman"/>
          <w:i/>
          <w:iCs/>
          <w:kern w:val="0"/>
          <w14:ligatures w14:val="none"/>
        </w:rPr>
        <w:t>[NONE OR SUMMARY]</w:t>
      </w:r>
      <w:r w:rsidRPr="00627586">
        <w:rPr>
          <w:rFonts w:ascii="Times New Roman" w:eastAsia="Times New Roman" w:hAnsi="Times New Roman" w:cs="Times New Roman"/>
          <w:kern w:val="0"/>
          <w14:ligatures w14:val="none"/>
        </w:rPr>
        <w:t>Co-Tenancy Rights</w:t>
      </w:r>
      <w:r w:rsidRPr="00627586">
        <w:rPr>
          <w:rFonts w:ascii="Times New Roman" w:eastAsia="Times New Roman" w:hAnsi="Times New Roman" w:cs="Times New Roman"/>
          <w:i/>
          <w:iCs/>
          <w:kern w:val="0"/>
          <w14:ligatures w14:val="none"/>
        </w:rPr>
        <w:t>[NONE OR SUMMARY]</w:t>
      </w:r>
      <w:r w:rsidRPr="00627586">
        <w:rPr>
          <w:rFonts w:ascii="Times New Roman" w:eastAsia="Times New Roman" w:hAnsi="Times New Roman" w:cs="Times New Roman"/>
          <w:kern w:val="0"/>
          <w14:ligatures w14:val="none"/>
        </w:rPr>
        <w:t>Radius Restriction</w:t>
      </w:r>
      <w:r w:rsidRPr="00627586">
        <w:rPr>
          <w:rFonts w:ascii="Times New Roman" w:eastAsia="Times New Roman" w:hAnsi="Times New Roman" w:cs="Times New Roman"/>
          <w:i/>
          <w:iCs/>
          <w:kern w:val="0"/>
          <w14:ligatures w14:val="none"/>
        </w:rPr>
        <w:t>[NONE OR SUMMARY]</w:t>
      </w:r>
      <w:r w:rsidRPr="00627586">
        <w:rPr>
          <w:rFonts w:ascii="Times New Roman" w:eastAsia="Times New Roman" w:hAnsi="Times New Roman" w:cs="Times New Roman"/>
          <w:kern w:val="0"/>
          <w14:ligatures w14:val="none"/>
        </w:rPr>
        <w:t xml:space="preserve">Governing </w:t>
      </w:r>
      <w:proofErr w:type="spellStart"/>
      <w:r w:rsidRPr="00627586">
        <w:rPr>
          <w:rFonts w:ascii="Times New Roman" w:eastAsia="Times New Roman" w:hAnsi="Times New Roman" w:cs="Times New Roman"/>
          <w:kern w:val="0"/>
          <w14:ligatures w14:val="none"/>
        </w:rPr>
        <w:t>LawLouisianaVenue</w:t>
      </w:r>
      <w:proofErr w:type="spellEnd"/>
      <w:r w:rsidRPr="00627586">
        <w:rPr>
          <w:rFonts w:ascii="Times New Roman" w:eastAsia="Times New Roman" w:hAnsi="Times New Roman" w:cs="Times New Roman"/>
          <w:i/>
          <w:iCs/>
          <w:kern w:val="0"/>
          <w14:ligatures w14:val="none"/>
        </w:rPr>
        <w:t>[LAFAYETTE PARISH, LOUISIANA]</w:t>
      </w:r>
    </w:p>
    <w:p w14:paraId="7EEFBF3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This Master Form Shopping Center Lease (this "Lease") is entered into as of </w:t>
      </w:r>
      <w:r w:rsidRPr="00627586">
        <w:rPr>
          <w:rFonts w:ascii="Times New Roman" w:eastAsia="Times New Roman" w:hAnsi="Times New Roman" w:cs="Times New Roman"/>
          <w:i/>
          <w:iCs/>
          <w:kern w:val="0"/>
          <w14:ligatures w14:val="none"/>
        </w:rPr>
        <w:t>[EFFECTIVE DATE]</w:t>
      </w:r>
      <w:r w:rsidRPr="00627586">
        <w:rPr>
          <w:rFonts w:ascii="Times New Roman" w:eastAsia="Times New Roman" w:hAnsi="Times New Roman" w:cs="Times New Roman"/>
          <w:kern w:val="0"/>
          <w14:ligatures w14:val="none"/>
        </w:rPr>
        <w:t xml:space="preserve"> by and between </w:t>
      </w:r>
      <w:r w:rsidRPr="00627586">
        <w:rPr>
          <w:rFonts w:ascii="Times New Roman" w:eastAsia="Times New Roman" w:hAnsi="Times New Roman" w:cs="Times New Roman"/>
          <w:i/>
          <w:iCs/>
          <w:kern w:val="0"/>
          <w14:ligatures w14:val="none"/>
        </w:rPr>
        <w:t>[BELLE REALTY OF LAFAYETTE, LLC]</w:t>
      </w:r>
      <w:r w:rsidRPr="00627586">
        <w:rPr>
          <w:rFonts w:ascii="Times New Roman" w:eastAsia="Times New Roman" w:hAnsi="Times New Roman" w:cs="Times New Roman"/>
          <w:kern w:val="0"/>
          <w14:ligatures w14:val="none"/>
        </w:rPr>
        <w:t xml:space="preserve">, a </w:t>
      </w:r>
      <w:r w:rsidRPr="00627586">
        <w:rPr>
          <w:rFonts w:ascii="Times New Roman" w:eastAsia="Times New Roman" w:hAnsi="Times New Roman" w:cs="Times New Roman"/>
          <w:i/>
          <w:iCs/>
          <w:kern w:val="0"/>
          <w14:ligatures w14:val="none"/>
        </w:rPr>
        <w:t>[Louisiana limited liability company]</w:t>
      </w:r>
      <w:r w:rsidRPr="00627586">
        <w:rPr>
          <w:rFonts w:ascii="Times New Roman" w:eastAsia="Times New Roman" w:hAnsi="Times New Roman" w:cs="Times New Roman"/>
          <w:kern w:val="0"/>
          <w14:ligatures w14:val="none"/>
        </w:rPr>
        <w:t xml:space="preserve"> ("Landlord"), and </w:t>
      </w:r>
      <w:r w:rsidRPr="00627586">
        <w:rPr>
          <w:rFonts w:ascii="Times New Roman" w:eastAsia="Times New Roman" w:hAnsi="Times New Roman" w:cs="Times New Roman"/>
          <w:i/>
          <w:iCs/>
          <w:kern w:val="0"/>
          <w14:ligatures w14:val="none"/>
        </w:rPr>
        <w:t>[TENANT NAME]</w:t>
      </w:r>
      <w:r w:rsidRPr="00627586">
        <w:rPr>
          <w:rFonts w:ascii="Times New Roman" w:eastAsia="Times New Roman" w:hAnsi="Times New Roman" w:cs="Times New Roman"/>
          <w:kern w:val="0"/>
          <w14:ligatures w14:val="none"/>
        </w:rPr>
        <w:t xml:space="preserve">, a </w:t>
      </w:r>
      <w:r w:rsidRPr="00627586">
        <w:rPr>
          <w:rFonts w:ascii="Times New Roman" w:eastAsia="Times New Roman" w:hAnsi="Times New Roman" w:cs="Times New Roman"/>
          <w:i/>
          <w:iCs/>
          <w:kern w:val="0"/>
          <w14:ligatures w14:val="none"/>
        </w:rPr>
        <w:t>[ENTITY TYPE AND STATE]</w:t>
      </w:r>
      <w:r w:rsidRPr="00627586">
        <w:rPr>
          <w:rFonts w:ascii="Times New Roman" w:eastAsia="Times New Roman" w:hAnsi="Times New Roman" w:cs="Times New Roman"/>
          <w:kern w:val="0"/>
          <w14:ligatures w14:val="none"/>
        </w:rPr>
        <w:t xml:space="preserve"> ("Tenant").</w:t>
      </w:r>
    </w:p>
    <w:p w14:paraId="4E87A66D"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lastRenderedPageBreak/>
        <w:t>Article 1. Definitions; Basic Provisions</w:t>
      </w:r>
    </w:p>
    <w:p w14:paraId="450890C5"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1.1 Defined Terms</w:t>
      </w:r>
    </w:p>
    <w:p w14:paraId="74A6A1F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In this Lease, the following terms have the meanings set forth below:</w:t>
      </w:r>
    </w:p>
    <w:p w14:paraId="37A1719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(a) </w:t>
      </w:r>
      <w:r w:rsidRPr="00627586">
        <w:rPr>
          <w:rFonts w:ascii="Times New Roman" w:eastAsia="Times New Roman" w:hAnsi="Times New Roman" w:cs="Times New Roman"/>
          <w:b/>
          <w:bCs/>
          <w:kern w:val="0"/>
          <w14:ligatures w14:val="none"/>
        </w:rPr>
        <w:t>Additional Rent</w:t>
      </w:r>
      <w:r w:rsidRPr="00627586">
        <w:rPr>
          <w:rFonts w:ascii="Times New Roman" w:eastAsia="Times New Roman" w:hAnsi="Times New Roman" w:cs="Times New Roman"/>
          <w:kern w:val="0"/>
          <w14:ligatures w14:val="none"/>
        </w:rPr>
        <w:t xml:space="preserve"> means all amounts payable by Tenant under this Lease other than Base Rent, including Tenant’s share of Operating Expenses, Taxes, Insurance Costs, utilities, charges, fees, reimbursement obligations, interest, late charges, repair costs, signage costs charged to Tenant, attorneys’ fees and costs recoverable under this Lease, and all other sums required to be paid by Tenant.</w:t>
      </w:r>
    </w:p>
    <w:p w14:paraId="4790032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(b) </w:t>
      </w:r>
      <w:r w:rsidRPr="00627586">
        <w:rPr>
          <w:rFonts w:ascii="Times New Roman" w:eastAsia="Times New Roman" w:hAnsi="Times New Roman" w:cs="Times New Roman"/>
          <w:b/>
          <w:bCs/>
          <w:kern w:val="0"/>
          <w14:ligatures w14:val="none"/>
        </w:rPr>
        <w:t>Base Rent</w:t>
      </w:r>
      <w:r w:rsidRPr="00627586">
        <w:rPr>
          <w:rFonts w:ascii="Times New Roman" w:eastAsia="Times New Roman" w:hAnsi="Times New Roman" w:cs="Times New Roman"/>
          <w:kern w:val="0"/>
          <w14:ligatures w14:val="none"/>
        </w:rPr>
        <w:t xml:space="preserve"> means the fixed rent payable by Tenant as set forth in Exhibit C.</w:t>
      </w:r>
    </w:p>
    <w:p w14:paraId="7AD6B43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(c) </w:t>
      </w:r>
      <w:r w:rsidRPr="00627586">
        <w:rPr>
          <w:rFonts w:ascii="Times New Roman" w:eastAsia="Times New Roman" w:hAnsi="Times New Roman" w:cs="Times New Roman"/>
          <w:b/>
          <w:bCs/>
          <w:kern w:val="0"/>
          <w14:ligatures w14:val="none"/>
        </w:rPr>
        <w:t>Commencement Date</w:t>
      </w:r>
      <w:r w:rsidRPr="00627586">
        <w:rPr>
          <w:rFonts w:ascii="Times New Roman" w:eastAsia="Times New Roman" w:hAnsi="Times New Roman" w:cs="Times New Roman"/>
          <w:kern w:val="0"/>
          <w14:ligatures w14:val="none"/>
        </w:rPr>
        <w:t xml:space="preserve"> means </w:t>
      </w:r>
      <w:r w:rsidRPr="00627586">
        <w:rPr>
          <w:rFonts w:ascii="Times New Roman" w:eastAsia="Times New Roman" w:hAnsi="Times New Roman" w:cs="Times New Roman"/>
          <w:i/>
          <w:iCs/>
          <w:kern w:val="0"/>
          <w14:ligatures w14:val="none"/>
        </w:rPr>
        <w:t>[COMMENCEMENT DATE]</w:t>
      </w:r>
      <w:r w:rsidRPr="00627586">
        <w:rPr>
          <w:rFonts w:ascii="Times New Roman" w:eastAsia="Times New Roman" w:hAnsi="Times New Roman" w:cs="Times New Roman"/>
          <w:kern w:val="0"/>
          <w14:ligatures w14:val="none"/>
        </w:rPr>
        <w:t>, subject to adjustment under this Lease.</w:t>
      </w:r>
    </w:p>
    <w:p w14:paraId="19CC2D72"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(d) </w:t>
      </w:r>
      <w:r w:rsidRPr="00627586">
        <w:rPr>
          <w:rFonts w:ascii="Times New Roman" w:eastAsia="Times New Roman" w:hAnsi="Times New Roman" w:cs="Times New Roman"/>
          <w:b/>
          <w:bCs/>
          <w:kern w:val="0"/>
          <w14:ligatures w14:val="none"/>
        </w:rPr>
        <w:t>Common Areas</w:t>
      </w:r>
      <w:r w:rsidRPr="00627586">
        <w:rPr>
          <w:rFonts w:ascii="Times New Roman" w:eastAsia="Times New Roman" w:hAnsi="Times New Roman" w:cs="Times New Roman"/>
          <w:kern w:val="0"/>
          <w14:ligatures w14:val="none"/>
        </w:rPr>
        <w:t xml:space="preserve"> means all areas, facilities, improvements, and equipment in or serving the Shopping Center that are not leased to tenants for exclusive use, including parking areas, driveways, loading areas, sidewalks, landscaped areas, service corridors, trash areas, utility facilities, access ways, directional signage, monument signage, and other common facilities designated by Landlord from time to time.</w:t>
      </w:r>
    </w:p>
    <w:p w14:paraId="48F8404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(e) </w:t>
      </w:r>
      <w:r w:rsidRPr="00627586">
        <w:rPr>
          <w:rFonts w:ascii="Times New Roman" w:eastAsia="Times New Roman" w:hAnsi="Times New Roman" w:cs="Times New Roman"/>
          <w:b/>
          <w:bCs/>
          <w:kern w:val="0"/>
          <w14:ligatures w14:val="none"/>
        </w:rPr>
        <w:t>Default Rate</w:t>
      </w:r>
      <w:r w:rsidRPr="00627586">
        <w:rPr>
          <w:rFonts w:ascii="Times New Roman" w:eastAsia="Times New Roman" w:hAnsi="Times New Roman" w:cs="Times New Roman"/>
          <w:kern w:val="0"/>
          <w14:ligatures w14:val="none"/>
        </w:rPr>
        <w:t xml:space="preserve"> means the lesser of eighteen percent (18%) per annum or the maximum lawful rate.</w:t>
      </w:r>
    </w:p>
    <w:p w14:paraId="76C804F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(f) </w:t>
      </w:r>
      <w:r w:rsidRPr="00627586">
        <w:rPr>
          <w:rFonts w:ascii="Times New Roman" w:eastAsia="Times New Roman" w:hAnsi="Times New Roman" w:cs="Times New Roman"/>
          <w:b/>
          <w:bCs/>
          <w:kern w:val="0"/>
          <w14:ligatures w14:val="none"/>
        </w:rPr>
        <w:t>Insurance Costs</w:t>
      </w:r>
      <w:r w:rsidRPr="00627586">
        <w:rPr>
          <w:rFonts w:ascii="Times New Roman" w:eastAsia="Times New Roman" w:hAnsi="Times New Roman" w:cs="Times New Roman"/>
          <w:kern w:val="0"/>
          <w14:ligatures w14:val="none"/>
        </w:rPr>
        <w:t xml:space="preserve"> means premiums, deductibles, self-insured retention costs, and other commercially reasonable costs incurred by Landlord for insurance maintained by Landlord with respect to the Shopping Center.</w:t>
      </w:r>
    </w:p>
    <w:p w14:paraId="72746C7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(g) </w:t>
      </w:r>
      <w:r w:rsidRPr="00627586">
        <w:rPr>
          <w:rFonts w:ascii="Times New Roman" w:eastAsia="Times New Roman" w:hAnsi="Times New Roman" w:cs="Times New Roman"/>
          <w:b/>
          <w:bCs/>
          <w:kern w:val="0"/>
          <w14:ligatures w14:val="none"/>
        </w:rPr>
        <w:t>Laws</w:t>
      </w:r>
      <w:r w:rsidRPr="00627586">
        <w:rPr>
          <w:rFonts w:ascii="Times New Roman" w:eastAsia="Times New Roman" w:hAnsi="Times New Roman" w:cs="Times New Roman"/>
          <w:kern w:val="0"/>
          <w14:ligatures w14:val="none"/>
        </w:rPr>
        <w:t xml:space="preserve"> means all applicable laws, statutes, ordinances, codes, regulations, orders, permits, approvals, and requirements of </w:t>
      </w:r>
      <w:proofErr w:type="gramStart"/>
      <w:r w:rsidRPr="00627586">
        <w:rPr>
          <w:rFonts w:ascii="Times New Roman" w:eastAsia="Times New Roman" w:hAnsi="Times New Roman" w:cs="Times New Roman"/>
          <w:kern w:val="0"/>
          <w14:ligatures w14:val="none"/>
        </w:rPr>
        <w:t>governmental</w:t>
      </w:r>
      <w:proofErr w:type="gramEnd"/>
      <w:r w:rsidRPr="00627586">
        <w:rPr>
          <w:rFonts w:ascii="Times New Roman" w:eastAsia="Times New Roman" w:hAnsi="Times New Roman" w:cs="Times New Roman"/>
          <w:kern w:val="0"/>
          <w14:ligatures w14:val="none"/>
        </w:rPr>
        <w:t xml:space="preserve"> authorities.</w:t>
      </w:r>
    </w:p>
    <w:p w14:paraId="7773377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(h) </w:t>
      </w:r>
      <w:r w:rsidRPr="00627586">
        <w:rPr>
          <w:rFonts w:ascii="Times New Roman" w:eastAsia="Times New Roman" w:hAnsi="Times New Roman" w:cs="Times New Roman"/>
          <w:b/>
          <w:bCs/>
          <w:kern w:val="0"/>
          <w14:ligatures w14:val="none"/>
        </w:rPr>
        <w:t>Operating Expenses</w:t>
      </w:r>
      <w:r w:rsidRPr="00627586">
        <w:rPr>
          <w:rFonts w:ascii="Times New Roman" w:eastAsia="Times New Roman" w:hAnsi="Times New Roman" w:cs="Times New Roman"/>
          <w:kern w:val="0"/>
          <w14:ligatures w14:val="none"/>
        </w:rPr>
        <w:t xml:space="preserve"> means all costs and expenses paid or incurred by Landlord in owning, operating, managing, policing, lighting, securing, repairing, replacing, and maintaining the Shopping Center and Common Areas, including costs of landscaping, sweeping, parking lot striping, drainage maintenance, lighting, refuse collection, pest control, management fees not to exceed a commercially reasonable rate, security, exterior maintenance, service contracts, and the cost of maintaining cross-parking and access areas serving the Shopping Center to the extent chargeable to the Shopping Center. Operating Expenses do not include debt service, depreciation except as part of the reasonable annual amortization of capital expenditures permitted under this Lease, leasing commissions, tenant improvement allowances for other tenants, costs caused by Landlord’s gross negligence or willful misconduct, costs reimbursed by specific third parties, and income taxes of Landlord.</w:t>
      </w:r>
    </w:p>
    <w:p w14:paraId="1A23259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w:t>
      </w:r>
      <w:proofErr w:type="spellStart"/>
      <w:r w:rsidRPr="00627586">
        <w:rPr>
          <w:rFonts w:ascii="Times New Roman" w:eastAsia="Times New Roman" w:hAnsi="Times New Roman" w:cs="Times New Roman"/>
          <w:kern w:val="0"/>
          <w14:ligatures w14:val="none"/>
        </w:rPr>
        <w:t>i</w:t>
      </w:r>
      <w:proofErr w:type="spellEnd"/>
      <w:r w:rsidRPr="00627586">
        <w:rPr>
          <w:rFonts w:ascii="Times New Roman" w:eastAsia="Times New Roman" w:hAnsi="Times New Roman" w:cs="Times New Roman"/>
          <w:kern w:val="0"/>
          <w14:ligatures w14:val="none"/>
        </w:rPr>
        <w:t xml:space="preserve">) </w:t>
      </w:r>
      <w:r w:rsidRPr="00627586">
        <w:rPr>
          <w:rFonts w:ascii="Times New Roman" w:eastAsia="Times New Roman" w:hAnsi="Times New Roman" w:cs="Times New Roman"/>
          <w:b/>
          <w:bCs/>
          <w:kern w:val="0"/>
          <w14:ligatures w14:val="none"/>
        </w:rPr>
        <w:t>Permitted Use</w:t>
      </w:r>
      <w:r w:rsidRPr="00627586">
        <w:rPr>
          <w:rFonts w:ascii="Times New Roman" w:eastAsia="Times New Roman" w:hAnsi="Times New Roman" w:cs="Times New Roman"/>
          <w:kern w:val="0"/>
          <w14:ligatures w14:val="none"/>
        </w:rPr>
        <w:t xml:space="preserve"> means </w:t>
      </w:r>
      <w:r w:rsidRPr="00627586">
        <w:rPr>
          <w:rFonts w:ascii="Times New Roman" w:eastAsia="Times New Roman" w:hAnsi="Times New Roman" w:cs="Times New Roman"/>
          <w:i/>
          <w:iCs/>
          <w:kern w:val="0"/>
          <w14:ligatures w14:val="none"/>
        </w:rPr>
        <w:t>[PERMITTED USE]</w:t>
      </w:r>
      <w:r w:rsidRPr="00627586">
        <w:rPr>
          <w:rFonts w:ascii="Times New Roman" w:eastAsia="Times New Roman" w:hAnsi="Times New Roman" w:cs="Times New Roman"/>
          <w:kern w:val="0"/>
          <w14:ligatures w14:val="none"/>
        </w:rPr>
        <w:t>, and no other use, subject to this Lease and all applicable Laws.</w:t>
      </w:r>
    </w:p>
    <w:p w14:paraId="51662AE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(j) </w:t>
      </w:r>
      <w:r w:rsidRPr="00627586">
        <w:rPr>
          <w:rFonts w:ascii="Times New Roman" w:eastAsia="Times New Roman" w:hAnsi="Times New Roman" w:cs="Times New Roman"/>
          <w:b/>
          <w:bCs/>
          <w:kern w:val="0"/>
          <w14:ligatures w14:val="none"/>
        </w:rPr>
        <w:t>Premises</w:t>
      </w:r>
      <w:r w:rsidRPr="00627586">
        <w:rPr>
          <w:rFonts w:ascii="Times New Roman" w:eastAsia="Times New Roman" w:hAnsi="Times New Roman" w:cs="Times New Roman"/>
          <w:kern w:val="0"/>
          <w14:ligatures w14:val="none"/>
        </w:rPr>
        <w:t xml:space="preserve"> means the space identified in the Lease Summary and depicted on Exhibit B.</w:t>
      </w:r>
    </w:p>
    <w:p w14:paraId="5789F02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(k) </w:t>
      </w:r>
      <w:r w:rsidRPr="00627586">
        <w:rPr>
          <w:rFonts w:ascii="Times New Roman" w:eastAsia="Times New Roman" w:hAnsi="Times New Roman" w:cs="Times New Roman"/>
          <w:b/>
          <w:bCs/>
          <w:kern w:val="0"/>
          <w14:ligatures w14:val="none"/>
        </w:rPr>
        <w:t>Shopping Center</w:t>
      </w:r>
      <w:r w:rsidRPr="00627586">
        <w:rPr>
          <w:rFonts w:ascii="Times New Roman" w:eastAsia="Times New Roman" w:hAnsi="Times New Roman" w:cs="Times New Roman"/>
          <w:kern w:val="0"/>
          <w14:ligatures w14:val="none"/>
        </w:rPr>
        <w:t xml:space="preserve"> means On the Boulevard Shopping Center, currently located at 101–149 Arnould Blvd., Lafayette, Louisiana 70506, together with all present and future improvements, access areas, appurtenant rights, easements, parking fields, and related facilities designated by Landlord from time to time as part of the Shopping Center.</w:t>
      </w:r>
    </w:p>
    <w:p w14:paraId="61D0215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(l) </w:t>
      </w:r>
      <w:r w:rsidRPr="00627586">
        <w:rPr>
          <w:rFonts w:ascii="Times New Roman" w:eastAsia="Times New Roman" w:hAnsi="Times New Roman" w:cs="Times New Roman"/>
          <w:b/>
          <w:bCs/>
          <w:kern w:val="0"/>
          <w14:ligatures w14:val="none"/>
        </w:rPr>
        <w:t>Taxes</w:t>
      </w:r>
      <w:r w:rsidRPr="00627586">
        <w:rPr>
          <w:rFonts w:ascii="Times New Roman" w:eastAsia="Times New Roman" w:hAnsi="Times New Roman" w:cs="Times New Roman"/>
          <w:kern w:val="0"/>
          <w14:ligatures w14:val="none"/>
        </w:rPr>
        <w:t xml:space="preserve"> means all real estate taxes, ad valorem taxes, assessments, special assessments, governmental charges, fees in lieu of taxes, and similar impositions affecting the Shopping Center, </w:t>
      </w:r>
      <w:proofErr w:type="gramStart"/>
      <w:r w:rsidRPr="00627586">
        <w:rPr>
          <w:rFonts w:ascii="Times New Roman" w:eastAsia="Times New Roman" w:hAnsi="Times New Roman" w:cs="Times New Roman"/>
          <w:kern w:val="0"/>
          <w14:ligatures w14:val="none"/>
        </w:rPr>
        <w:t>excluding</w:t>
      </w:r>
      <w:proofErr w:type="gramEnd"/>
      <w:r w:rsidRPr="00627586">
        <w:rPr>
          <w:rFonts w:ascii="Times New Roman" w:eastAsia="Times New Roman" w:hAnsi="Times New Roman" w:cs="Times New Roman"/>
          <w:kern w:val="0"/>
          <w14:ligatures w14:val="none"/>
        </w:rPr>
        <w:t xml:space="preserve"> Landlord’s income, franchise, inheritance, and transfer taxes.</w:t>
      </w:r>
    </w:p>
    <w:p w14:paraId="089C5137"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1.2 Exhibits and Addenda</w:t>
      </w:r>
    </w:p>
    <w:p w14:paraId="6FE4647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The following exhibits and addenda are attached to and incorporated into this Lease to the extent indicated in the Lease Summary or attached to the executed Lease:</w:t>
      </w:r>
    </w:p>
    <w:p w14:paraId="27EE75D5"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A — Site Plan and Shopping Center Description</w:t>
      </w:r>
    </w:p>
    <w:p w14:paraId="022B2F25"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B — Premises Identification</w:t>
      </w:r>
    </w:p>
    <w:p w14:paraId="4DBC4BD9"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C — Base Rent Schedule</w:t>
      </w:r>
    </w:p>
    <w:p w14:paraId="4BB6A085"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D — Operating Expenses, Taxes, and Insurance Cost Schedule</w:t>
      </w:r>
    </w:p>
    <w:p w14:paraId="3838F33F"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E — Rules and Regulations</w:t>
      </w:r>
    </w:p>
    <w:p w14:paraId="7BD8850F"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F — Signage Criteria and Monument Sign Rights</w:t>
      </w:r>
    </w:p>
    <w:p w14:paraId="3C759419"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G — Insurance Requirements</w:t>
      </w:r>
    </w:p>
    <w:p w14:paraId="05BF6278"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H — Work Letter / Tenant Improvement Exhibit</w:t>
      </w:r>
    </w:p>
    <w:p w14:paraId="1A3151D7"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Exhibit </w:t>
      </w:r>
      <w:proofErr w:type="gramStart"/>
      <w:r w:rsidRPr="00627586">
        <w:rPr>
          <w:rFonts w:ascii="Times New Roman" w:eastAsia="Times New Roman" w:hAnsi="Times New Roman" w:cs="Times New Roman"/>
          <w:kern w:val="0"/>
          <w14:ligatures w14:val="none"/>
        </w:rPr>
        <w:t>I — Form of</w:t>
      </w:r>
      <w:proofErr w:type="gramEnd"/>
      <w:r w:rsidRPr="00627586">
        <w:rPr>
          <w:rFonts w:ascii="Times New Roman" w:eastAsia="Times New Roman" w:hAnsi="Times New Roman" w:cs="Times New Roman"/>
          <w:kern w:val="0"/>
          <w14:ligatures w14:val="none"/>
        </w:rPr>
        <w:t xml:space="preserve"> Guaranty</w:t>
      </w:r>
    </w:p>
    <w:p w14:paraId="711D5A14"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J — Commencement Date Memorandum</w:t>
      </w:r>
    </w:p>
    <w:p w14:paraId="0E159B38"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K — Form Estoppel Certificate</w:t>
      </w:r>
    </w:p>
    <w:p w14:paraId="6DF060D3"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Exhibit L — Form SNDA</w:t>
      </w:r>
    </w:p>
    <w:p w14:paraId="39BF624F"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1 — Food and Beverage Use Addendum</w:t>
      </w:r>
    </w:p>
    <w:p w14:paraId="7E2B3AA6"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2 — Personal Service / Salon Use Addendum</w:t>
      </w:r>
    </w:p>
    <w:p w14:paraId="5B75FD38"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3 — Financial Service Use Addendum</w:t>
      </w:r>
    </w:p>
    <w:p w14:paraId="5880448E"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4 — Medical / Clinic Use Addendum</w:t>
      </w:r>
    </w:p>
    <w:p w14:paraId="4BD2D50D"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5 — Exclusive Use Addendum</w:t>
      </w:r>
    </w:p>
    <w:p w14:paraId="724428EA"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6 — Radius Restriction Addendum</w:t>
      </w:r>
    </w:p>
    <w:p w14:paraId="3BE28701" w14:textId="77777777" w:rsidR="00627586" w:rsidRPr="00627586" w:rsidRDefault="00627586" w:rsidP="006275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Addendum 7 — Early Access / Fixturing Addendum</w:t>
      </w:r>
    </w:p>
    <w:p w14:paraId="7C61FDB6"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1.3 Lease Summary Controls</w:t>
      </w:r>
    </w:p>
    <w:p w14:paraId="564F32D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a provision of the Lease Summary conflicts with the printed text of the body of this Lease, the Lease Summary controls, but only to the extent of that specific conflict. If an exhibit or addendum expressly states that it overrides a provision of the Lease Summary or the body of this Lease as to a particular subject, that exhibit or addendum controls as to that subject.</w:t>
      </w:r>
    </w:p>
    <w:p w14:paraId="375E4889"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lastRenderedPageBreak/>
        <w:t>Article 2. Lease of Premises; Condition; Possession</w:t>
      </w:r>
    </w:p>
    <w:p w14:paraId="37116ED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2.1 Lease of Premises</w:t>
      </w:r>
    </w:p>
    <w:p w14:paraId="32D6C58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leases the Premises to Tenant, and Tenant leases the Premises from Landlord, on the terms of this Lease.</w:t>
      </w:r>
    </w:p>
    <w:p w14:paraId="74641963"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2.2 Condition of Premises</w:t>
      </w:r>
    </w:p>
    <w:p w14:paraId="3F2EF34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Except to the extent expressly provided in Exhibit H or another written agreement signed by Landlord, Tenant accepts the Premises in its then-existing, as-is condition, with all faults, subject only to latent defects not reasonably discoverable by Tenant before taking possession and subject to Landlord’s express obligations in this Lease.</w:t>
      </w:r>
    </w:p>
    <w:p w14:paraId="0737146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2.3 Delivery and Possession</w:t>
      </w:r>
    </w:p>
    <w:p w14:paraId="67167CB2"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will use commercially reasonable efforts to deliver possession of the Premises to Tenant on the Possession Date, subject to delays caused by force majeure or holdover occupants. If Landlord fails to deliver possession by the Possession Date, this Lease will remain in effect, but Base Rent and Additional Rent that are tied to possession of the Premises will not begin until possession is delivered, unless the delay was caused by Tenant or Tenant Parties. Tenant waives all claims against Landlord arising from delay in delivery except for a right to defer rent commencement as expressly stated in this Section.</w:t>
      </w:r>
    </w:p>
    <w:p w14:paraId="64BAAB3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2.4 No Representations Outside Lease</w:t>
      </w:r>
    </w:p>
    <w:p w14:paraId="6847C5D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acknowledges that neither Landlord nor any broker or agent made any representation or promise regarding the Premises, the Shopping Center, traffic levels, sales volume, tenant mix, parking availability, exclusives, co-tenancy, monument sign use, or the suitability of the Premises for Tenant’s business except as expressly stated in this Lease.</w:t>
      </w:r>
    </w:p>
    <w:p w14:paraId="247E5114"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3. Term; Commencement; Opening; Continuous Operation</w:t>
      </w:r>
    </w:p>
    <w:p w14:paraId="1CF94309"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3.1 Term</w:t>
      </w:r>
    </w:p>
    <w:p w14:paraId="218D70C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The term of this Lease begins on the Commencement Date and expires on the Expiration Date, unless earlier terminated under this Lease.</w:t>
      </w:r>
    </w:p>
    <w:p w14:paraId="4A2C918E"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lastRenderedPageBreak/>
        <w:t>3.2 Possession; Early Access; Fixturing</w:t>
      </w:r>
    </w:p>
    <w:p w14:paraId="2AD8D9D1"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Landlord permits Tenant to enter the Premises before the Commencement Date for fixturing, construction, or stocking, that entry is subject to this Lease except that Base Rent will not commence solely because of that early entry unless otherwise stated in the Lease Summary or Addendum 7. </w:t>
      </w:r>
      <w:proofErr w:type="gramStart"/>
      <w:r w:rsidRPr="00627586">
        <w:rPr>
          <w:rFonts w:ascii="Times New Roman" w:eastAsia="Times New Roman" w:hAnsi="Times New Roman" w:cs="Times New Roman"/>
          <w:kern w:val="0"/>
          <w14:ligatures w14:val="none"/>
        </w:rPr>
        <w:t>Tenant</w:t>
      </w:r>
      <w:proofErr w:type="gramEnd"/>
      <w:r w:rsidRPr="00627586">
        <w:rPr>
          <w:rFonts w:ascii="Times New Roman" w:eastAsia="Times New Roman" w:hAnsi="Times New Roman" w:cs="Times New Roman"/>
          <w:kern w:val="0"/>
          <w14:ligatures w14:val="none"/>
        </w:rPr>
        <w:t xml:space="preserve"> must maintain required insurance before any entry by Tenant or Tenant’s contractors.</w:t>
      </w:r>
    </w:p>
    <w:p w14:paraId="5C28E99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3.3 Opening Deadline</w:t>
      </w:r>
    </w:p>
    <w:p w14:paraId="2896F8D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Tenant will diligently prepare the Premises for business and will open for business to the public not later than the Outside Opening Date, subject to delays caused by force majeure, casualty, or Landlord Delay. If Tenant fails to open by the Outside Opening Date, Landlord may, in addition to other remedies, charge a daily delay fee of </w:t>
      </w:r>
      <w:r w:rsidRPr="00627586">
        <w:rPr>
          <w:rFonts w:ascii="Times New Roman" w:eastAsia="Times New Roman" w:hAnsi="Times New Roman" w:cs="Times New Roman"/>
          <w:i/>
          <w:iCs/>
          <w:kern w:val="0"/>
          <w14:ligatures w14:val="none"/>
        </w:rPr>
        <w:t>[OPENING DELAY FEE OR NONE]</w:t>
      </w:r>
      <w:r w:rsidRPr="00627586">
        <w:rPr>
          <w:rFonts w:ascii="Times New Roman" w:eastAsia="Times New Roman" w:hAnsi="Times New Roman" w:cs="Times New Roman"/>
          <w:kern w:val="0"/>
          <w14:ligatures w14:val="none"/>
        </w:rPr>
        <w:t xml:space="preserve"> if expressly set forth in the Lease Summary, or treat the failure as a default after any applicable notice and cure period.</w:t>
      </w:r>
    </w:p>
    <w:p w14:paraId="42D50A8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3.4 Continuous Operation</w:t>
      </w:r>
    </w:p>
    <w:p w14:paraId="020290C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the Lease Summary or an addendum provides that a continuous operation covenant applies, Tenant will continuously, actively, and diligently operate its business in the Premises during the Required Operating Hours set by Landlord for the Shopping Center, except during temporary closures for casualty, renovation approved by Landlord, force majeure, or other reason expressly permitted by this Lease.</w:t>
      </w:r>
    </w:p>
    <w:p w14:paraId="3778D5B2"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3.5 Confirmation of Dates</w:t>
      </w:r>
    </w:p>
    <w:p w14:paraId="31AAD85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Promptly after the Commencement Date is determined, Landlord and Tenant will execute the form of Commencement Date Memorandum attached as Exhibit J.</w:t>
      </w:r>
    </w:p>
    <w:p w14:paraId="023B82AB"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4. Rent; Additional Rent; Payment Terms</w:t>
      </w:r>
    </w:p>
    <w:p w14:paraId="4010788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4.1 Base Rent</w:t>
      </w:r>
    </w:p>
    <w:p w14:paraId="52ED3C9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7586">
        <w:rPr>
          <w:rFonts w:ascii="Times New Roman" w:eastAsia="Times New Roman" w:hAnsi="Times New Roman" w:cs="Times New Roman"/>
          <w:kern w:val="0"/>
          <w14:ligatures w14:val="none"/>
        </w:rPr>
        <w:t>Tenant</w:t>
      </w:r>
      <w:proofErr w:type="gramEnd"/>
      <w:r w:rsidRPr="00627586">
        <w:rPr>
          <w:rFonts w:ascii="Times New Roman" w:eastAsia="Times New Roman" w:hAnsi="Times New Roman" w:cs="Times New Roman"/>
          <w:kern w:val="0"/>
          <w14:ligatures w14:val="none"/>
        </w:rPr>
        <w:t xml:space="preserve"> will pay Base Rent in the amounts and on the dates set forth in Exhibit C, without prior demand, offset, deduction, or counterclaim except as expressly provided in this Lease.</w:t>
      </w:r>
    </w:p>
    <w:p w14:paraId="723A8AB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4.2 Additional Rent</w:t>
      </w:r>
    </w:p>
    <w:p w14:paraId="4AE8F6E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7586">
        <w:rPr>
          <w:rFonts w:ascii="Times New Roman" w:eastAsia="Times New Roman" w:hAnsi="Times New Roman" w:cs="Times New Roman"/>
          <w:kern w:val="0"/>
          <w14:ligatures w14:val="none"/>
        </w:rPr>
        <w:lastRenderedPageBreak/>
        <w:t>Tenant</w:t>
      </w:r>
      <w:proofErr w:type="gramEnd"/>
      <w:r w:rsidRPr="00627586">
        <w:rPr>
          <w:rFonts w:ascii="Times New Roman" w:eastAsia="Times New Roman" w:hAnsi="Times New Roman" w:cs="Times New Roman"/>
          <w:kern w:val="0"/>
          <w14:ligatures w14:val="none"/>
        </w:rPr>
        <w:t xml:space="preserve"> will pay all Additional Rent when due under this Lease. Unless a different due date is expressly stated, Additional Rent is due within ten (10) days after Landlord invoices Tenant.</w:t>
      </w:r>
    </w:p>
    <w:p w14:paraId="66550D80"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4.3 Payment Method</w:t>
      </w:r>
    </w:p>
    <w:p w14:paraId="67F3E4E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All rent and other sums due under this Lease must be paid in lawful money of the United States to Landlord at the address designated by Landlord, or by ACH, wire, online portal, or other method designated by Landlord from time to time.</w:t>
      </w:r>
    </w:p>
    <w:p w14:paraId="12A25AD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4.4 Late Charges; Interest</w:t>
      </w:r>
    </w:p>
    <w:p w14:paraId="79840F3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Tenant fails to pay any amount when due, Tenant will pay a late charge equal to the greater of </w:t>
      </w:r>
      <w:r w:rsidRPr="00627586">
        <w:rPr>
          <w:rFonts w:ascii="Times New Roman" w:eastAsia="Times New Roman" w:hAnsi="Times New Roman" w:cs="Times New Roman"/>
          <w:i/>
          <w:iCs/>
          <w:kern w:val="0"/>
          <w14:ligatures w14:val="none"/>
        </w:rPr>
        <w:t>[LATE CHARGE]</w:t>
      </w:r>
      <w:r w:rsidRPr="00627586">
        <w:rPr>
          <w:rFonts w:ascii="Times New Roman" w:eastAsia="Times New Roman" w:hAnsi="Times New Roman" w:cs="Times New Roman"/>
          <w:kern w:val="0"/>
          <w14:ligatures w14:val="none"/>
        </w:rPr>
        <w:t xml:space="preserve"> or five percent (5%) of the overdue amount, to the extent permitted by Law, plus interest on the overdue amount at the Default Rate from the due date until paid. Acceptance of a late charge or interest does not waive default.</w:t>
      </w:r>
    </w:p>
    <w:p w14:paraId="5A49CA9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4.5 Application of Payments</w:t>
      </w:r>
    </w:p>
    <w:p w14:paraId="5BEEC412"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may apply payments received from Tenant in any order determined by Landlord, regardless of any contrary designation by Tenant.</w:t>
      </w:r>
    </w:p>
    <w:p w14:paraId="71E4DAF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4.6 No Abatement Except as Expressly Provided</w:t>
      </w:r>
    </w:p>
    <w:p w14:paraId="73B18CF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Tenant’s obligation to pay rent and all other sums due under this Lease is absolute and unconditional except to the extent this Lease expressly provides for abatement.</w:t>
      </w:r>
    </w:p>
    <w:p w14:paraId="7D7B0D4A"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5. Operating Expenses; Taxes; Insurance Costs; Utilities</w:t>
      </w:r>
    </w:p>
    <w:p w14:paraId="74B9DD6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5.1 Tenant’s Share</w:t>
      </w:r>
    </w:p>
    <w:p w14:paraId="197056B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Beginning on the Rent Commencement Date, Tenant will pay Tenant’s Proportionate Share of Operating Expenses, Taxes, and Insurance Costs as Additional Rent, as more particularly described in Exhibit D.</w:t>
      </w:r>
    </w:p>
    <w:p w14:paraId="05BBACA3"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5.2 Estimates and Reconciliation</w:t>
      </w:r>
    </w:p>
    <w:p w14:paraId="0BDA89E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Landlord may deliver annual or periodic estimates of Operating Expenses, Taxes, and Insurance Costs, and Tenant will pay estimated installments monthly or at other intervals designated by Landlord. After each calendar year or other accounting period selected by Landlord, Landlord may furnish a reconciliation statement, and within thirty (30) days after invoice Tenant will pay </w:t>
      </w:r>
      <w:r w:rsidRPr="00627586">
        <w:rPr>
          <w:rFonts w:ascii="Times New Roman" w:eastAsia="Times New Roman" w:hAnsi="Times New Roman" w:cs="Times New Roman"/>
          <w:kern w:val="0"/>
          <w14:ligatures w14:val="none"/>
        </w:rPr>
        <w:lastRenderedPageBreak/>
        <w:t>any deficiency or Landlord will credit any overpayment against the next sums due, unless the Lease has expired, in which case Landlord may refund the overpayment.</w:t>
      </w:r>
    </w:p>
    <w:p w14:paraId="59E8846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5.3 Utilities</w:t>
      </w:r>
    </w:p>
    <w:p w14:paraId="482D6E4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pay directly, before delinquency, all charges for utilities serving the Premises separately metered or separately billed to Tenant. If any utility serving the Premises is not separately metered, Landlord may allocate the cost to Tenant on a reasonable basis and Tenant will pay that allocated amount as Additional Rent.</w:t>
      </w:r>
    </w:p>
    <w:p w14:paraId="11ECF02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5.4 Capital Expenditures</w:t>
      </w:r>
    </w:p>
    <w:p w14:paraId="49C64895"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may include in Operating Expenses the annual amortized cost, with commercially reasonable financing costs, of capital improvements made to reduce operating costs, to comply with Laws first applicable after the Effective Date, to replace worn-out equipment or improvements serving the Shopping Center, or to preserve or improve the operation, safety, or appearance of the Shopping Center, but only to the extent reasonably allocable to the applicable period.</w:t>
      </w:r>
    </w:p>
    <w:p w14:paraId="56DB675A"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6. Security Deposit; Prepaid Rent; Credit Support</w:t>
      </w:r>
    </w:p>
    <w:p w14:paraId="3A18BEC3"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6.1 Security Deposit</w:t>
      </w:r>
    </w:p>
    <w:p w14:paraId="625B1B3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Upon execution of this Lease, Tenant will deposit with Landlord the Security Deposit stated in the Lease Summary as security for Tenant’s performance. Landlord may apply all or any portion of the Security Deposit to cure any default by Tenant, to reimburse Landlord for any damages, costs, or expenses incurred because of Tenant’s default, or to satisfy any unpaid sums due under this Lease. If Landlord applies any portion of the Security Deposit, Tenant will restore the Security Deposit to its required amount within ten (10) days after notice from Landlord.</w:t>
      </w:r>
    </w:p>
    <w:p w14:paraId="5C30587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6.2 No Trust; No Interest</w:t>
      </w:r>
    </w:p>
    <w:p w14:paraId="45BF73C6"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is not required to keep the Security Deposit separate from its general funds or to pay interest on the Security Deposit except to the extent required by Law.</w:t>
      </w:r>
    </w:p>
    <w:p w14:paraId="5CC94DE4"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6.3 Return of Security Deposit</w:t>
      </w:r>
    </w:p>
    <w:p w14:paraId="31BE114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Tenant fully performs its obligations and leaves no uncured default and no unpaid obligations, Landlord will return any unapplied portion of the Security Deposit within the period required by Law after expiration or earlier termination of this Lease and Tenant’s surrender of the Premises.</w:t>
      </w:r>
    </w:p>
    <w:p w14:paraId="63AA78E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lastRenderedPageBreak/>
        <w:t>6.4 Guaranty and Other Credit Support</w:t>
      </w:r>
    </w:p>
    <w:p w14:paraId="1DED567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the Lease Summary states that a guaranty applies, Tenant will cause the guarantor named in the Lease Summary to execute the form of Guaranty attached as Exhibit I or another form approved by Landlord. Landlord may condition delivery of possession on receipt of the executed guaranty.</w:t>
      </w:r>
    </w:p>
    <w:p w14:paraId="351BDD11"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7. Use; Compliance; Prohibited Uses; Exclusive Use</w:t>
      </w:r>
    </w:p>
    <w:p w14:paraId="08FC9EF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7.1 Permitted Use Only</w:t>
      </w:r>
    </w:p>
    <w:p w14:paraId="5E6BD9C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use the Premises solely for the Permitted Use and for no other purpose without Landlord’s prior written consent, which may be withheld in Landlord’s reasonable discretion.</w:t>
      </w:r>
    </w:p>
    <w:p w14:paraId="6A8F6669"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7.2 Compliance with Laws</w:t>
      </w:r>
    </w:p>
    <w:p w14:paraId="1A58BB4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at its sole cost, will comply with all Laws applicable to Tenant’s specific use, occupancy, operations, employees, customers, equipment, signs, inventory, waste streams, and alterations in or about the Premises. Landlord will comply with Laws applicable to the Common Areas and the structural components of the Shopping Center, except to the extent compliance is triggered by Tenant’s specific use or Tenant’s work, in which case Tenant will bear the cost.</w:t>
      </w:r>
    </w:p>
    <w:p w14:paraId="5915C3F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7.3 Prohibited Uses</w:t>
      </w:r>
    </w:p>
    <w:p w14:paraId="330CFDB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not use or permit the Premises or any part of the Shopping Center to be used for any unlawful, immoral, dangerous, noxious, offensive, or hazardous purpose or for any use that violates Landlord’s then-applicable prohibited use list for the Shopping Center, impairs insurance coverage, creates unreasonable noise, odor, vibration, trash, pest, grease, or parking burdens, or conflicts with an exclusive use right granted by Landlord to another tenant.</w:t>
      </w:r>
    </w:p>
    <w:p w14:paraId="146EBE96"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7.4 Exclusive Use Rights</w:t>
      </w:r>
    </w:p>
    <w:p w14:paraId="7792373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the Lease Summary or Addendum 5 grants Tenant an exclusive use right, that exclusive use right applies only as expressly stated and is subject to all stated exceptions, carve-outs, existing uses, renewals, replacements, temporary uses, de minimis sales, online order pickup, and ancillary uses customarily incidental to another permitted primary use.</w:t>
      </w:r>
    </w:p>
    <w:p w14:paraId="3F5C1D34"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7.5 No Implied Exclusive or Protected Tenancy</w:t>
      </w:r>
    </w:p>
    <w:p w14:paraId="4BD93BF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7586">
        <w:rPr>
          <w:rFonts w:ascii="Times New Roman" w:eastAsia="Times New Roman" w:hAnsi="Times New Roman" w:cs="Times New Roman"/>
          <w:kern w:val="0"/>
          <w14:ligatures w14:val="none"/>
        </w:rPr>
        <w:lastRenderedPageBreak/>
        <w:t>Tenant has</w:t>
      </w:r>
      <w:proofErr w:type="gramEnd"/>
      <w:r w:rsidRPr="00627586">
        <w:rPr>
          <w:rFonts w:ascii="Times New Roman" w:eastAsia="Times New Roman" w:hAnsi="Times New Roman" w:cs="Times New Roman"/>
          <w:kern w:val="0"/>
          <w14:ligatures w14:val="none"/>
        </w:rPr>
        <w:t xml:space="preserve"> no exclusive use right, protected tenancy, co-tenancy right, radius restriction, monument sign right, or other special right unless expressly granted in the Lease Summary or a signed addendum.</w:t>
      </w:r>
    </w:p>
    <w:p w14:paraId="67DE5808"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8. Common Areas; Access; Parking; Easements</w:t>
      </w:r>
    </w:p>
    <w:p w14:paraId="57E41AE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8.1 Nonexclusive Rights</w:t>
      </w:r>
    </w:p>
    <w:p w14:paraId="64E9BEC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Subject to this Lease and rules established by Landlord, Tenant and its employees, agents, customers, and invitees may use the Common Areas on a nonexclusive basis in common with others entitled to use them.</w:t>
      </w:r>
    </w:p>
    <w:p w14:paraId="7648B979"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8.2 Landlord Control of Common Areas</w:t>
      </w:r>
    </w:p>
    <w:p w14:paraId="5F00475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has the exclusive right to manage and control the Common Areas and may at any time change the size, shape, location, number, traffic flow, striping, landscaping, lighting, access points, loading zones, pedestrian circulation, reserved areas, or configuration of the Common Areas; designate employee parking areas; establish or modify rules; temporarily close portions of the Common Areas for repairs, events, or security; and implement cross-parking, overflow parking, and access arrangements.</w:t>
      </w:r>
    </w:p>
    <w:p w14:paraId="28BE0CD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8.3 No Reserved Parking or Sign Rights</w:t>
      </w:r>
    </w:p>
    <w:p w14:paraId="1DFFFA2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has no right to any specific parking spaces, loading area, access lane, or monument sign panel unless expressly stated in this Lease.</w:t>
      </w:r>
    </w:p>
    <w:p w14:paraId="002BDC9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8.4 Easements and Reciprocal Rights</w:t>
      </w:r>
    </w:p>
    <w:p w14:paraId="2DBB735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This Lease is subject and subordinate to all existing and future easements, restrictions, covenants, declarations, reciprocal easement agreements, utility rights, parking rights, access rights, and similar matters affecting the Shopping Center, provided they do not materially and adversely interfere with Tenant’s authorized use of the Premises beyond a reasonable shopping-center standard.</w:t>
      </w:r>
    </w:p>
    <w:p w14:paraId="0B439CB5"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9. Maintenance; Repairs; HVAC; Landlord Services</w:t>
      </w:r>
    </w:p>
    <w:p w14:paraId="3BDF890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9.1 Tenant’s Maintenance Obligations</w:t>
      </w:r>
    </w:p>
    <w:p w14:paraId="09995B2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Tenant, at its sole cost, will keep the Premises and all improvements within or exclusively serving the Premises in clean, safe, first-class condition and repair, including storefronts, doors, door closers, locks, glazing, interior walls, floor coverings, ceilings, non-structural portions of demising walls, plumbing fixtures, electrical fixtures and wiring serving only the Premises, lighting, signs installed by or for Tenant, and all heating, ventilation, and air-conditioning systems exclusively serving the Premises unless this Lease expressly provides otherwise.</w:t>
      </w:r>
    </w:p>
    <w:p w14:paraId="5B4B30E0"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9.2 HVAC Maintenance Contract</w:t>
      </w:r>
    </w:p>
    <w:p w14:paraId="6E9EDA5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the Premises has an HVAC unit serving only the Premises, Tenant will maintain a service contract with a licensed HVAC contractor reasonably approved by Landlord and will deliver evidence of that contract to Landlord upon request.</w:t>
      </w:r>
    </w:p>
    <w:p w14:paraId="5F2A2034"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9.3 Landlord’s Maintenance Obligations</w:t>
      </w:r>
    </w:p>
    <w:p w14:paraId="6E224F8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Subject to reimbursement through Operating Expenses and subject to casualty, condemnation, and force majeure, Landlord will maintain the roof, foundations, structural components of exterior walls, Common Areas, and Shopping Center utility lines outside the Premises that do not exclusively serve the Premises, except to the extent repair is necessitated by Tenant or Tenant Parties, in which case Tenant will reimburse Landlord on demand.</w:t>
      </w:r>
    </w:p>
    <w:p w14:paraId="355178F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9.4 Failure to Repair</w:t>
      </w:r>
    </w:p>
    <w:p w14:paraId="119B231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either party fails to perform a repair required of that party after notice and expiration of any applicable cure period, the other party may, but is not required to, perform that repair and recover the reasonable cost from the defaulting party, together with an administrative charge of </w:t>
      </w:r>
      <w:r w:rsidRPr="00627586">
        <w:rPr>
          <w:rFonts w:ascii="Times New Roman" w:eastAsia="Times New Roman" w:hAnsi="Times New Roman" w:cs="Times New Roman"/>
          <w:i/>
          <w:iCs/>
          <w:kern w:val="0"/>
          <w14:ligatures w14:val="none"/>
        </w:rPr>
        <w:t>[REPAIR ADMIN FEE]</w:t>
      </w:r>
      <w:r w:rsidRPr="00627586">
        <w:rPr>
          <w:rFonts w:ascii="Times New Roman" w:eastAsia="Times New Roman" w:hAnsi="Times New Roman" w:cs="Times New Roman"/>
          <w:kern w:val="0"/>
          <w14:ligatures w14:val="none"/>
        </w:rPr>
        <w:t xml:space="preserve"> if stated in the Lease Summary or Exhibit D.</w:t>
      </w:r>
    </w:p>
    <w:p w14:paraId="079E8832"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10. Alterations; Construction; Liens</w:t>
      </w:r>
    </w:p>
    <w:p w14:paraId="67DBA14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10.1 Consent Required</w:t>
      </w:r>
    </w:p>
    <w:p w14:paraId="6FC72D0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Tenant will not make any alteration, addition, improvement, demolition, penetrations, equipment installation, or other work in or to the Premises without Landlord’s prior written consent, except for cosmetic interior work not affecting structure, systems, storefront, roof, signage, exterior appearance, or compliance with Laws, and costing less than </w:t>
      </w:r>
      <w:r w:rsidRPr="00627586">
        <w:rPr>
          <w:rFonts w:ascii="Times New Roman" w:eastAsia="Times New Roman" w:hAnsi="Times New Roman" w:cs="Times New Roman"/>
          <w:i/>
          <w:iCs/>
          <w:kern w:val="0"/>
          <w14:ligatures w14:val="none"/>
        </w:rPr>
        <w:t>[THRESHOLD]</w:t>
      </w:r>
      <w:r w:rsidRPr="00627586">
        <w:rPr>
          <w:rFonts w:ascii="Times New Roman" w:eastAsia="Times New Roman" w:hAnsi="Times New Roman" w:cs="Times New Roman"/>
          <w:kern w:val="0"/>
          <w14:ligatures w14:val="none"/>
        </w:rPr>
        <w:t xml:space="preserve"> in the aggregate for any project.</w:t>
      </w:r>
    </w:p>
    <w:p w14:paraId="4718737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10.2 Conditions to Work</w:t>
      </w:r>
    </w:p>
    <w:p w14:paraId="1013509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As conditions to Landlord’s approval, Landlord may require plans, specifications, permits, contractor information, insurance certificates, lien waivers, construction schedules, compliance deposits, and execution of Exhibit H or a contractor access agreement.</w:t>
      </w:r>
    </w:p>
    <w:p w14:paraId="50066919"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lastRenderedPageBreak/>
        <w:t>10.3 Liens</w:t>
      </w:r>
    </w:p>
    <w:p w14:paraId="20FAB42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Tenant will keep the Shopping Center free from mechanics’, </w:t>
      </w:r>
      <w:proofErr w:type="gramStart"/>
      <w:r w:rsidRPr="00627586">
        <w:rPr>
          <w:rFonts w:ascii="Times New Roman" w:eastAsia="Times New Roman" w:hAnsi="Times New Roman" w:cs="Times New Roman"/>
          <w:kern w:val="0"/>
          <w14:ligatures w14:val="none"/>
        </w:rPr>
        <w:t>materialmen’s</w:t>
      </w:r>
      <w:proofErr w:type="gramEnd"/>
      <w:r w:rsidRPr="00627586">
        <w:rPr>
          <w:rFonts w:ascii="Times New Roman" w:eastAsia="Times New Roman" w:hAnsi="Times New Roman" w:cs="Times New Roman"/>
          <w:kern w:val="0"/>
          <w14:ligatures w14:val="none"/>
        </w:rPr>
        <w:t>, and similar liens arising from Tenant’s work. If any lien is filed because of Tenant’s work or acts, Tenant will discharge it of record within ten (10) days after notice from Landlord or sooner if required to protect the Shopping Center or Landlord’s financing.</w:t>
      </w:r>
    </w:p>
    <w:p w14:paraId="4CDF293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10.4 Ownership of Improvements</w:t>
      </w:r>
    </w:p>
    <w:p w14:paraId="283D216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Except for trade fixtures and personal property that Tenant is permitted or required to remove, all improvements and alterations installed in the Premises become Landlord’s property upon installation without compensation to Tenant, unless Landlord directs Tenant in writing to remove them at the end of the Lease.</w:t>
      </w:r>
    </w:p>
    <w:p w14:paraId="4C3696D9"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11. Signage; Directory; Monument Sign Rights</w:t>
      </w:r>
    </w:p>
    <w:p w14:paraId="6545F266"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11.1 Storefront Signage</w:t>
      </w:r>
    </w:p>
    <w:p w14:paraId="47711EA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may install storefront signage only in locations approved by Landlord and only in compliance with Exhibit F, applicable Laws, and Landlord’s signage criteria. All signage is subject to Landlord’s prior written approval of design, size, materials, color palette, illumination, installation method, and contractor.</w:t>
      </w:r>
    </w:p>
    <w:p w14:paraId="59B1C036"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11.2 Monument Sign Rights</w:t>
      </w:r>
    </w:p>
    <w:p w14:paraId="1327C5C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the Lease Summary or Exhibit F expressly grants monument sign rights to Tenant, Tenant may use only the assigned panel identified there. Any monument sign rights are personal to the named Tenant, are appurtenant to this Lease only while no default </w:t>
      </w:r>
      <w:proofErr w:type="gramStart"/>
      <w:r w:rsidRPr="00627586">
        <w:rPr>
          <w:rFonts w:ascii="Times New Roman" w:eastAsia="Times New Roman" w:hAnsi="Times New Roman" w:cs="Times New Roman"/>
          <w:kern w:val="0"/>
          <w14:ligatures w14:val="none"/>
        </w:rPr>
        <w:t>exists, and</w:t>
      </w:r>
      <w:proofErr w:type="gramEnd"/>
      <w:r w:rsidRPr="00627586">
        <w:rPr>
          <w:rFonts w:ascii="Times New Roman" w:eastAsia="Times New Roman" w:hAnsi="Times New Roman" w:cs="Times New Roman"/>
          <w:kern w:val="0"/>
          <w14:ligatures w14:val="none"/>
        </w:rPr>
        <w:t xml:space="preserve"> may not be assigned separately from this Lease.</w:t>
      </w:r>
    </w:p>
    <w:p w14:paraId="77DAA420"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11.3 Panel Assignment and Reassignment</w:t>
      </w:r>
    </w:p>
    <w:p w14:paraId="19D75B1C"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Landlord may assign, reassign, reconfigure, resize, replace, or relocate monument sign panels in Landlord’s reasonable discretion so long as Tenant retains substantially equivalent sign rights if such rights were expressly granted. Landlord’s monument sign program may distinguish </w:t>
      </w:r>
      <w:proofErr w:type="gramStart"/>
      <w:r w:rsidRPr="00627586">
        <w:rPr>
          <w:rFonts w:ascii="Times New Roman" w:eastAsia="Times New Roman" w:hAnsi="Times New Roman" w:cs="Times New Roman"/>
          <w:kern w:val="0"/>
          <w14:ligatures w14:val="none"/>
        </w:rPr>
        <w:t>among</w:t>
      </w:r>
      <w:proofErr w:type="gramEnd"/>
      <w:r w:rsidRPr="00627586">
        <w:rPr>
          <w:rFonts w:ascii="Times New Roman" w:eastAsia="Times New Roman" w:hAnsi="Times New Roman" w:cs="Times New Roman"/>
          <w:kern w:val="0"/>
          <w14:ligatures w14:val="none"/>
        </w:rPr>
        <w:t xml:space="preserve"> </w:t>
      </w:r>
      <w:proofErr w:type="gramStart"/>
      <w:r w:rsidRPr="00627586">
        <w:rPr>
          <w:rFonts w:ascii="Times New Roman" w:eastAsia="Times New Roman" w:hAnsi="Times New Roman" w:cs="Times New Roman"/>
          <w:kern w:val="0"/>
          <w14:ligatures w14:val="none"/>
        </w:rPr>
        <w:t>anchor</w:t>
      </w:r>
      <w:proofErr w:type="gramEnd"/>
      <w:r w:rsidRPr="00627586">
        <w:rPr>
          <w:rFonts w:ascii="Times New Roman" w:eastAsia="Times New Roman" w:hAnsi="Times New Roman" w:cs="Times New Roman"/>
          <w:kern w:val="0"/>
          <w14:ligatures w14:val="none"/>
        </w:rPr>
        <w:t xml:space="preserve">, junior </w:t>
      </w:r>
      <w:proofErr w:type="gramStart"/>
      <w:r w:rsidRPr="00627586">
        <w:rPr>
          <w:rFonts w:ascii="Times New Roman" w:eastAsia="Times New Roman" w:hAnsi="Times New Roman" w:cs="Times New Roman"/>
          <w:kern w:val="0"/>
          <w14:ligatures w14:val="none"/>
        </w:rPr>
        <w:t>anchor</w:t>
      </w:r>
      <w:proofErr w:type="gramEnd"/>
      <w:r w:rsidRPr="00627586">
        <w:rPr>
          <w:rFonts w:ascii="Times New Roman" w:eastAsia="Times New Roman" w:hAnsi="Times New Roman" w:cs="Times New Roman"/>
          <w:kern w:val="0"/>
          <w14:ligatures w14:val="none"/>
        </w:rPr>
        <w:t>, and in-line tenants.</w:t>
      </w:r>
    </w:p>
    <w:p w14:paraId="75CF01D5"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11.4 Sign Costs and Maintenance</w:t>
      </w:r>
    </w:p>
    <w:p w14:paraId="21863F3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Unless this Lease expressly provides otherwise, Tenant will pay the cost of fabrication, installation, permitting, maintenance, repair, replacement, and removal of Tenant’s storefront and monument sign panels. Landlord may require Tenant to use Landlord’s designated sign vendor or approved vendor list.</w:t>
      </w:r>
    </w:p>
    <w:p w14:paraId="3633FE1E"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11.5 Removal After Expiration or Default</w:t>
      </w:r>
    </w:p>
    <w:p w14:paraId="03A89646"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Upon expiration or earlier termination of this Lease, or if Tenant’s monument sign rights are revoked following an uncured default, Tenant will promptly remove its sign copy and repair any damage. If Tenant fails to do so, Landlord may do so at Tenant’s expense.</w:t>
      </w:r>
    </w:p>
    <w:p w14:paraId="7599B8F1"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12. Insurance; Waivers; Indemnity</w:t>
      </w:r>
    </w:p>
    <w:p w14:paraId="2558FAA0"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12.1 Tenant Insurance</w:t>
      </w:r>
    </w:p>
    <w:p w14:paraId="61939661"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Throughout the term, Tenant will maintain at its sole cost the insurance required by Exhibit G and deliver certificates and endorsements required by Landlord before taking possession and thereafter at least ten (10) days before expiration of any policy.</w:t>
      </w:r>
    </w:p>
    <w:p w14:paraId="75FCE14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12.2 Landlord Insurance</w:t>
      </w:r>
    </w:p>
    <w:p w14:paraId="015C2D8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may maintain such insurance on the Shopping Center as Landlord determines appropriate, and the cost of such insurance may be included in Insurance Costs to the extent provided in Exhibit D.</w:t>
      </w:r>
    </w:p>
    <w:p w14:paraId="484C4753"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12.3 Waiver of Subrogation</w:t>
      </w:r>
    </w:p>
    <w:p w14:paraId="3159117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To the fullest extent permitted by Law, Landlord and Tenant each waive against the other and against the other party’s agents any claim for damage to property to the extent covered by insurance required under this Lease or actually carried, whichever is greater, and each party will cause its insurers to permit that waiver where commercially available.</w:t>
      </w:r>
    </w:p>
    <w:p w14:paraId="4100177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12.4 Tenant Indemnity</w:t>
      </w:r>
    </w:p>
    <w:p w14:paraId="3B91E9A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defend, indemnify, and hold harmless Landlord, Landlord’s property manager, any mortgagee designated by Landlord, and their respective members, managers, officers, employees, agents, and contractors from and against all claims, liabilities, damages, losses, fines, penalties, judgments, costs, and expenses, including reasonable attorneys’ fees, arising from or related to (a) Tenant’s use or occupancy of the Premises or Common Areas, (b) the acts or omissions of Tenant or Tenant Parties, (c) any breach of this Lease by Tenant, or (d) any accident, injury, or damage occurring in or about the Premises, except to the extent caused by the gross negligence or willful misconduct of the indemnified party.</w:t>
      </w:r>
    </w:p>
    <w:p w14:paraId="67BDA44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lastRenderedPageBreak/>
        <w:t>12.5 No Consequential Damages</w:t>
      </w:r>
    </w:p>
    <w:p w14:paraId="715508B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Except for Tenant’s indemnity obligations, obligations for unauthorized holdover, misuse of confidential information if applicable, damage to the Shopping Center, or fraud or willful misconduct, neither party will be liable to the other for consequential, special, punitive, or lost-profit damages.</w:t>
      </w:r>
    </w:p>
    <w:p w14:paraId="663D5B01"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13. Casualty; Condemnation</w:t>
      </w:r>
    </w:p>
    <w:p w14:paraId="5AD92A7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13.1 Casualty</w:t>
      </w:r>
    </w:p>
    <w:p w14:paraId="583F607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the Premises are damaged by fire or other casualty, Landlord may elect to repair the damage within a commercially reasonable period. Rent will abate proportionately only to the extent the Premises are rendered unusable for the Permitted Use, beginning on the date of casualty and ending when the unusable portion is restored sufficiently for Tenant’s use.</w:t>
      </w:r>
    </w:p>
    <w:p w14:paraId="126570E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13.2 Landlord Termination Right</w:t>
      </w:r>
    </w:p>
    <w:p w14:paraId="58A9316C"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may terminate this Lease by notice to Tenant if (a) the casualty occurs during the last twelve (12) months of the term, (b) insurance proceeds are unavailable or insufficient in Landlord’s reasonable judgment, (c) mortgagee or lessor under a ground lease does not permit restoration, or (d) the damage cannot, in Landlord’s reasonable judgment, be restored within two hundred seventy (270) days after casualty.</w:t>
      </w:r>
    </w:p>
    <w:p w14:paraId="6DD9DE77"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13.3 Condemnation</w:t>
      </w:r>
    </w:p>
    <w:p w14:paraId="5A385A1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all or a substantial part of the Premises or Shopping Center is taken by eminent domain or conveyed in lieu of condemnation so that Tenant cannot reasonably operate the Permitted Use, either party may terminate this Lease by notice given within thirty (30) days after the taking. Tenant waives any claim against Landlord for the value of the unexpired term, but Tenant may pursue a separate claim against the condemning authority for moving expenses or the value of Tenant’s personal property if that claim does not diminish Landlord’s award.</w:t>
      </w:r>
    </w:p>
    <w:p w14:paraId="3EE4FCB2"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14. Assignment; Subletting; Transfers</w:t>
      </w:r>
    </w:p>
    <w:p w14:paraId="71BF186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14.1 Consent Required</w:t>
      </w:r>
    </w:p>
    <w:p w14:paraId="4B18C651"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7586">
        <w:rPr>
          <w:rFonts w:ascii="Times New Roman" w:eastAsia="Times New Roman" w:hAnsi="Times New Roman" w:cs="Times New Roman"/>
          <w:kern w:val="0"/>
          <w14:ligatures w14:val="none"/>
        </w:rPr>
        <w:t>Tenant</w:t>
      </w:r>
      <w:proofErr w:type="gramEnd"/>
      <w:r w:rsidRPr="00627586">
        <w:rPr>
          <w:rFonts w:ascii="Times New Roman" w:eastAsia="Times New Roman" w:hAnsi="Times New Roman" w:cs="Times New Roman"/>
          <w:kern w:val="0"/>
          <w14:ligatures w14:val="none"/>
        </w:rPr>
        <w:t xml:space="preserve"> will not assign this Lease, sublease all or any part of the Premises, permit any occupancy by another person, or transfer a controlling interest in Tenant if Tenant is not publicly traded, without Landlord’s prior written consent, which may be withheld in Landlord’s reasonable discretion.</w:t>
      </w:r>
    </w:p>
    <w:p w14:paraId="107CFE99"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lastRenderedPageBreak/>
        <w:t>14.2 Conditions to Consent</w:t>
      </w:r>
    </w:p>
    <w:p w14:paraId="2640000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As conditions to Landlord’s consent, Landlord may require current financial information, use information, business history, execution of Landlord’s transfer documents, reimbursement of Landlord’s review costs, reaffirmation by guarantors, and compliance with Landlord’s then-applicable leasing criteria and tenant mix plan.</w:t>
      </w:r>
    </w:p>
    <w:p w14:paraId="004D310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14.3 No Release</w:t>
      </w:r>
    </w:p>
    <w:p w14:paraId="2C5FC83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No assignment, sublease, or transfer releases Tenant or any guarantor from liability unless Landlord expressly agrees in a signed writing.</w:t>
      </w:r>
    </w:p>
    <w:p w14:paraId="7191CA6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14.4 Profits from Transfer</w:t>
      </w:r>
    </w:p>
    <w:p w14:paraId="010F2F36"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Tenant receives consideration for a transfer in excess of the rent and other charges payable by the transferee for the transferred space, after deducting reasonable third-party brokerage and legal costs actually incurred for that transfer, fifty percent (50%) of the excess will be paid to Landlord as Additional Rent, unless otherwise stated in the Lease Summary.</w:t>
      </w:r>
    </w:p>
    <w:p w14:paraId="3E92D0E8"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15. Default; Remedies</w:t>
      </w:r>
    </w:p>
    <w:p w14:paraId="21652728"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15.1 Tenant Defaults</w:t>
      </w:r>
    </w:p>
    <w:p w14:paraId="409BE46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Each of the following is a default by Tenant:</w:t>
      </w:r>
    </w:p>
    <w:p w14:paraId="3796FA9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 Tenant fails to pay any rent or other sum when due and that failure continues for five (5) days after written notice, except that Landlord need not provide more than two (2) such notices in any twelve (12)-month period before subsequent late payments become immediate defaults without notice.</w:t>
      </w:r>
    </w:p>
    <w:p w14:paraId="3618809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(b) Tenant fails to perform any non-monetary obligation under this Lease and that failure continues for fifteen (15) days after written notice, provided that if the default cannot reasonably be cured within fifteen (15) days, Tenant will not be in default if Tenant commences cure within that period and diligently pursues cure to completion.</w:t>
      </w:r>
    </w:p>
    <w:p w14:paraId="650B20B6"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(c) Tenant abandons the Premises, vacates the Premises without required continuous operation if applicable, makes an assignment for the benefit of creditors, becomes insolvent, files or has filed against it a bankruptcy or similar proceeding that is not dismissed within sixty (60) days, or admits in writing its inability to pay debts as they become due.</w:t>
      </w:r>
    </w:p>
    <w:p w14:paraId="76F2D4D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15.2 Landlord Remedies</w:t>
      </w:r>
    </w:p>
    <w:p w14:paraId="5CDCE79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Upon a default by Tenant, Landlord may exercise any one or more remedies available at law or in equity or under this Lease, including the right to:</w:t>
      </w:r>
    </w:p>
    <w:p w14:paraId="21AD8CC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 terminate Tenant’s right to possession and recover possession of the Premises in accordance with applicable Louisiana law;</w:t>
      </w:r>
    </w:p>
    <w:p w14:paraId="19FFABD5"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(b) terminate this Lease;</w:t>
      </w:r>
    </w:p>
    <w:p w14:paraId="006FBA9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(c) recover all rent and other sums then due;</w:t>
      </w:r>
    </w:p>
    <w:p w14:paraId="5954D1E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(d) recover damages, including the cost to repair, restore, secure, and relet the Premises and the unamortized cost of leasing commissions, tenant improvement costs, concessions, and legal fees incurred by Landlord for this Lease;</w:t>
      </w:r>
    </w:p>
    <w:p w14:paraId="260619A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 perform Tenant’s obligations and recover the cost as Additional Rent;</w:t>
      </w:r>
    </w:p>
    <w:p w14:paraId="53124B6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(f) apply the Security Deposit;</w:t>
      </w:r>
    </w:p>
    <w:p w14:paraId="7FE4337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(g) remove Tenant’s signs and property and store or dispose of property to the extent permitted by Law; and</w:t>
      </w:r>
    </w:p>
    <w:p w14:paraId="7097562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(h) recover reasonable attorneys’ fees, court costs, and collection costs to the extent permitted by Law.</w:t>
      </w:r>
    </w:p>
    <w:p w14:paraId="78D06AEE"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15.3 Cumulative Rights; No Waiver</w:t>
      </w:r>
    </w:p>
    <w:p w14:paraId="6EA3342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All rights and remedies of Landlord are cumulative. No acceptance of partial payment, no failure to enforce any term, and no delay in exercising any right constitutes a waiver.</w:t>
      </w:r>
    </w:p>
    <w:p w14:paraId="0614BA93"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15.4 Landlord Self-Help</w:t>
      </w:r>
    </w:p>
    <w:p w14:paraId="64465D5C"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Tenant fails to perform any obligation affecting health, safety, insurance, structural integrity, access, utilities, code compliance, or risk of lien, Landlord may, without prior notice in an emergency and otherwise after reasonable notice, enter the Premises and perform that obligation at Tenant’s expense.</w:t>
      </w:r>
    </w:p>
    <w:p w14:paraId="7A7888F5"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16. Surrender; Holdover; Removal of Property</w:t>
      </w:r>
    </w:p>
    <w:p w14:paraId="7D2B067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16.1 Surrender</w:t>
      </w:r>
    </w:p>
    <w:p w14:paraId="76A470A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At expiration or earlier termination of this Lease, Tenant will surrender the Premises broom-clean, free of debris, in good order and repair, reasonable wear and tear excepted, and with all systems serving the Premises in working order, subject to casualty and condemnation.</w:t>
      </w:r>
    </w:p>
    <w:p w14:paraId="1D838E84"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16.2 Removal of Property</w:t>
      </w:r>
    </w:p>
    <w:p w14:paraId="5AFF268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remove its personal property, inventory, and any alterations or improvements Landlord has designated for removal. Tenant will repair all damage caused by that removal before surrender.</w:t>
      </w:r>
    </w:p>
    <w:p w14:paraId="0977162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16.3 Abandoned Property</w:t>
      </w:r>
    </w:p>
    <w:p w14:paraId="389A176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Any property not removed by Tenant at surrender may be deemed abandoned and may be retained, stored, sold, or disposed of by Landlord to the extent permitted by Law, at Tenant’s sole cost and without liability to Landlord.</w:t>
      </w:r>
    </w:p>
    <w:p w14:paraId="0A80DBE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16.4 Holdover</w:t>
      </w:r>
    </w:p>
    <w:p w14:paraId="0C82099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Tenant remains in possession after expiration or termination without Landlord’s written consent, the tenancy will be month-to-month and Tenant will pay holdover rent equal to one hundred fifty percent (150%) of the rent payable during the last full month of the term, together with all Additional Rent and other damages available to Landlord.</w:t>
      </w:r>
    </w:p>
    <w:p w14:paraId="73B59374"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17. Environmental Matters</w:t>
      </w:r>
    </w:p>
    <w:p w14:paraId="17E6C78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17.1 Hazardous Materials Restriction</w:t>
      </w:r>
    </w:p>
    <w:p w14:paraId="0B8209D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not generate, store, use, release, discharge, or dispose of Hazardous Materials in or about the Premises except in de minimis quantities customarily incidental to the Permitted Use and in compliance with Laws.</w:t>
      </w:r>
    </w:p>
    <w:p w14:paraId="16BF8D77"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17.2 Notice and Remediation</w:t>
      </w:r>
    </w:p>
    <w:p w14:paraId="4DA2CF5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promptly notify Landlord of any spill, release, violation notice, investigation, or claim involving Hazardous Materials relating to the Premises or Tenant’s operations. Tenant will promptly remediate any contamination caused by Tenant or Tenant Parties in accordance with Laws and Landlord’s reasonable requirements.</w:t>
      </w:r>
    </w:p>
    <w:p w14:paraId="79F936E3"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17.3 Environmental Indemnity</w:t>
      </w:r>
    </w:p>
    <w:p w14:paraId="68BB8D16"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Tenant will indemnify Landlord from all claims, liabilities, costs, and expenses arising from Hazardous Materials brought onto, used in, or released from the Premises by Tenant or Tenant Parties.</w:t>
      </w:r>
    </w:p>
    <w:p w14:paraId="7E20711C"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18. Estoppel; Subordination; Financing Matters</w:t>
      </w:r>
    </w:p>
    <w:p w14:paraId="3DA0437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18.1 Estoppel Certificate</w:t>
      </w:r>
    </w:p>
    <w:p w14:paraId="484A3095"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Within ten (10) business days after request by Landlord, Tenant will execute and deliver an estoppel certificate in substantially the form attached as Exhibit K or another commercially reasonable form requested by Landlord or Landlord’s lender.</w:t>
      </w:r>
    </w:p>
    <w:p w14:paraId="6136AEFA"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18.2 Subordination</w:t>
      </w:r>
    </w:p>
    <w:p w14:paraId="09E3876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This Lease is subordinate to all present and future mortgages, deeds of trust, and other security instruments affecting the Shopping Center, provided that if Landlord’s lender requires, Tenant will execute an </w:t>
      </w:r>
      <w:proofErr w:type="gramStart"/>
      <w:r w:rsidRPr="00627586">
        <w:rPr>
          <w:rFonts w:ascii="Times New Roman" w:eastAsia="Times New Roman" w:hAnsi="Times New Roman" w:cs="Times New Roman"/>
          <w:kern w:val="0"/>
          <w14:ligatures w14:val="none"/>
        </w:rPr>
        <w:t>SNDA in</w:t>
      </w:r>
      <w:proofErr w:type="gramEnd"/>
      <w:r w:rsidRPr="00627586">
        <w:rPr>
          <w:rFonts w:ascii="Times New Roman" w:eastAsia="Times New Roman" w:hAnsi="Times New Roman" w:cs="Times New Roman"/>
          <w:kern w:val="0"/>
          <w14:ligatures w14:val="none"/>
        </w:rPr>
        <w:t xml:space="preserve"> substantially the form attached as Exhibit L or another commercially reasonable form.</w:t>
      </w:r>
    </w:p>
    <w:p w14:paraId="78CE91C5"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18.3 Attornment</w:t>
      </w:r>
    </w:p>
    <w:p w14:paraId="27BB2F7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any successor landlord acquires Landlord’s interest in the Shopping Center through sale, foreclosure, deed in lieu, or otherwise, Tenant will attorn to that successor as landlord if the successor assumes Landlord’s obligations accruing after the acquisition, subject to any applicable SNDA.</w:t>
      </w:r>
    </w:p>
    <w:p w14:paraId="53190701"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Article 19. Notices; Miscellaneous</w:t>
      </w:r>
    </w:p>
    <w:p w14:paraId="022E873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19.1 Notices</w:t>
      </w:r>
    </w:p>
    <w:p w14:paraId="4E06C26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Any notice required or permitted under this Lease must be in writing and delivered </w:t>
      </w:r>
      <w:proofErr w:type="gramStart"/>
      <w:r w:rsidRPr="00627586">
        <w:rPr>
          <w:rFonts w:ascii="Times New Roman" w:eastAsia="Times New Roman" w:hAnsi="Times New Roman" w:cs="Times New Roman"/>
          <w:kern w:val="0"/>
          <w14:ligatures w14:val="none"/>
        </w:rPr>
        <w:t>by personal delivery,</w:t>
      </w:r>
      <w:proofErr w:type="gramEnd"/>
      <w:r w:rsidRPr="00627586">
        <w:rPr>
          <w:rFonts w:ascii="Times New Roman" w:eastAsia="Times New Roman" w:hAnsi="Times New Roman" w:cs="Times New Roman"/>
          <w:kern w:val="0"/>
          <w14:ligatures w14:val="none"/>
        </w:rPr>
        <w:t xml:space="preserve"> nationally recognized overnight courier, certified mail return receipt requested, or email to the notice addresses set forth in the Lease Summary, with a copy sent by one of the other permitted methods if notice is initially given by email. Notice is deemed given upon delivery, refusal, or attempted delivery if correctly addressed.</w:t>
      </w:r>
    </w:p>
    <w:p w14:paraId="745D507F"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19.2 Landlord Transfer</w:t>
      </w:r>
    </w:p>
    <w:p w14:paraId="3AE60FD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Landlord may transfer its interest in the Shopping Center or this Lease without Tenant’s consent. Upon transfer and assumption by the transferee of Landlord’s future obligations, the transferring Landlord is released from obligations accruing after the transfer.</w:t>
      </w:r>
    </w:p>
    <w:p w14:paraId="26FBC20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19.3 Broker Representation</w:t>
      </w:r>
    </w:p>
    <w:p w14:paraId="234FE64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Each party represents to the other that, except as stated in the Lease Summary, it has not dealt with any broker in connection with this Lease. Each party will indemnify the other against claims by brokers claiming through the indemnifying party.</w:t>
      </w:r>
    </w:p>
    <w:p w14:paraId="4B421A2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19.4 Force Majeure</w:t>
      </w:r>
    </w:p>
    <w:p w14:paraId="41F2BE6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either party is delayed in performing a non-monetary obligation because of strikes, labor disputes, casualty, acts of God, governmental restrictions, material shortages, utility failures not caused by that party, war, terrorism, civil unrest, epidemic, pandemic, or similar causes beyond that party’s reasonable control, the time for performance will be extended for the period of delay. Force majeure does not excuse Tenant’s obligation to pay rent.</w:t>
      </w:r>
    </w:p>
    <w:p w14:paraId="188087DC"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19.5 Governing Law; Venue</w:t>
      </w:r>
    </w:p>
    <w:p w14:paraId="15E8CD1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This Lease is governed by Louisiana law, without regard to conflicts-of-law principles. Exclusive venue for any dispute arising from or related to this Lease is the state courts located in </w:t>
      </w:r>
      <w:r w:rsidRPr="00627586">
        <w:rPr>
          <w:rFonts w:ascii="Times New Roman" w:eastAsia="Times New Roman" w:hAnsi="Times New Roman" w:cs="Times New Roman"/>
          <w:i/>
          <w:iCs/>
          <w:kern w:val="0"/>
          <w14:ligatures w14:val="none"/>
        </w:rPr>
        <w:t>[LAFAYETTE PARISH, LOUISIANA]</w:t>
      </w:r>
      <w:r w:rsidRPr="00627586">
        <w:rPr>
          <w:rFonts w:ascii="Times New Roman" w:eastAsia="Times New Roman" w:hAnsi="Times New Roman" w:cs="Times New Roman"/>
          <w:kern w:val="0"/>
          <w14:ligatures w14:val="none"/>
        </w:rPr>
        <w:t>, and if federal jurisdiction exists, the United States District Court with jurisdiction over that parish.</w:t>
      </w:r>
    </w:p>
    <w:p w14:paraId="1F11318B"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19.6 Relationship of Parties</w:t>
      </w:r>
    </w:p>
    <w:p w14:paraId="71A665D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Nothing in this Lease creates a partnership, joint venture, agency, or employment relationship between Landlord and Tenant.</w:t>
      </w:r>
    </w:p>
    <w:p w14:paraId="179D6909"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19.7 Entire Agreement; Amendment</w:t>
      </w:r>
    </w:p>
    <w:p w14:paraId="0CD32AD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This Lease, together with the Lease Summary and attached exhibits and addenda, is the entire agreement between Landlord and Tenant regarding the Premises and supersedes all prior negotiations and agreements. This Lease may be amended only by a written instrument signed by both parties.</w:t>
      </w:r>
    </w:p>
    <w:p w14:paraId="1C1FC9F6"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19.8 Severability</w:t>
      </w:r>
    </w:p>
    <w:p w14:paraId="0A9390E7"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any provision of this Lease is held unenforceable, the remaining provisions will </w:t>
      </w:r>
      <w:proofErr w:type="gramStart"/>
      <w:r w:rsidRPr="00627586">
        <w:rPr>
          <w:rFonts w:ascii="Times New Roman" w:eastAsia="Times New Roman" w:hAnsi="Times New Roman" w:cs="Times New Roman"/>
          <w:kern w:val="0"/>
          <w14:ligatures w14:val="none"/>
        </w:rPr>
        <w:t>remain in effect to the fullest extent</w:t>
      </w:r>
      <w:proofErr w:type="gramEnd"/>
      <w:r w:rsidRPr="00627586">
        <w:rPr>
          <w:rFonts w:ascii="Times New Roman" w:eastAsia="Times New Roman" w:hAnsi="Times New Roman" w:cs="Times New Roman"/>
          <w:kern w:val="0"/>
          <w14:ligatures w14:val="none"/>
        </w:rPr>
        <w:t xml:space="preserve"> permitted by Law.</w:t>
      </w:r>
    </w:p>
    <w:p w14:paraId="5A2A99AD"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19.9 Electronic Signatures; Counterparts</w:t>
      </w:r>
    </w:p>
    <w:p w14:paraId="2F565EA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This Lease may be signed in counterparts and by electronic signature, each of which is deemed an original and together constitutes one instrument.</w:t>
      </w:r>
    </w:p>
    <w:p w14:paraId="1F7B3B70" w14:textId="77777777" w:rsidR="00627586" w:rsidRPr="00627586" w:rsidRDefault="00627586" w:rsidP="00627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7586">
        <w:rPr>
          <w:rFonts w:ascii="Times New Roman" w:eastAsia="Times New Roman" w:hAnsi="Times New Roman" w:cs="Times New Roman"/>
          <w:b/>
          <w:bCs/>
          <w:kern w:val="0"/>
          <w:sz w:val="36"/>
          <w:szCs w:val="36"/>
          <w14:ligatures w14:val="none"/>
        </w:rPr>
        <w:t>19.10 Time of Essence</w:t>
      </w:r>
    </w:p>
    <w:p w14:paraId="55A405B0"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Time is of the essence with respect to each obligation of Tenant under this Lease.</w:t>
      </w:r>
    </w:p>
    <w:p w14:paraId="107B0E27"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Signature Page</w:t>
      </w:r>
    </w:p>
    <w:p w14:paraId="5BDAA025"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IN WITNESS WHEREOF, Landlord and Tenant have executed this Lease effective as of the Effective Date.</w:t>
      </w:r>
    </w:p>
    <w:p w14:paraId="6D3E8B3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b/>
          <w:bCs/>
          <w:kern w:val="0"/>
          <w14:ligatures w14:val="none"/>
        </w:rPr>
        <w:t>LANDLORD:</w:t>
      </w:r>
      <w:r w:rsidRPr="00627586">
        <w:rPr>
          <w:rFonts w:ascii="Times New Roman" w:eastAsia="Times New Roman" w:hAnsi="Times New Roman" w:cs="Times New Roman"/>
          <w:kern w:val="0"/>
          <w14:ligatures w14:val="none"/>
        </w:rPr>
        <w:br/>
      </w:r>
      <w:r w:rsidRPr="00627586">
        <w:rPr>
          <w:rFonts w:ascii="Times New Roman" w:eastAsia="Times New Roman" w:hAnsi="Times New Roman" w:cs="Times New Roman"/>
          <w:i/>
          <w:iCs/>
          <w:kern w:val="0"/>
          <w14:ligatures w14:val="none"/>
        </w:rPr>
        <w:t>[BELLE REALTY OF LAFAYETTE, LLC]</w:t>
      </w:r>
      <w:r w:rsidRPr="00627586">
        <w:rPr>
          <w:rFonts w:ascii="Times New Roman" w:eastAsia="Times New Roman" w:hAnsi="Times New Roman" w:cs="Times New Roman"/>
          <w:kern w:val="0"/>
          <w14:ligatures w14:val="none"/>
        </w:rPr>
        <w:t>,</w:t>
      </w:r>
      <w:r w:rsidRPr="00627586">
        <w:rPr>
          <w:rFonts w:ascii="Times New Roman" w:eastAsia="Times New Roman" w:hAnsi="Times New Roman" w:cs="Times New Roman"/>
          <w:kern w:val="0"/>
          <w14:ligatures w14:val="none"/>
        </w:rPr>
        <w:br/>
        <w:t xml:space="preserve">a </w:t>
      </w:r>
      <w:r w:rsidRPr="00627586">
        <w:rPr>
          <w:rFonts w:ascii="Times New Roman" w:eastAsia="Times New Roman" w:hAnsi="Times New Roman" w:cs="Times New Roman"/>
          <w:i/>
          <w:iCs/>
          <w:kern w:val="0"/>
          <w14:ligatures w14:val="none"/>
        </w:rPr>
        <w:t>[Louisiana limited liability company]</w:t>
      </w:r>
    </w:p>
    <w:p w14:paraId="136F029D"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By: ______________________________</w:t>
      </w:r>
      <w:r w:rsidRPr="00627586">
        <w:rPr>
          <w:rFonts w:ascii="Times New Roman" w:eastAsia="Times New Roman" w:hAnsi="Times New Roman" w:cs="Times New Roman"/>
          <w:kern w:val="0"/>
          <w14:ligatures w14:val="none"/>
        </w:rPr>
        <w:br/>
        <w:t xml:space="preserve">Name: </w:t>
      </w:r>
      <w:r w:rsidRPr="00627586">
        <w:rPr>
          <w:rFonts w:ascii="Times New Roman" w:eastAsia="Times New Roman" w:hAnsi="Times New Roman" w:cs="Times New Roman"/>
          <w:i/>
          <w:iCs/>
          <w:kern w:val="0"/>
          <w14:ligatures w14:val="none"/>
        </w:rPr>
        <w:t>[AUTHORIZED SIGNATORY]</w:t>
      </w:r>
      <w:r w:rsidRPr="00627586">
        <w:rPr>
          <w:rFonts w:ascii="Times New Roman" w:eastAsia="Times New Roman" w:hAnsi="Times New Roman" w:cs="Times New Roman"/>
          <w:kern w:val="0"/>
          <w14:ligatures w14:val="none"/>
        </w:rPr>
        <w:br/>
        <w:t xml:space="preserve">Title: </w:t>
      </w:r>
      <w:r w:rsidRPr="00627586">
        <w:rPr>
          <w:rFonts w:ascii="Times New Roman" w:eastAsia="Times New Roman" w:hAnsi="Times New Roman" w:cs="Times New Roman"/>
          <w:i/>
          <w:iCs/>
          <w:kern w:val="0"/>
          <w14:ligatures w14:val="none"/>
        </w:rPr>
        <w:t>[TITLE]</w:t>
      </w:r>
      <w:r w:rsidRPr="00627586">
        <w:rPr>
          <w:rFonts w:ascii="Times New Roman" w:eastAsia="Times New Roman" w:hAnsi="Times New Roman" w:cs="Times New Roman"/>
          <w:kern w:val="0"/>
          <w14:ligatures w14:val="none"/>
        </w:rPr>
        <w:br/>
        <w:t>Date: ____________________________</w:t>
      </w:r>
    </w:p>
    <w:p w14:paraId="24C407D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b/>
          <w:bCs/>
          <w:kern w:val="0"/>
          <w14:ligatures w14:val="none"/>
        </w:rPr>
        <w:t>TENANT:</w:t>
      </w:r>
      <w:r w:rsidRPr="00627586">
        <w:rPr>
          <w:rFonts w:ascii="Times New Roman" w:eastAsia="Times New Roman" w:hAnsi="Times New Roman" w:cs="Times New Roman"/>
          <w:kern w:val="0"/>
          <w14:ligatures w14:val="none"/>
        </w:rPr>
        <w:br/>
      </w:r>
      <w:r w:rsidRPr="00627586">
        <w:rPr>
          <w:rFonts w:ascii="Times New Roman" w:eastAsia="Times New Roman" w:hAnsi="Times New Roman" w:cs="Times New Roman"/>
          <w:i/>
          <w:iCs/>
          <w:kern w:val="0"/>
          <w14:ligatures w14:val="none"/>
        </w:rPr>
        <w:t>[TENANT NAME]</w:t>
      </w:r>
      <w:r w:rsidRPr="00627586">
        <w:rPr>
          <w:rFonts w:ascii="Times New Roman" w:eastAsia="Times New Roman" w:hAnsi="Times New Roman" w:cs="Times New Roman"/>
          <w:kern w:val="0"/>
          <w14:ligatures w14:val="none"/>
        </w:rPr>
        <w:t>,</w:t>
      </w:r>
      <w:r w:rsidRPr="00627586">
        <w:rPr>
          <w:rFonts w:ascii="Times New Roman" w:eastAsia="Times New Roman" w:hAnsi="Times New Roman" w:cs="Times New Roman"/>
          <w:kern w:val="0"/>
          <w14:ligatures w14:val="none"/>
        </w:rPr>
        <w:br/>
        <w:t xml:space="preserve">a </w:t>
      </w:r>
      <w:r w:rsidRPr="00627586">
        <w:rPr>
          <w:rFonts w:ascii="Times New Roman" w:eastAsia="Times New Roman" w:hAnsi="Times New Roman" w:cs="Times New Roman"/>
          <w:i/>
          <w:iCs/>
          <w:kern w:val="0"/>
          <w14:ligatures w14:val="none"/>
        </w:rPr>
        <w:t>[ENTITY TYPE AND STATE]</w:t>
      </w:r>
    </w:p>
    <w:p w14:paraId="0F6DB5E6"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By: ______________________________</w:t>
      </w:r>
      <w:r w:rsidRPr="00627586">
        <w:rPr>
          <w:rFonts w:ascii="Times New Roman" w:eastAsia="Times New Roman" w:hAnsi="Times New Roman" w:cs="Times New Roman"/>
          <w:kern w:val="0"/>
          <w14:ligatures w14:val="none"/>
        </w:rPr>
        <w:br/>
        <w:t xml:space="preserve">Name: </w:t>
      </w:r>
      <w:r w:rsidRPr="00627586">
        <w:rPr>
          <w:rFonts w:ascii="Times New Roman" w:eastAsia="Times New Roman" w:hAnsi="Times New Roman" w:cs="Times New Roman"/>
          <w:i/>
          <w:iCs/>
          <w:kern w:val="0"/>
          <w14:ligatures w14:val="none"/>
        </w:rPr>
        <w:t>[AUTHORIZED SIGNATORY]</w:t>
      </w:r>
      <w:r w:rsidRPr="00627586">
        <w:rPr>
          <w:rFonts w:ascii="Times New Roman" w:eastAsia="Times New Roman" w:hAnsi="Times New Roman" w:cs="Times New Roman"/>
          <w:kern w:val="0"/>
          <w14:ligatures w14:val="none"/>
        </w:rPr>
        <w:br/>
        <w:t xml:space="preserve">Title: </w:t>
      </w:r>
      <w:r w:rsidRPr="00627586">
        <w:rPr>
          <w:rFonts w:ascii="Times New Roman" w:eastAsia="Times New Roman" w:hAnsi="Times New Roman" w:cs="Times New Roman"/>
          <w:i/>
          <w:iCs/>
          <w:kern w:val="0"/>
          <w14:ligatures w14:val="none"/>
        </w:rPr>
        <w:t>[TITLE]</w:t>
      </w:r>
      <w:r w:rsidRPr="00627586">
        <w:rPr>
          <w:rFonts w:ascii="Times New Roman" w:eastAsia="Times New Roman" w:hAnsi="Times New Roman" w:cs="Times New Roman"/>
          <w:kern w:val="0"/>
          <w14:ligatures w14:val="none"/>
        </w:rPr>
        <w:br/>
        <w:t>Date: ____________________________</w:t>
      </w:r>
    </w:p>
    <w:p w14:paraId="7EE7F684"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A — Site Plan and Shopping Center Description</w:t>
      </w:r>
    </w:p>
    <w:p w14:paraId="23E92E7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The Shopping Center commonly known as On the Boulevard Shopping Center is located at 101–149 Arnould Blvd., Lafayette, Louisiana 70506, at or near the Johnston Street / US Hwy 167 corridor, with frontage or access relationships involving Arnould Boulevard, Marie Antoinette Street, Patricia Street, and related parking and access areas, all as more particularly shown on the site plan used by Landlord from time to time.</w:t>
      </w:r>
    </w:p>
    <w:p w14:paraId="43A8AFF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The current site plan may include multiple buildings, storefront parking, main parking fields, remote or overflow parking areas, cross-parking rights, easement overlays, and directional or monument signage areas. Tenant acknowledges that the site plan may be revised by Landlord </w:t>
      </w:r>
      <w:r w:rsidRPr="00627586">
        <w:rPr>
          <w:rFonts w:ascii="Times New Roman" w:eastAsia="Times New Roman" w:hAnsi="Times New Roman" w:cs="Times New Roman"/>
          <w:kern w:val="0"/>
          <w14:ligatures w14:val="none"/>
        </w:rPr>
        <w:lastRenderedPageBreak/>
        <w:t>from time to time so long as Tenant’s access to the Premises is not materially and unreasonably impaired beyond a reasonable shopping-center standard.</w:t>
      </w:r>
    </w:p>
    <w:p w14:paraId="3974B3E3"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B — Premises Identification</w:t>
      </w:r>
    </w:p>
    <w:p w14:paraId="4D25D4A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b/>
          <w:bCs/>
          <w:kern w:val="0"/>
          <w14:ligatures w14:val="none"/>
        </w:rPr>
        <w:t>Suite Number:</w:t>
      </w:r>
      <w:r w:rsidRPr="00627586">
        <w:rPr>
          <w:rFonts w:ascii="Times New Roman" w:eastAsia="Times New Roman" w:hAnsi="Times New Roman" w:cs="Times New Roman"/>
          <w:kern w:val="0"/>
          <w14:ligatures w14:val="none"/>
        </w:rPr>
        <w:t xml:space="preserve"> </w:t>
      </w:r>
      <w:r w:rsidRPr="00627586">
        <w:rPr>
          <w:rFonts w:ascii="Times New Roman" w:eastAsia="Times New Roman" w:hAnsi="Times New Roman" w:cs="Times New Roman"/>
          <w:i/>
          <w:iCs/>
          <w:kern w:val="0"/>
          <w14:ligatures w14:val="none"/>
        </w:rPr>
        <w:t>[SUITE NUMBER]</w:t>
      </w:r>
      <w:r w:rsidRPr="00627586">
        <w:rPr>
          <w:rFonts w:ascii="Times New Roman" w:eastAsia="Times New Roman" w:hAnsi="Times New Roman" w:cs="Times New Roman"/>
          <w:kern w:val="0"/>
          <w14:ligatures w14:val="none"/>
        </w:rPr>
        <w:br/>
      </w:r>
      <w:r w:rsidRPr="00627586">
        <w:rPr>
          <w:rFonts w:ascii="Times New Roman" w:eastAsia="Times New Roman" w:hAnsi="Times New Roman" w:cs="Times New Roman"/>
          <w:b/>
          <w:bCs/>
          <w:kern w:val="0"/>
          <w14:ligatures w14:val="none"/>
        </w:rPr>
        <w:t>Rentable Area:</w:t>
      </w:r>
      <w:r w:rsidRPr="00627586">
        <w:rPr>
          <w:rFonts w:ascii="Times New Roman" w:eastAsia="Times New Roman" w:hAnsi="Times New Roman" w:cs="Times New Roman"/>
          <w:kern w:val="0"/>
          <w14:ligatures w14:val="none"/>
        </w:rPr>
        <w:t xml:space="preserve"> </w:t>
      </w:r>
      <w:r w:rsidRPr="00627586">
        <w:rPr>
          <w:rFonts w:ascii="Times New Roman" w:eastAsia="Times New Roman" w:hAnsi="Times New Roman" w:cs="Times New Roman"/>
          <w:i/>
          <w:iCs/>
          <w:kern w:val="0"/>
          <w14:ligatures w14:val="none"/>
        </w:rPr>
        <w:t>[RENTABLE SQUARE FEET]</w:t>
      </w:r>
      <w:r w:rsidRPr="00627586">
        <w:rPr>
          <w:rFonts w:ascii="Times New Roman" w:eastAsia="Times New Roman" w:hAnsi="Times New Roman" w:cs="Times New Roman"/>
          <w:kern w:val="0"/>
          <w14:ligatures w14:val="none"/>
        </w:rPr>
        <w:t xml:space="preserve"> RSF</w:t>
      </w:r>
      <w:r w:rsidRPr="00627586">
        <w:rPr>
          <w:rFonts w:ascii="Times New Roman" w:eastAsia="Times New Roman" w:hAnsi="Times New Roman" w:cs="Times New Roman"/>
          <w:kern w:val="0"/>
          <w14:ligatures w14:val="none"/>
        </w:rPr>
        <w:br/>
      </w:r>
      <w:r w:rsidRPr="00627586">
        <w:rPr>
          <w:rFonts w:ascii="Times New Roman" w:eastAsia="Times New Roman" w:hAnsi="Times New Roman" w:cs="Times New Roman"/>
          <w:b/>
          <w:bCs/>
          <w:kern w:val="0"/>
          <w14:ligatures w14:val="none"/>
        </w:rPr>
        <w:t>Building:</w:t>
      </w:r>
      <w:r w:rsidRPr="00627586">
        <w:rPr>
          <w:rFonts w:ascii="Times New Roman" w:eastAsia="Times New Roman" w:hAnsi="Times New Roman" w:cs="Times New Roman"/>
          <w:kern w:val="0"/>
          <w14:ligatures w14:val="none"/>
        </w:rPr>
        <w:t xml:space="preserve"> </w:t>
      </w:r>
      <w:r w:rsidRPr="00627586">
        <w:rPr>
          <w:rFonts w:ascii="Times New Roman" w:eastAsia="Times New Roman" w:hAnsi="Times New Roman" w:cs="Times New Roman"/>
          <w:i/>
          <w:iCs/>
          <w:kern w:val="0"/>
          <w14:ligatures w14:val="none"/>
        </w:rPr>
        <w:t>[LONG BUILDING 101–133 / SHORT BUILDING 135A–149 / OTHER]</w:t>
      </w:r>
      <w:r w:rsidRPr="00627586">
        <w:rPr>
          <w:rFonts w:ascii="Times New Roman" w:eastAsia="Times New Roman" w:hAnsi="Times New Roman" w:cs="Times New Roman"/>
          <w:kern w:val="0"/>
          <w14:ligatures w14:val="none"/>
        </w:rPr>
        <w:br/>
      </w:r>
      <w:r w:rsidRPr="00627586">
        <w:rPr>
          <w:rFonts w:ascii="Times New Roman" w:eastAsia="Times New Roman" w:hAnsi="Times New Roman" w:cs="Times New Roman"/>
          <w:b/>
          <w:bCs/>
          <w:kern w:val="0"/>
          <w14:ligatures w14:val="none"/>
        </w:rPr>
        <w:t>Street Address:</w:t>
      </w:r>
      <w:r w:rsidRPr="00627586">
        <w:rPr>
          <w:rFonts w:ascii="Times New Roman" w:eastAsia="Times New Roman" w:hAnsi="Times New Roman" w:cs="Times New Roman"/>
          <w:kern w:val="0"/>
          <w14:ligatures w14:val="none"/>
        </w:rPr>
        <w:t xml:space="preserve"> On the Boulevard Shopping Center, 101–149 Arnould Blvd., Lafayette, LA 70506</w:t>
      </w:r>
    </w:p>
    <w:p w14:paraId="3F5C8FB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The Premises are the interior leasable area designated as Suite </w:t>
      </w:r>
      <w:r w:rsidRPr="00627586">
        <w:rPr>
          <w:rFonts w:ascii="Times New Roman" w:eastAsia="Times New Roman" w:hAnsi="Times New Roman" w:cs="Times New Roman"/>
          <w:i/>
          <w:iCs/>
          <w:kern w:val="0"/>
          <w14:ligatures w14:val="none"/>
        </w:rPr>
        <w:t>[SUITE NUMBER]</w:t>
      </w:r>
      <w:r w:rsidRPr="00627586">
        <w:rPr>
          <w:rFonts w:ascii="Times New Roman" w:eastAsia="Times New Roman" w:hAnsi="Times New Roman" w:cs="Times New Roman"/>
          <w:kern w:val="0"/>
          <w14:ligatures w14:val="none"/>
        </w:rPr>
        <w:t xml:space="preserve"> on Landlord’s site plan, subject to minor field variations and final confirmation by Landlord.</w:t>
      </w:r>
    </w:p>
    <w:p w14:paraId="5D025963"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C — Base Rent Schedule</w:t>
      </w:r>
    </w:p>
    <w:p w14:paraId="3E2C191C"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Lease </w:t>
      </w:r>
      <w:proofErr w:type="spellStart"/>
      <w:r w:rsidRPr="00627586">
        <w:rPr>
          <w:rFonts w:ascii="Times New Roman" w:eastAsia="Times New Roman" w:hAnsi="Times New Roman" w:cs="Times New Roman"/>
          <w:kern w:val="0"/>
          <w14:ligatures w14:val="none"/>
        </w:rPr>
        <w:t>PeriodAnnual</w:t>
      </w:r>
      <w:proofErr w:type="spellEnd"/>
      <w:r w:rsidRPr="00627586">
        <w:rPr>
          <w:rFonts w:ascii="Times New Roman" w:eastAsia="Times New Roman" w:hAnsi="Times New Roman" w:cs="Times New Roman"/>
          <w:kern w:val="0"/>
          <w14:ligatures w14:val="none"/>
        </w:rPr>
        <w:t xml:space="preserve"> Base </w:t>
      </w:r>
      <w:proofErr w:type="spellStart"/>
      <w:r w:rsidRPr="00627586">
        <w:rPr>
          <w:rFonts w:ascii="Times New Roman" w:eastAsia="Times New Roman" w:hAnsi="Times New Roman" w:cs="Times New Roman"/>
          <w:kern w:val="0"/>
          <w14:ligatures w14:val="none"/>
        </w:rPr>
        <w:t>RentMonthly</w:t>
      </w:r>
      <w:proofErr w:type="spellEnd"/>
      <w:r w:rsidRPr="00627586">
        <w:rPr>
          <w:rFonts w:ascii="Times New Roman" w:eastAsia="Times New Roman" w:hAnsi="Times New Roman" w:cs="Times New Roman"/>
          <w:kern w:val="0"/>
          <w14:ligatures w14:val="none"/>
        </w:rPr>
        <w:t xml:space="preserve"> Base </w:t>
      </w:r>
      <w:proofErr w:type="spellStart"/>
      <w:r w:rsidRPr="00627586">
        <w:rPr>
          <w:rFonts w:ascii="Times New Roman" w:eastAsia="Times New Roman" w:hAnsi="Times New Roman" w:cs="Times New Roman"/>
          <w:kern w:val="0"/>
          <w14:ligatures w14:val="none"/>
        </w:rPr>
        <w:t>RentPeriod</w:t>
      </w:r>
      <w:proofErr w:type="spellEnd"/>
      <w:r w:rsidRPr="00627586">
        <w:rPr>
          <w:rFonts w:ascii="Times New Roman" w:eastAsia="Times New Roman" w:hAnsi="Times New Roman" w:cs="Times New Roman"/>
          <w:kern w:val="0"/>
          <w14:ligatures w14:val="none"/>
        </w:rPr>
        <w:t xml:space="preserve"> 1$</w:t>
      </w:r>
      <w:r w:rsidRPr="00627586">
        <w:rPr>
          <w:rFonts w:ascii="Times New Roman" w:eastAsia="Times New Roman" w:hAnsi="Times New Roman" w:cs="Times New Roman"/>
          <w:i/>
          <w:iCs/>
          <w:kern w:val="0"/>
          <w14:ligatures w14:val="none"/>
        </w:rPr>
        <w:t xml:space="preserve">[ANNUAL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w:t>
      </w:r>
      <w:proofErr w:type="gramEnd"/>
      <w:r w:rsidRPr="00627586">
        <w:rPr>
          <w:rFonts w:ascii="Times New Roman" w:eastAsia="Times New Roman" w:hAnsi="Times New Roman" w:cs="Times New Roman"/>
          <w:i/>
          <w:iCs/>
          <w:kern w:val="0"/>
          <w14:ligatures w14:val="none"/>
        </w:rPr>
        <w:t xml:space="preserve">[MONTHLY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Period</w:t>
      </w:r>
      <w:proofErr w:type="gramEnd"/>
      <w:r w:rsidRPr="00627586">
        <w:rPr>
          <w:rFonts w:ascii="Times New Roman" w:eastAsia="Times New Roman" w:hAnsi="Times New Roman" w:cs="Times New Roman"/>
          <w:kern w:val="0"/>
          <w14:ligatures w14:val="none"/>
        </w:rPr>
        <w:t xml:space="preserve"> 2$</w:t>
      </w:r>
      <w:r w:rsidRPr="00627586">
        <w:rPr>
          <w:rFonts w:ascii="Times New Roman" w:eastAsia="Times New Roman" w:hAnsi="Times New Roman" w:cs="Times New Roman"/>
          <w:i/>
          <w:iCs/>
          <w:kern w:val="0"/>
          <w14:ligatures w14:val="none"/>
        </w:rPr>
        <w:t xml:space="preserve">[ANNUAL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w:t>
      </w:r>
      <w:proofErr w:type="gramEnd"/>
      <w:r w:rsidRPr="00627586">
        <w:rPr>
          <w:rFonts w:ascii="Times New Roman" w:eastAsia="Times New Roman" w:hAnsi="Times New Roman" w:cs="Times New Roman"/>
          <w:i/>
          <w:iCs/>
          <w:kern w:val="0"/>
          <w14:ligatures w14:val="none"/>
        </w:rPr>
        <w:t xml:space="preserve">[MONTHLY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Period</w:t>
      </w:r>
      <w:proofErr w:type="gramEnd"/>
      <w:r w:rsidRPr="00627586">
        <w:rPr>
          <w:rFonts w:ascii="Times New Roman" w:eastAsia="Times New Roman" w:hAnsi="Times New Roman" w:cs="Times New Roman"/>
          <w:kern w:val="0"/>
          <w14:ligatures w14:val="none"/>
        </w:rPr>
        <w:t xml:space="preserve"> 3$</w:t>
      </w:r>
      <w:r w:rsidRPr="00627586">
        <w:rPr>
          <w:rFonts w:ascii="Times New Roman" w:eastAsia="Times New Roman" w:hAnsi="Times New Roman" w:cs="Times New Roman"/>
          <w:i/>
          <w:iCs/>
          <w:kern w:val="0"/>
          <w14:ligatures w14:val="none"/>
        </w:rPr>
        <w:t xml:space="preserve">[ANNUAL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w:t>
      </w:r>
      <w:proofErr w:type="gramEnd"/>
      <w:r w:rsidRPr="00627586">
        <w:rPr>
          <w:rFonts w:ascii="Times New Roman" w:eastAsia="Times New Roman" w:hAnsi="Times New Roman" w:cs="Times New Roman"/>
          <w:i/>
          <w:iCs/>
          <w:kern w:val="0"/>
          <w14:ligatures w14:val="none"/>
        </w:rPr>
        <w:t xml:space="preserve">[MONTHLY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Period</w:t>
      </w:r>
      <w:proofErr w:type="gramEnd"/>
      <w:r w:rsidRPr="00627586">
        <w:rPr>
          <w:rFonts w:ascii="Times New Roman" w:eastAsia="Times New Roman" w:hAnsi="Times New Roman" w:cs="Times New Roman"/>
          <w:kern w:val="0"/>
          <w14:ligatures w14:val="none"/>
        </w:rPr>
        <w:t xml:space="preserve"> 4$</w:t>
      </w:r>
      <w:r w:rsidRPr="00627586">
        <w:rPr>
          <w:rFonts w:ascii="Times New Roman" w:eastAsia="Times New Roman" w:hAnsi="Times New Roman" w:cs="Times New Roman"/>
          <w:i/>
          <w:iCs/>
          <w:kern w:val="0"/>
          <w14:ligatures w14:val="none"/>
        </w:rPr>
        <w:t xml:space="preserve">[ANNUAL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w:t>
      </w:r>
      <w:proofErr w:type="gramEnd"/>
      <w:r w:rsidRPr="00627586">
        <w:rPr>
          <w:rFonts w:ascii="Times New Roman" w:eastAsia="Times New Roman" w:hAnsi="Times New Roman" w:cs="Times New Roman"/>
          <w:i/>
          <w:iCs/>
          <w:kern w:val="0"/>
          <w14:ligatures w14:val="none"/>
        </w:rPr>
        <w:t xml:space="preserve">[MONTHLY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Period</w:t>
      </w:r>
      <w:proofErr w:type="gramEnd"/>
      <w:r w:rsidRPr="00627586">
        <w:rPr>
          <w:rFonts w:ascii="Times New Roman" w:eastAsia="Times New Roman" w:hAnsi="Times New Roman" w:cs="Times New Roman"/>
          <w:kern w:val="0"/>
          <w14:ligatures w14:val="none"/>
        </w:rPr>
        <w:t xml:space="preserve"> 5$</w:t>
      </w:r>
      <w:r w:rsidRPr="00627586">
        <w:rPr>
          <w:rFonts w:ascii="Times New Roman" w:eastAsia="Times New Roman" w:hAnsi="Times New Roman" w:cs="Times New Roman"/>
          <w:i/>
          <w:iCs/>
          <w:kern w:val="0"/>
          <w14:ligatures w14:val="none"/>
        </w:rPr>
        <w:t xml:space="preserve">[ANNUAL </w:t>
      </w:r>
      <w:proofErr w:type="gramStart"/>
      <w:r w:rsidRPr="00627586">
        <w:rPr>
          <w:rFonts w:ascii="Times New Roman" w:eastAsia="Times New Roman" w:hAnsi="Times New Roman" w:cs="Times New Roman"/>
          <w:i/>
          <w:iCs/>
          <w:kern w:val="0"/>
          <w14:ligatures w14:val="none"/>
        </w:rPr>
        <w:t>RENT]</w:t>
      </w:r>
      <w:r w:rsidRPr="00627586">
        <w:rPr>
          <w:rFonts w:ascii="Times New Roman" w:eastAsia="Times New Roman" w:hAnsi="Times New Roman" w:cs="Times New Roman"/>
          <w:kern w:val="0"/>
          <w14:ligatures w14:val="none"/>
        </w:rPr>
        <w:t>$</w:t>
      </w:r>
      <w:proofErr w:type="gramEnd"/>
      <w:r w:rsidRPr="00627586">
        <w:rPr>
          <w:rFonts w:ascii="Times New Roman" w:eastAsia="Times New Roman" w:hAnsi="Times New Roman" w:cs="Times New Roman"/>
          <w:i/>
          <w:iCs/>
          <w:kern w:val="0"/>
          <w14:ligatures w14:val="none"/>
        </w:rPr>
        <w:t>[MONTHLY RENT]</w:t>
      </w:r>
    </w:p>
    <w:p w14:paraId="3CCC2176"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D — Operating Expenses, Taxes, and Insurance Cost Schedule</w:t>
      </w:r>
    </w:p>
    <w:p w14:paraId="7E2C80FB"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Tenant’s Proportionate Share is </w:t>
      </w:r>
      <w:r w:rsidRPr="00627586">
        <w:rPr>
          <w:rFonts w:ascii="Times New Roman" w:eastAsia="Times New Roman" w:hAnsi="Times New Roman" w:cs="Times New Roman"/>
          <w:i/>
          <w:iCs/>
          <w:kern w:val="0"/>
          <w14:ligatures w14:val="none"/>
        </w:rPr>
        <w:t>[PROPORTIONATE SHARE % OR FORMULA]</w:t>
      </w:r>
      <w:r w:rsidRPr="00627586">
        <w:rPr>
          <w:rFonts w:ascii="Times New Roman" w:eastAsia="Times New Roman" w:hAnsi="Times New Roman" w:cs="Times New Roman"/>
          <w:kern w:val="0"/>
          <w14:ligatures w14:val="none"/>
        </w:rPr>
        <w:t>.</w:t>
      </w:r>
    </w:p>
    <w:p w14:paraId="0C5D2A9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may estimate and bill monthly installments of Tenant’s share of Operating Expenses, Taxes, and Insurance Costs. Reconciliation will be delivered after year-end or such other accounting period selected by Landlord.</w:t>
      </w:r>
    </w:p>
    <w:p w14:paraId="6D3719F3"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Excluded from Operating Expenses are Landlord’s income taxes, debt service, leasing commissions, tenant improvement costs for other tenants, and costs reimbursed by specific third parties, subject to the definitions and provisions in the Lease.</w:t>
      </w:r>
    </w:p>
    <w:p w14:paraId="75EB633B"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E — Rules and Regulations</w:t>
      </w:r>
    </w:p>
    <w:p w14:paraId="624AB442"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comply with the Shopping Center rules and regulations established by Landlord from time to time, including rules regarding operating hours, deliveries, loading, trash handling, pest control, maintenance standards, storefront appearance, prohibited activities, music/noise, parking, employee parking, and safety procedures. If a separate Rules and Regulations exhibit is attached, that separate exhibit controls.</w:t>
      </w:r>
    </w:p>
    <w:p w14:paraId="66F2427B"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lastRenderedPageBreak/>
        <w:t>Exhibit F — Signage Criteria and Monument Sign Rights</w:t>
      </w:r>
    </w:p>
    <w:p w14:paraId="76ED6835"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No tenant has any right to storefront signage, monument sign panels, directory signage, branding placement, window graphics, awnings, banners, or other exterior identification except as expressly approved by Landlord.</w:t>
      </w:r>
    </w:p>
    <w:p w14:paraId="0CC3BF4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monument sign rights are granted, the assigned panel will be: </w:t>
      </w:r>
      <w:r w:rsidRPr="00627586">
        <w:rPr>
          <w:rFonts w:ascii="Times New Roman" w:eastAsia="Times New Roman" w:hAnsi="Times New Roman" w:cs="Times New Roman"/>
          <w:i/>
          <w:iCs/>
          <w:kern w:val="0"/>
          <w14:ligatures w14:val="none"/>
        </w:rPr>
        <w:t>[NONE OR PANEL NO./SIZE]</w:t>
      </w:r>
      <w:r w:rsidRPr="00627586">
        <w:rPr>
          <w:rFonts w:ascii="Times New Roman" w:eastAsia="Times New Roman" w:hAnsi="Times New Roman" w:cs="Times New Roman"/>
          <w:kern w:val="0"/>
          <w14:ligatures w14:val="none"/>
        </w:rPr>
        <w:t>.</w:t>
      </w:r>
    </w:p>
    <w:p w14:paraId="4C8EC52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Landlord’s current sign program may include panel categories such as:</w:t>
      </w:r>
    </w:p>
    <w:p w14:paraId="1C2EAE15" w14:textId="77777777" w:rsidR="00627586" w:rsidRPr="00627586" w:rsidRDefault="00627586" w:rsidP="006275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Panel 1 — 2x8</w:t>
      </w:r>
    </w:p>
    <w:p w14:paraId="45D91C97" w14:textId="77777777" w:rsidR="00627586" w:rsidRPr="00627586" w:rsidRDefault="00627586" w:rsidP="006275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Panel 2 — 4x8</w:t>
      </w:r>
    </w:p>
    <w:p w14:paraId="352AB934" w14:textId="77777777" w:rsidR="00627586" w:rsidRPr="00627586" w:rsidRDefault="00627586" w:rsidP="006275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Panels 3–14 — 2x4</w:t>
      </w:r>
    </w:p>
    <w:p w14:paraId="430FCC6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may revise the sign program, provided any expressly granted sign rights are preserved on a substantially equivalent basis.</w:t>
      </w:r>
    </w:p>
    <w:p w14:paraId="502103A0"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G — Insurance Requirements</w:t>
      </w:r>
    </w:p>
    <w:p w14:paraId="1D94EF2A"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maintain throughout the term:</w:t>
      </w:r>
    </w:p>
    <w:p w14:paraId="75A7D028" w14:textId="77777777" w:rsidR="00627586" w:rsidRPr="00627586" w:rsidRDefault="00627586" w:rsidP="00627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Commercial general liability insurance with limits of not less than $</w:t>
      </w:r>
      <w:r w:rsidRPr="00627586">
        <w:rPr>
          <w:rFonts w:ascii="Times New Roman" w:eastAsia="Times New Roman" w:hAnsi="Times New Roman" w:cs="Times New Roman"/>
          <w:i/>
          <w:iCs/>
          <w:kern w:val="0"/>
          <w14:ligatures w14:val="none"/>
        </w:rPr>
        <w:t>[EACH OCCURRENCE LIMIT]</w:t>
      </w:r>
      <w:r w:rsidRPr="00627586">
        <w:rPr>
          <w:rFonts w:ascii="Times New Roman" w:eastAsia="Times New Roman" w:hAnsi="Times New Roman" w:cs="Times New Roman"/>
          <w:kern w:val="0"/>
          <w14:ligatures w14:val="none"/>
        </w:rPr>
        <w:t xml:space="preserve"> per occurrence and $</w:t>
      </w:r>
      <w:r w:rsidRPr="00627586">
        <w:rPr>
          <w:rFonts w:ascii="Times New Roman" w:eastAsia="Times New Roman" w:hAnsi="Times New Roman" w:cs="Times New Roman"/>
          <w:i/>
          <w:iCs/>
          <w:kern w:val="0"/>
          <w14:ligatures w14:val="none"/>
        </w:rPr>
        <w:t>[GENERAL AGGREGATE LIMIT]</w:t>
      </w:r>
      <w:r w:rsidRPr="00627586">
        <w:rPr>
          <w:rFonts w:ascii="Times New Roman" w:eastAsia="Times New Roman" w:hAnsi="Times New Roman" w:cs="Times New Roman"/>
          <w:kern w:val="0"/>
          <w14:ligatures w14:val="none"/>
        </w:rPr>
        <w:t xml:space="preserve"> general aggregate.</w:t>
      </w:r>
    </w:p>
    <w:p w14:paraId="41E98DAF" w14:textId="77777777" w:rsidR="00627586" w:rsidRPr="00627586" w:rsidRDefault="00627586" w:rsidP="00627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Property insurance covering Tenant’s trade fixtures, inventory, equipment, and personal property on a special form basis for full replacement cost.</w:t>
      </w:r>
    </w:p>
    <w:p w14:paraId="37ED55DB" w14:textId="77777777" w:rsidR="00627586" w:rsidRPr="00627586" w:rsidRDefault="00627586" w:rsidP="00627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Workers’ compensation insurance as required by Law and employer’s liability insurance with commercially reasonable limits.</w:t>
      </w:r>
    </w:p>
    <w:p w14:paraId="27037FE3" w14:textId="77777777" w:rsidR="00627586" w:rsidRPr="00627586" w:rsidRDefault="00627586" w:rsidP="00627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Business interruption insurance in commercially reasonable amounts.</w:t>
      </w:r>
    </w:p>
    <w:p w14:paraId="4C4DEC53" w14:textId="77777777" w:rsidR="00627586" w:rsidRPr="00627586" w:rsidRDefault="00627586" w:rsidP="006275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Automobile liability insurance if vehicles are used in connection with Tenant’s operations in the Shopping Center, with limits reasonably required by Landlord.</w:t>
      </w:r>
    </w:p>
    <w:p w14:paraId="64700338"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Landlord’s property manager, and any mortgagee or additional parties designated by Landlord will be included as additional insureds on Tenant’s commercial general liability policy as required by Landlord.</w:t>
      </w:r>
    </w:p>
    <w:p w14:paraId="383857BB"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H — Work Letter / Tenant Improvement Exhibit</w:t>
      </w:r>
    </w:p>
    <w:p w14:paraId="648A7959"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This Exhibit H </w:t>
      </w:r>
      <w:r w:rsidRPr="00627586">
        <w:rPr>
          <w:rFonts w:ascii="Times New Roman" w:eastAsia="Times New Roman" w:hAnsi="Times New Roman" w:cs="Times New Roman"/>
          <w:i/>
          <w:iCs/>
          <w:kern w:val="0"/>
          <w14:ligatures w14:val="none"/>
        </w:rPr>
        <w:t>[APPLIES / DOES NOT APPLY]</w:t>
      </w:r>
      <w:r w:rsidRPr="00627586">
        <w:rPr>
          <w:rFonts w:ascii="Times New Roman" w:eastAsia="Times New Roman" w:hAnsi="Times New Roman" w:cs="Times New Roman"/>
          <w:kern w:val="0"/>
          <w14:ligatures w14:val="none"/>
        </w:rPr>
        <w:t>.</w:t>
      </w:r>
    </w:p>
    <w:p w14:paraId="2F5E320F"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If this Exhibit applies, Landlord and Tenant will set forth the scope of landlord work, tenant work, allowance amount, draw process, deadlines, lien controls, plan approvals, permitting responsibilities, and conditions to opening in this exhibit or a supplemental work letter.</w:t>
      </w:r>
    </w:p>
    <w:p w14:paraId="4BB34469"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 xml:space="preserve">Exhibit </w:t>
      </w:r>
      <w:proofErr w:type="gramStart"/>
      <w:r w:rsidRPr="00627586">
        <w:rPr>
          <w:rFonts w:ascii="Times New Roman" w:eastAsia="Times New Roman" w:hAnsi="Times New Roman" w:cs="Times New Roman"/>
          <w:b/>
          <w:bCs/>
          <w:kern w:val="36"/>
          <w:sz w:val="48"/>
          <w:szCs w:val="48"/>
          <w14:ligatures w14:val="none"/>
        </w:rPr>
        <w:t>I — Form of</w:t>
      </w:r>
      <w:proofErr w:type="gramEnd"/>
      <w:r w:rsidRPr="00627586">
        <w:rPr>
          <w:rFonts w:ascii="Times New Roman" w:eastAsia="Times New Roman" w:hAnsi="Times New Roman" w:cs="Times New Roman"/>
          <w:b/>
          <w:bCs/>
          <w:kern w:val="36"/>
          <w:sz w:val="48"/>
          <w:szCs w:val="48"/>
          <w14:ligatures w14:val="none"/>
        </w:rPr>
        <w:t xml:space="preserve"> Guaranty</w:t>
      </w:r>
    </w:p>
    <w:p w14:paraId="37545D9E"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the Lease Summary requires a guaranty, the guarantor identified there will execute Landlord’s then-current form of guaranty or the following form attached separately at execution.</w:t>
      </w:r>
    </w:p>
    <w:p w14:paraId="3A983856"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J — Commencement Date Memorandum</w:t>
      </w:r>
    </w:p>
    <w:p w14:paraId="7CB60F15"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Landlord and Tenant confirm that:</w:t>
      </w:r>
    </w:p>
    <w:p w14:paraId="6F6DA2A5" w14:textId="77777777" w:rsidR="00627586" w:rsidRPr="00627586" w:rsidRDefault="00627586" w:rsidP="00627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Possession Date: </w:t>
      </w:r>
      <w:r w:rsidRPr="00627586">
        <w:rPr>
          <w:rFonts w:ascii="Times New Roman" w:eastAsia="Times New Roman" w:hAnsi="Times New Roman" w:cs="Times New Roman"/>
          <w:i/>
          <w:iCs/>
          <w:kern w:val="0"/>
          <w14:ligatures w14:val="none"/>
        </w:rPr>
        <w:t>[POSSESSION DATE]</w:t>
      </w:r>
    </w:p>
    <w:p w14:paraId="5C058442" w14:textId="77777777" w:rsidR="00627586" w:rsidRPr="00627586" w:rsidRDefault="00627586" w:rsidP="00627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Commencement Date: </w:t>
      </w:r>
      <w:r w:rsidRPr="00627586">
        <w:rPr>
          <w:rFonts w:ascii="Times New Roman" w:eastAsia="Times New Roman" w:hAnsi="Times New Roman" w:cs="Times New Roman"/>
          <w:i/>
          <w:iCs/>
          <w:kern w:val="0"/>
          <w14:ligatures w14:val="none"/>
        </w:rPr>
        <w:t>[COMMENCEMENT DATE]</w:t>
      </w:r>
    </w:p>
    <w:p w14:paraId="5AAFBC9B" w14:textId="77777777" w:rsidR="00627586" w:rsidRPr="00627586" w:rsidRDefault="00627586" w:rsidP="00627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Rent Commencement Date: </w:t>
      </w:r>
      <w:r w:rsidRPr="00627586">
        <w:rPr>
          <w:rFonts w:ascii="Times New Roman" w:eastAsia="Times New Roman" w:hAnsi="Times New Roman" w:cs="Times New Roman"/>
          <w:i/>
          <w:iCs/>
          <w:kern w:val="0"/>
          <w14:ligatures w14:val="none"/>
        </w:rPr>
        <w:t>[RENT COMMENCEMENT DATE]</w:t>
      </w:r>
    </w:p>
    <w:p w14:paraId="22E35DFA" w14:textId="77777777" w:rsidR="00627586" w:rsidRPr="00627586" w:rsidRDefault="00627586" w:rsidP="006275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Expiration Date: </w:t>
      </w:r>
      <w:r w:rsidRPr="00627586">
        <w:rPr>
          <w:rFonts w:ascii="Times New Roman" w:eastAsia="Times New Roman" w:hAnsi="Times New Roman" w:cs="Times New Roman"/>
          <w:i/>
          <w:iCs/>
          <w:kern w:val="0"/>
          <w14:ligatures w14:val="none"/>
        </w:rPr>
        <w:t>[EXPIRATION DATE]</w:t>
      </w:r>
    </w:p>
    <w:p w14:paraId="0799073B"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K — Form Estoppel Certificate</w:t>
      </w:r>
    </w:p>
    <w:p w14:paraId="14B719E2"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will, within ten (10) business days after request, certify to Landlord or Landlord’s designee the status of this Lease, including whether the Lease is in full force and effect, the commencement and expiration dates, whether rent has been prepaid, whether any defaults exist to Tenant’s knowledge, and such other commercially reasonable factual matters concerning this Lease as may be requested.</w:t>
      </w:r>
    </w:p>
    <w:p w14:paraId="4F68B676"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Exhibit L — Form SNDA</w:t>
      </w:r>
    </w:p>
    <w:p w14:paraId="7F2CB204" w14:textId="77777777" w:rsidR="00627586" w:rsidRPr="00627586" w:rsidRDefault="00627586" w:rsidP="00627586">
      <w:p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Tenant agrees to execute and deliver a subordination, non-disturbance, and attornment agreement in commercially reasonable form if requested by Landlord or Landlord’s lender.</w:t>
      </w:r>
    </w:p>
    <w:p w14:paraId="70B64BE5" w14:textId="77777777" w:rsidR="00627586" w:rsidRPr="00627586" w:rsidRDefault="00627586" w:rsidP="00627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7586">
        <w:rPr>
          <w:rFonts w:ascii="Times New Roman" w:eastAsia="Times New Roman" w:hAnsi="Times New Roman" w:cs="Times New Roman"/>
          <w:b/>
          <w:bCs/>
          <w:kern w:val="36"/>
          <w:sz w:val="48"/>
          <w:szCs w:val="48"/>
          <w14:ligatures w14:val="none"/>
        </w:rPr>
        <w:t>Optional Software Logic Notes</w:t>
      </w:r>
    </w:p>
    <w:p w14:paraId="1C8A878E"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w:t>
      </w:r>
      <w:proofErr w:type="spellStart"/>
      <w:r w:rsidRPr="00627586">
        <w:rPr>
          <w:rFonts w:ascii="Courier New" w:eastAsia="Times New Roman" w:hAnsi="Courier New" w:cs="Courier New"/>
          <w:kern w:val="0"/>
          <w:sz w:val="20"/>
          <w:szCs w:val="20"/>
          <w14:ligatures w14:val="none"/>
        </w:rPr>
        <w:t>guaranty_name</w:t>
      </w:r>
      <w:proofErr w:type="spellEnd"/>
      <w:r w:rsidRPr="00627586">
        <w:rPr>
          <w:rFonts w:ascii="Times New Roman" w:eastAsia="Times New Roman" w:hAnsi="Times New Roman" w:cs="Times New Roman"/>
          <w:kern w:val="0"/>
          <w14:ligatures w14:val="none"/>
        </w:rPr>
        <w:t xml:space="preserve"> is </w:t>
      </w:r>
      <w:r w:rsidRPr="00627586">
        <w:rPr>
          <w:rFonts w:ascii="Courier New" w:eastAsia="Times New Roman" w:hAnsi="Courier New" w:cs="Courier New"/>
          <w:kern w:val="0"/>
          <w:sz w:val="20"/>
          <w:szCs w:val="20"/>
          <w14:ligatures w14:val="none"/>
        </w:rPr>
        <w:t>NONE</w:t>
      </w:r>
      <w:r w:rsidRPr="00627586">
        <w:rPr>
          <w:rFonts w:ascii="Times New Roman" w:eastAsia="Times New Roman" w:hAnsi="Times New Roman" w:cs="Times New Roman"/>
          <w:kern w:val="0"/>
          <w14:ligatures w14:val="none"/>
        </w:rPr>
        <w:t>, suppress Exhibit I reference from signature package.</w:t>
      </w:r>
    </w:p>
    <w:p w14:paraId="097F13B4"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w:t>
      </w:r>
      <w:proofErr w:type="spellStart"/>
      <w:r w:rsidRPr="00627586">
        <w:rPr>
          <w:rFonts w:ascii="Courier New" w:eastAsia="Times New Roman" w:hAnsi="Courier New" w:cs="Courier New"/>
          <w:kern w:val="0"/>
          <w:sz w:val="20"/>
          <w:szCs w:val="20"/>
          <w14:ligatures w14:val="none"/>
        </w:rPr>
        <w:t>work_letter_</w:t>
      </w:r>
      <w:proofErr w:type="gramStart"/>
      <w:r w:rsidRPr="00627586">
        <w:rPr>
          <w:rFonts w:ascii="Courier New" w:eastAsia="Times New Roman" w:hAnsi="Courier New" w:cs="Courier New"/>
          <w:kern w:val="0"/>
          <w:sz w:val="20"/>
          <w:szCs w:val="20"/>
          <w14:ligatures w14:val="none"/>
        </w:rPr>
        <w:t>status</w:t>
      </w:r>
      <w:proofErr w:type="spellEnd"/>
      <w:r w:rsidRPr="00627586">
        <w:rPr>
          <w:rFonts w:ascii="Times New Roman" w:eastAsia="Times New Roman" w:hAnsi="Times New Roman" w:cs="Times New Roman"/>
          <w:kern w:val="0"/>
          <w14:ligatures w14:val="none"/>
        </w:rPr>
        <w:t xml:space="preserve"> is</w:t>
      </w:r>
      <w:proofErr w:type="gramEnd"/>
      <w:r w:rsidRPr="00627586">
        <w:rPr>
          <w:rFonts w:ascii="Times New Roman" w:eastAsia="Times New Roman" w:hAnsi="Times New Roman" w:cs="Times New Roman"/>
          <w:kern w:val="0"/>
          <w14:ligatures w14:val="none"/>
        </w:rPr>
        <w:t xml:space="preserve"> </w:t>
      </w:r>
      <w:r w:rsidRPr="00627586">
        <w:rPr>
          <w:rFonts w:ascii="Courier New" w:eastAsia="Times New Roman" w:hAnsi="Courier New" w:cs="Courier New"/>
          <w:kern w:val="0"/>
          <w:sz w:val="20"/>
          <w:szCs w:val="20"/>
          <w14:ligatures w14:val="none"/>
        </w:rPr>
        <w:t>DOES NOT APPLY</w:t>
      </w:r>
      <w:r w:rsidRPr="00627586">
        <w:rPr>
          <w:rFonts w:ascii="Times New Roman" w:eastAsia="Times New Roman" w:hAnsi="Times New Roman" w:cs="Times New Roman"/>
          <w:kern w:val="0"/>
          <w14:ligatures w14:val="none"/>
        </w:rPr>
        <w:t>, suppress Exhibit H from final package.</w:t>
      </w:r>
    </w:p>
    <w:p w14:paraId="6B238DF2"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w:t>
      </w:r>
      <w:proofErr w:type="spellStart"/>
      <w:r w:rsidRPr="00627586">
        <w:rPr>
          <w:rFonts w:ascii="Courier New" w:eastAsia="Times New Roman" w:hAnsi="Courier New" w:cs="Courier New"/>
          <w:kern w:val="0"/>
          <w:sz w:val="20"/>
          <w:szCs w:val="20"/>
          <w14:ligatures w14:val="none"/>
        </w:rPr>
        <w:t>sign_rights</w:t>
      </w:r>
      <w:proofErr w:type="spellEnd"/>
      <w:r w:rsidRPr="00627586">
        <w:rPr>
          <w:rFonts w:ascii="Times New Roman" w:eastAsia="Times New Roman" w:hAnsi="Times New Roman" w:cs="Times New Roman"/>
          <w:kern w:val="0"/>
          <w14:ligatures w14:val="none"/>
        </w:rPr>
        <w:t xml:space="preserve"> is </w:t>
      </w:r>
      <w:r w:rsidRPr="00627586">
        <w:rPr>
          <w:rFonts w:ascii="Courier New" w:eastAsia="Times New Roman" w:hAnsi="Courier New" w:cs="Courier New"/>
          <w:kern w:val="0"/>
          <w:sz w:val="20"/>
          <w:szCs w:val="20"/>
          <w14:ligatures w14:val="none"/>
        </w:rPr>
        <w:t>NONE</w:t>
      </w:r>
      <w:r w:rsidRPr="00627586">
        <w:rPr>
          <w:rFonts w:ascii="Times New Roman" w:eastAsia="Times New Roman" w:hAnsi="Times New Roman" w:cs="Times New Roman"/>
          <w:kern w:val="0"/>
          <w14:ligatures w14:val="none"/>
        </w:rPr>
        <w:t>, suppress monument sign rights language in tenant-facing abstract if desired.</w:t>
      </w:r>
    </w:p>
    <w:p w14:paraId="4E096789"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w:t>
      </w:r>
      <w:proofErr w:type="spellStart"/>
      <w:r w:rsidRPr="00627586">
        <w:rPr>
          <w:rFonts w:ascii="Courier New" w:eastAsia="Times New Roman" w:hAnsi="Courier New" w:cs="Courier New"/>
          <w:kern w:val="0"/>
          <w:sz w:val="20"/>
          <w:szCs w:val="20"/>
          <w14:ligatures w14:val="none"/>
        </w:rPr>
        <w:t>exclusive_use</w:t>
      </w:r>
      <w:proofErr w:type="spellEnd"/>
      <w:r w:rsidRPr="00627586">
        <w:rPr>
          <w:rFonts w:ascii="Times New Roman" w:eastAsia="Times New Roman" w:hAnsi="Times New Roman" w:cs="Times New Roman"/>
          <w:kern w:val="0"/>
          <w14:ligatures w14:val="none"/>
        </w:rPr>
        <w:t xml:space="preserve"> is </w:t>
      </w:r>
      <w:r w:rsidRPr="00627586">
        <w:rPr>
          <w:rFonts w:ascii="Courier New" w:eastAsia="Times New Roman" w:hAnsi="Courier New" w:cs="Courier New"/>
          <w:kern w:val="0"/>
          <w:sz w:val="20"/>
          <w:szCs w:val="20"/>
          <w14:ligatures w14:val="none"/>
        </w:rPr>
        <w:t>NONE</w:t>
      </w:r>
      <w:r w:rsidRPr="00627586">
        <w:rPr>
          <w:rFonts w:ascii="Times New Roman" w:eastAsia="Times New Roman" w:hAnsi="Times New Roman" w:cs="Times New Roman"/>
          <w:kern w:val="0"/>
          <w14:ligatures w14:val="none"/>
        </w:rPr>
        <w:t>, do not attach Addendum 5.</w:t>
      </w:r>
    </w:p>
    <w:p w14:paraId="59D5DEE4"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 xml:space="preserve">If </w:t>
      </w:r>
      <w:proofErr w:type="spellStart"/>
      <w:r w:rsidRPr="00627586">
        <w:rPr>
          <w:rFonts w:ascii="Courier New" w:eastAsia="Times New Roman" w:hAnsi="Courier New" w:cs="Courier New"/>
          <w:kern w:val="0"/>
          <w:sz w:val="20"/>
          <w:szCs w:val="20"/>
          <w14:ligatures w14:val="none"/>
        </w:rPr>
        <w:t>radius_restriction</w:t>
      </w:r>
      <w:proofErr w:type="spellEnd"/>
      <w:r w:rsidRPr="00627586">
        <w:rPr>
          <w:rFonts w:ascii="Times New Roman" w:eastAsia="Times New Roman" w:hAnsi="Times New Roman" w:cs="Times New Roman"/>
          <w:kern w:val="0"/>
          <w14:ligatures w14:val="none"/>
        </w:rPr>
        <w:t xml:space="preserve"> is </w:t>
      </w:r>
      <w:r w:rsidRPr="00627586">
        <w:rPr>
          <w:rFonts w:ascii="Courier New" w:eastAsia="Times New Roman" w:hAnsi="Courier New" w:cs="Courier New"/>
          <w:kern w:val="0"/>
          <w:sz w:val="20"/>
          <w:szCs w:val="20"/>
          <w14:ligatures w14:val="none"/>
        </w:rPr>
        <w:t>NONE</w:t>
      </w:r>
      <w:r w:rsidRPr="00627586">
        <w:rPr>
          <w:rFonts w:ascii="Times New Roman" w:eastAsia="Times New Roman" w:hAnsi="Times New Roman" w:cs="Times New Roman"/>
          <w:kern w:val="0"/>
          <w14:ligatures w14:val="none"/>
        </w:rPr>
        <w:t>, do not attach Addendum 6.</w:t>
      </w:r>
    </w:p>
    <w:p w14:paraId="7CD4AEC9"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lastRenderedPageBreak/>
        <w:t>If food or beverage use applies, attach Addendum 1.</w:t>
      </w:r>
    </w:p>
    <w:p w14:paraId="06424CAF"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salon or personal care use applies, attach Addendum 2.</w:t>
      </w:r>
    </w:p>
    <w:p w14:paraId="38848C33"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lending, title, or similar finance use applies, attach Addendum 3.</w:t>
      </w:r>
    </w:p>
    <w:p w14:paraId="500343F6"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clinic or medical-adjacent use applies, attach Addendum 4.</w:t>
      </w:r>
    </w:p>
    <w:p w14:paraId="2853207E" w14:textId="77777777" w:rsidR="00627586" w:rsidRPr="00627586" w:rsidRDefault="00627586" w:rsidP="006275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7586">
        <w:rPr>
          <w:rFonts w:ascii="Times New Roman" w:eastAsia="Times New Roman" w:hAnsi="Times New Roman" w:cs="Times New Roman"/>
          <w:kern w:val="0"/>
          <w14:ligatures w14:val="none"/>
        </w:rPr>
        <w:t>If early access is granted, attach Addendum 7.</w:t>
      </w:r>
    </w:p>
    <w:p w14:paraId="55B1DC29" w14:textId="77777777" w:rsidR="00691A84" w:rsidRDefault="00691A84"/>
    <w:sectPr w:rsidR="00691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76"/>
    <w:multiLevelType w:val="multilevel"/>
    <w:tmpl w:val="755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5068"/>
    <w:multiLevelType w:val="multilevel"/>
    <w:tmpl w:val="DB2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16F90"/>
    <w:multiLevelType w:val="multilevel"/>
    <w:tmpl w:val="496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93B63"/>
    <w:multiLevelType w:val="multilevel"/>
    <w:tmpl w:val="02DE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A859EC"/>
    <w:multiLevelType w:val="multilevel"/>
    <w:tmpl w:val="197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73666">
    <w:abstractNumId w:val="2"/>
  </w:num>
  <w:num w:numId="2" w16cid:durableId="1915894057">
    <w:abstractNumId w:val="4"/>
  </w:num>
  <w:num w:numId="3" w16cid:durableId="64232893">
    <w:abstractNumId w:val="3"/>
  </w:num>
  <w:num w:numId="4" w16cid:durableId="1164274995">
    <w:abstractNumId w:val="1"/>
  </w:num>
  <w:num w:numId="5" w16cid:durableId="2099325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86"/>
    <w:rsid w:val="001B4897"/>
    <w:rsid w:val="005F70F6"/>
    <w:rsid w:val="00627586"/>
    <w:rsid w:val="00691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169A"/>
  <w15:chartTrackingRefBased/>
  <w15:docId w15:val="{9AA2FDB5-980C-4597-8C64-FBC8C681E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586"/>
    <w:rPr>
      <w:rFonts w:eastAsiaTheme="majorEastAsia" w:cstheme="majorBidi"/>
      <w:color w:val="272727" w:themeColor="text1" w:themeTint="D8"/>
    </w:rPr>
  </w:style>
  <w:style w:type="paragraph" w:styleId="Title">
    <w:name w:val="Title"/>
    <w:basedOn w:val="Normal"/>
    <w:next w:val="Normal"/>
    <w:link w:val="TitleChar"/>
    <w:uiPriority w:val="10"/>
    <w:qFormat/>
    <w:rsid w:val="00627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586"/>
    <w:pPr>
      <w:spacing w:before="160"/>
      <w:jc w:val="center"/>
    </w:pPr>
    <w:rPr>
      <w:i/>
      <w:iCs/>
      <w:color w:val="404040" w:themeColor="text1" w:themeTint="BF"/>
    </w:rPr>
  </w:style>
  <w:style w:type="character" w:customStyle="1" w:styleId="QuoteChar">
    <w:name w:val="Quote Char"/>
    <w:basedOn w:val="DefaultParagraphFont"/>
    <w:link w:val="Quote"/>
    <w:uiPriority w:val="29"/>
    <w:rsid w:val="00627586"/>
    <w:rPr>
      <w:i/>
      <w:iCs/>
      <w:color w:val="404040" w:themeColor="text1" w:themeTint="BF"/>
    </w:rPr>
  </w:style>
  <w:style w:type="paragraph" w:styleId="ListParagraph">
    <w:name w:val="List Paragraph"/>
    <w:basedOn w:val="Normal"/>
    <w:uiPriority w:val="34"/>
    <w:qFormat/>
    <w:rsid w:val="00627586"/>
    <w:pPr>
      <w:ind w:left="720"/>
      <w:contextualSpacing/>
    </w:pPr>
  </w:style>
  <w:style w:type="character" w:styleId="IntenseEmphasis">
    <w:name w:val="Intense Emphasis"/>
    <w:basedOn w:val="DefaultParagraphFont"/>
    <w:uiPriority w:val="21"/>
    <w:qFormat/>
    <w:rsid w:val="00627586"/>
    <w:rPr>
      <w:i/>
      <w:iCs/>
      <w:color w:val="0F4761" w:themeColor="accent1" w:themeShade="BF"/>
    </w:rPr>
  </w:style>
  <w:style w:type="paragraph" w:styleId="IntenseQuote">
    <w:name w:val="Intense Quote"/>
    <w:basedOn w:val="Normal"/>
    <w:next w:val="Normal"/>
    <w:link w:val="IntenseQuoteChar"/>
    <w:uiPriority w:val="30"/>
    <w:qFormat/>
    <w:rsid w:val="00627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586"/>
    <w:rPr>
      <w:i/>
      <w:iCs/>
      <w:color w:val="0F4761" w:themeColor="accent1" w:themeShade="BF"/>
    </w:rPr>
  </w:style>
  <w:style w:type="character" w:styleId="IntenseReference">
    <w:name w:val="Intense Reference"/>
    <w:basedOn w:val="DefaultParagraphFont"/>
    <w:uiPriority w:val="32"/>
    <w:qFormat/>
    <w:rsid w:val="00627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6491</Words>
  <Characters>37000</Characters>
  <Application>Microsoft Office Word</Application>
  <DocSecurity>0</DocSecurity>
  <Lines>308</Lines>
  <Paragraphs>86</Paragraphs>
  <ScaleCrop>false</ScaleCrop>
  <Company/>
  <LinksUpToDate>false</LinksUpToDate>
  <CharactersWithSpaces>43405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2026-06-26T10:41:00Z</dcterms:created>
  <dcterms:modified xsi:type="dcterms:W3CDTF">2026-06-26T10:42:00Z</dcterms:modified>
</cp:coreProperties>
</file>