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400"/>
        <w:jc w:val="center"/>
      </w:pPr>
      <w:r>
        <w:rPr>
          <w:rFonts w:ascii="Times New Roman" w:hAnsi="Times New Roman"/>
          <w:b/>
          <w:sz w:val="32"/>
        </w:rPr>
        <w:t>ON THE BOULEVARD SHOPPING CENTER</w:t>
        <w:br/>
        <w:t>LEASE AGREEMENT</w:t>
      </w:r>
    </w:p>
    <w:p/>
    <w:p>
      <w:pPr>
        <w:spacing w:after="120" w:line="240" w:lineRule="auto"/>
        <w:ind w:firstLine="360"/>
        <w:jc w:val="both"/>
      </w:pPr>
      <w:r>
        <w:rPr>
          <w:rFonts w:ascii="Times New Roman" w:hAnsi="Times New Roman"/>
          <w:sz w:val="20"/>
        </w:rPr>
        <w:t>ON THE BOULEVARD SHOPPING CENTER LEASE AGREEMENT</w:t>
      </w:r>
    </w:p>
    <w:p>
      <w:pPr>
        <w:spacing w:after="120" w:line="240" w:lineRule="auto"/>
        <w:ind w:firstLine="360"/>
        <w:jc w:val="both"/>
      </w:pPr>
      <w:r>
        <w:rPr>
          <w:rFonts w:ascii="Times New Roman" w:hAnsi="Times New Roman"/>
          <w:sz w:val="20"/>
        </w:rPr>
        <w:t>This Lease Agreement (the “Agreement”) is entered into as of , but effective for all purposes as of July 1, 2025 (the “Effective Date”), by and between:</w:t>
      </w:r>
    </w:p>
    <w:p>
      <w:pPr>
        <w:spacing w:after="120" w:line="240" w:lineRule="auto"/>
        <w:ind w:firstLine="360"/>
        <w:jc w:val="both"/>
      </w:pPr>
      <w:r>
        <w:rPr>
          <w:rFonts w:ascii="Times New Roman" w:hAnsi="Times New Roman"/>
          <w:sz w:val="20"/>
        </w:rPr>
        <w:t>BELLE REALTY OF LAFAYETTE, LLC, a Louisiana limited liability company, whose current mailing address is PO Box 62230, Lafayette, LA 70596 and being represented herein by its Authorized Representative, Adam Abdalla (hereinafter referred to as the “Lessor”);</w:t>
      </w:r>
    </w:p>
    <w:p>
      <w:pPr>
        <w:spacing w:after="120" w:line="240" w:lineRule="auto"/>
        <w:ind w:firstLine="360"/>
        <w:jc w:val="both"/>
      </w:pPr>
      <w:r>
        <w:rPr>
          <w:rFonts w:ascii="Times New Roman" w:hAnsi="Times New Roman"/>
          <w:sz w:val="20"/>
        </w:rPr>
        <w:t>and</w:t>
      </w:r>
    </w:p>
    <w:p>
      <w:pPr>
        <w:spacing w:after="120" w:line="240" w:lineRule="auto"/>
        <w:ind w:firstLine="360"/>
        <w:jc w:val="both"/>
      </w:pPr>
      <w:r>
        <w:rPr>
          <w:rFonts w:ascii="Times New Roman" w:hAnsi="Times New Roman"/>
          <w:sz w:val="20"/>
        </w:rPr>
        <w:t>ROBERTSON FAMILY HOLDINGS, LLC, a Louisiana limite d liability company , whose current mailing address is 114 Constitution Drive, Lafayette, La 70503 and being represented herein by Alicia L. Robertson (hereinafter referred to as the “Lessee”).</w:t>
      </w:r>
    </w:p>
    <w:p>
      <w:pPr>
        <w:jc w:val="center"/>
      </w:pPr>
      <w:r>
        <w:rPr>
          <w:rFonts w:ascii="Times New Roman" w:hAnsi="Times New Roman"/>
          <w:b/>
          <w:sz w:val="20"/>
        </w:rPr>
        <w:t>WITNESSETH:</w:t>
      </w:r>
    </w:p>
    <w:p>
      <w:pPr>
        <w:spacing w:after="120" w:line="240" w:lineRule="auto"/>
        <w:ind w:firstLine="360"/>
        <w:jc w:val="both"/>
      </w:pPr>
      <w:r>
        <w:rPr>
          <w:rFonts w:ascii="Times New Roman" w:hAnsi="Times New Roman"/>
          <w:sz w:val="20"/>
        </w:rPr>
        <w:t>WHEREAS, Lessor is the owner of the real property and improvements known as The Boulevard Shopping Center in Lafayette Parish, Louisiana; and</w:t>
      </w:r>
    </w:p>
    <w:p>
      <w:pPr>
        <w:spacing w:after="120" w:line="240" w:lineRule="auto"/>
        <w:ind w:firstLine="360"/>
        <w:jc w:val="both"/>
      </w:pPr>
      <w:r>
        <w:rPr>
          <w:rFonts w:ascii="Times New Roman" w:hAnsi="Times New Roman"/>
          <w:sz w:val="20"/>
        </w:rPr>
        <w:t>WHEREAS, Lessee wishes to lease the Premises described below according to this Agreement.</w:t>
      </w:r>
    </w:p>
    <w:p>
      <w:pPr>
        <w:spacing w:after="120" w:line="240" w:lineRule="auto"/>
        <w:ind w:firstLine="360"/>
        <w:jc w:val="both"/>
      </w:pPr>
      <w:r>
        <w:rPr>
          <w:rFonts w:ascii="Times New Roman" w:hAnsi="Times New Roman"/>
          <w:sz w:val="20"/>
        </w:rPr>
        <w:t>NOW, THEREFORE, for good and valuable consideration, the parties agree as follows:</w:t>
      </w:r>
    </w:p>
    <w:p>
      <w:pPr>
        <w:keepNext/>
        <w:spacing w:before="140" w:after="80"/>
      </w:pPr>
      <w:r>
        <w:rPr>
          <w:rFonts w:ascii="Times New Roman" w:hAnsi="Times New Roman"/>
          <w:b/>
          <w:sz w:val="20"/>
        </w:rPr>
        <w:t>Section 1.01 - Premises:</w:t>
      </w:r>
    </w:p>
    <w:p>
      <w:pPr>
        <w:spacing w:after="120" w:line="240" w:lineRule="auto"/>
        <w:ind w:firstLine="360"/>
        <w:jc w:val="both"/>
      </w:pPr>
      <w:r>
        <w:rPr>
          <w:rFonts w:ascii="Times New Roman" w:hAnsi="Times New Roman"/>
          <w:sz w:val="20"/>
        </w:rPr>
        <w:t>A. Lessor does hereby lease to Lessee, and Lessee hereby leases from Lessor the following premises, being more particularly described as follows:</w:t>
      </w:r>
    </w:p>
    <w:p>
      <w:pPr>
        <w:spacing w:after="120" w:line="240" w:lineRule="auto"/>
        <w:ind w:firstLine="360"/>
        <w:jc w:val="both"/>
      </w:pPr>
      <w:r>
        <w:rPr>
          <w:rFonts w:ascii="Times New Roman" w:hAnsi="Times New Roman"/>
          <w:sz w:val="20"/>
        </w:rPr>
        <w:t>One Thousand Seven Hundred and Nine ( 1709) square feet located in the Boulevard Shopping Center Property as shown on the plat attached hereto as Schedule A and having the dimensions set forth thereon.</w:t>
      </w:r>
    </w:p>
    <w:p>
      <w:pPr>
        <w:spacing w:after="120" w:line="240" w:lineRule="auto"/>
        <w:ind w:firstLine="360"/>
        <w:jc w:val="both"/>
      </w:pPr>
      <w:r>
        <w:rPr>
          <w:rFonts w:ascii="Times New Roman" w:hAnsi="Times New Roman"/>
          <w:sz w:val="20"/>
        </w:rPr>
        <w:t>Said Premises has a municipal address of 1 21 Arnould Boulevard, Lafayette, Louisiana 70506.</w:t>
      </w:r>
    </w:p>
    <w:p>
      <w:pPr>
        <w:spacing w:after="120" w:line="240" w:lineRule="auto"/>
        <w:ind w:firstLine="360"/>
        <w:jc w:val="both"/>
      </w:pPr>
      <w:r>
        <w:rPr>
          <w:rFonts w:ascii="Times New Roman" w:hAnsi="Times New Roman"/>
          <w:sz w:val="20"/>
        </w:rPr>
        <w:t>B. 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w:t>
      </w:r>
    </w:p>
    <w:p>
      <w:pPr>
        <w:spacing w:after="120" w:line="240" w:lineRule="auto"/>
        <w:ind w:firstLine="360"/>
        <w:jc w:val="both"/>
      </w:pPr>
      <w:r>
        <w:rPr>
          <w:rFonts w:ascii="Times New Roman" w:hAnsi="Times New Roman"/>
          <w:sz w:val="20"/>
        </w:rPr>
        <w:t>C. 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 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w:t>
      </w:r>
    </w:p>
    <w:p>
      <w:pPr>
        <w:keepNext/>
        <w:spacing w:before="140" w:after="80"/>
      </w:pPr>
      <w:r>
        <w:rPr>
          <w:rFonts w:ascii="Times New Roman" w:hAnsi="Times New Roman"/>
          <w:b/>
          <w:sz w:val="20"/>
        </w:rPr>
        <w:t>Section 2.01 - Use:</w:t>
      </w:r>
    </w:p>
    <w:p>
      <w:pPr>
        <w:spacing w:after="120" w:line="240" w:lineRule="auto"/>
        <w:ind w:firstLine="360"/>
        <w:jc w:val="both"/>
      </w:pPr>
      <w:r>
        <w:rPr>
          <w:rFonts w:ascii="Times New Roman" w:hAnsi="Times New Roman"/>
          <w:sz w:val="20"/>
        </w:rPr>
        <w:t>The Premises shall be used solely for the operation of a full-service hair salon offering haircuts, coloring, styling, shampooing, blow-drying, other customary hair-care services, and the incidental retail sale of hair-care products and accessories directly related to those services. Any change requires Lessor's prior written consent. Operations shall meet first-class retail salon standards and comply with applicable laws.</w:t>
      </w:r>
    </w:p>
    <w:p>
      <w:pPr>
        <w:spacing w:after="120" w:line="240" w:lineRule="auto"/>
        <w:ind w:firstLine="360"/>
        <w:jc w:val="both"/>
      </w:pPr>
      <w:r>
        <w:rPr>
          <w:rFonts w:ascii="Times New Roman" w:hAnsi="Times New Roman"/>
          <w:sz w:val="20"/>
        </w:rPr>
        <w:t>The Premises shall not be used during the Initial Term or any Renewal Term as: (i) a delicatessen or restaurant whose operations are the same as or similar to a Jason's Deli or whose primary menu items are salads, soups, sandwiches, baked potatoes, or any combination thereof; (ii) a veterinary clinic engaged primarily in the care and treatment of cats; or (iii) a retail boutique whose primary business is the sale of home goods, monogrammed or personalized items, candles, home decorations, drinkware, or jewelry. This list must be reconciled against then-existing tenant exclusives before each lease is issued.</w:t>
      </w:r>
    </w:p>
    <w:p>
      <w:pPr>
        <w:keepNext/>
        <w:spacing w:before="140" w:after="80"/>
      </w:pPr>
      <w:r>
        <w:rPr>
          <w:rFonts w:ascii="Times New Roman" w:hAnsi="Times New Roman"/>
          <w:b/>
          <w:sz w:val="20"/>
        </w:rPr>
        <w:t>Section 3.01 - Term:</w:t>
      </w:r>
    </w:p>
    <w:p>
      <w:pPr>
        <w:spacing w:after="120" w:line="240" w:lineRule="auto"/>
        <w:ind w:firstLine="360"/>
        <w:jc w:val="both"/>
      </w:pPr>
      <w:r>
        <w:rPr>
          <w:rFonts w:ascii="Times New Roman" w:hAnsi="Times New Roman"/>
          <w:sz w:val="20"/>
        </w:rPr>
        <w:t>The term of this Agreement shall commence on July 1, 2025 (“Commencement Date”) and shall expire at midnight, Lafayette, Louisiana time December 31, 2031 (“Initial Term”).</w:t>
      </w:r>
    </w:p>
    <w:p>
      <w:pPr>
        <w:keepNext/>
        <w:spacing w:before="140" w:after="80"/>
      </w:pPr>
      <w:r>
        <w:rPr>
          <w:rFonts w:ascii="Times New Roman" w:hAnsi="Times New Roman"/>
          <w:b/>
          <w:sz w:val="20"/>
        </w:rPr>
        <w:t>Section 4.01 - Rent:</w:t>
      </w:r>
    </w:p>
    <w:p>
      <w:pPr>
        <w:spacing w:after="120" w:line="240" w:lineRule="auto"/>
        <w:ind w:firstLine="360"/>
        <w:jc w:val="both"/>
      </w:pPr>
      <w:r>
        <w:rPr>
          <w:rFonts w:ascii="Times New Roman" w:hAnsi="Times New Roman"/>
          <w:sz w:val="20"/>
        </w:rPr>
        <w:t>A. Premises Base Rent. During the Initial Term, the Lessee shall pay to the Lessor a monthly base rent for</w:t>
      </w:r>
    </w:p>
    <w:p>
      <w:pPr>
        <w:spacing w:after="120" w:line="240" w:lineRule="auto"/>
        <w:ind w:firstLine="360"/>
        <w:jc w:val="both"/>
      </w:pPr>
      <w:r>
        <w:rPr>
          <w:rFonts w:ascii="Times New Roman" w:hAnsi="Times New Roman"/>
          <w:sz w:val="20"/>
        </w:rPr>
        <w:t>the Premises, which is calculated as follows and depicted below in the column labeled “BASE”:</w:t>
      </w:r>
    </w:p>
    <w:p>
      <w:pPr>
        <w:spacing w:after="120" w:line="240" w:lineRule="auto"/>
        <w:ind w:firstLine="360"/>
        <w:jc w:val="both"/>
      </w:pPr>
      <w:r>
        <w:rPr>
          <w:rFonts w:ascii="Times New Roman" w:hAnsi="Times New Roman"/>
          <w:sz w:val="20"/>
        </w:rPr>
        <w:t>See Schedule G attached hereto and made a part hereof</w:t>
      </w:r>
    </w:p>
    <w:p>
      <w:pPr>
        <w:spacing w:after="120" w:line="240" w:lineRule="auto"/>
        <w:ind w:firstLine="360"/>
        <w:jc w:val="both"/>
      </w:pPr>
      <w:r>
        <w:rPr>
          <w:rFonts w:ascii="Times New Roman" w:hAnsi="Times New Roman"/>
          <w:sz w:val="20"/>
        </w:rPr>
        <w:t>B. Additional Rent. During the Initial Term, the Lessee shall pay to the Lessor, as additional rent (“Additional Rent”), the following amounts.</w:t>
      </w:r>
    </w:p>
    <w:p>
      <w:pPr>
        <w:spacing w:after="120" w:line="240" w:lineRule="auto"/>
        <w:ind w:firstLine="360"/>
        <w:jc w:val="both"/>
      </w:pPr>
      <w:r>
        <w:rPr>
          <w:rFonts w:ascii="Times New Roman" w:hAnsi="Times New Roman"/>
          <w:sz w:val="20"/>
        </w:rPr>
        <w:t>1. Common Area Maintenance Charges. The Lessee shall pay to the Lessor, the Lessee’s Pro Rata Portion of the Common Area (as hereinafter defined) maintenance charges (“ Common Area Maintenance Charges”).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Schedule B.</w:t>
      </w:r>
    </w:p>
    <w:p>
      <w:pPr>
        <w:spacing w:after="120" w:line="240" w:lineRule="auto"/>
        <w:ind w:firstLine="360"/>
        <w:jc w:val="both"/>
      </w:pPr>
      <w:r>
        <w:rPr>
          <w:rFonts w:ascii="Times New Roman" w:hAnsi="Times New Roman"/>
          <w:sz w:val="20"/>
        </w:rPr>
        <w:t>2. Tax and Insurance Charges. The Lessee shall pay to the Lessor the Lessee’s Pro Rata Portion of the annual charges incurred by the Lessor for taxes and insurance coverage for the Boulevard Shopping Center Property (“ Taxes and Insurance Charges ”).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w:t>
      </w:r>
    </w:p>
    <w:p>
      <w:pPr>
        <w:spacing w:after="120" w:line="240" w:lineRule="auto"/>
        <w:ind w:firstLine="360"/>
        <w:jc w:val="both"/>
      </w:pPr>
      <w:r>
        <w:rPr>
          <w:rFonts w:ascii="Times New Roman" w:hAnsi="Times New Roman"/>
          <w:sz w:val="20"/>
        </w:rPr>
        <w:t>3. Payment of Additional Rent. Lessee shall pay to the Lessor, as Additional Rent, one twelfth of the Lessee’s Pro Rata Portion of the Common Area Maintenance Charges and one twelfth of the Lessee’s Pro Rata Portion of the Taxes and Insurance Charges as set forth herein.</w:t>
      </w:r>
    </w:p>
    <w:p>
      <w:pPr>
        <w:spacing w:after="120" w:line="240" w:lineRule="auto"/>
        <w:ind w:firstLine="360"/>
        <w:jc w:val="both"/>
      </w:pPr>
      <w:r>
        <w:rPr>
          <w:rFonts w:ascii="Times New Roman" w:hAnsi="Times New Roman"/>
          <w:sz w:val="20"/>
        </w:rPr>
        <w:t>The parties agree that as of the commencement date of this Agreement: i. the Common Area Maintenance Charges are $2.10 per square foot of the Premises annually, payable monthly as provided herein;</w:t>
      </w:r>
    </w:p>
    <w:p>
      <w:pPr>
        <w:spacing w:after="120" w:line="240" w:lineRule="auto"/>
        <w:ind w:firstLine="360"/>
        <w:jc w:val="both"/>
      </w:pPr>
      <w:r>
        <w:rPr>
          <w:rFonts w:ascii="Times New Roman" w:hAnsi="Times New Roman"/>
          <w:sz w:val="20"/>
        </w:rPr>
        <w:t>ii. the Tax Charges per square foot of the Premises annually, payable monthly as provided herein. The parties agree that the Insurance Charges are $0.95 per square foot of the Premises annually, payable monthly as provided herein; and</w:t>
      </w:r>
    </w:p>
    <w:p>
      <w:pPr>
        <w:spacing w:after="120" w:line="240" w:lineRule="auto"/>
        <w:ind w:firstLine="360"/>
        <w:jc w:val="both"/>
      </w:pPr>
      <w:r>
        <w:rPr>
          <w:rFonts w:ascii="Times New Roman" w:hAnsi="Times New Roman"/>
          <w:sz w:val="20"/>
        </w:rPr>
        <w:t>iii. the parties agree that the Insurance Charges are $1.95 per square foot of the Premises annually, payable monthly as provided herein; and</w:t>
      </w:r>
    </w:p>
    <w:p>
      <w:pPr>
        <w:spacing w:after="120" w:line="240" w:lineRule="auto"/>
        <w:ind w:firstLine="360"/>
        <w:jc w:val="both"/>
      </w:pPr>
      <w:r>
        <w:rPr>
          <w:rFonts w:ascii="Times New Roman" w:hAnsi="Times New Roman"/>
          <w:sz w:val="20"/>
        </w:rPr>
        <w:t>4. Total Monthly Rental Payment Amount for months one (1) through sixty-five (65) of the Initial Term for the Premises shall be calculated as follows:</w:t>
      </w:r>
    </w:p>
    <w:p>
      <w:pPr>
        <w:spacing w:after="120" w:line="240" w:lineRule="auto"/>
        <w:ind w:firstLine="360"/>
        <w:jc w:val="both"/>
      </w:pPr>
      <w:r>
        <w:rPr>
          <w:rFonts w:ascii="Times New Roman" w:hAnsi="Times New Roman"/>
          <w:sz w:val="20"/>
        </w:rPr>
        <w:t>See Schedule G attached hereto and made a part hereof</w:t>
      </w:r>
    </w:p>
    <w:p>
      <w:pPr>
        <w:spacing w:after="120" w:line="240" w:lineRule="auto"/>
        <w:ind w:firstLine="360"/>
        <w:jc w:val="both"/>
      </w:pPr>
      <w:r>
        <w:rPr>
          <w:rFonts w:ascii="Times New Roman" w:hAnsi="Times New Roman"/>
          <w:sz w:val="20"/>
        </w:rPr>
        <w:t>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w:t>
      </w:r>
    </w:p>
    <w:p>
      <w:pPr>
        <w:spacing w:after="120" w:line="240" w:lineRule="auto"/>
        <w:ind w:firstLine="360"/>
        <w:jc w:val="both"/>
      </w:pPr>
      <w:r>
        <w:rPr>
          <w:rFonts w:ascii="Times New Roman" w:hAnsi="Times New Roman"/>
          <w:sz w:val="20"/>
        </w:rPr>
        <w:t>5. Payment of Rent. The monthly payment of the Base Rent and Additional Rent for the Premises (collectively, the “Total Monthly Rental Payment ”) shall be due on the first day of each calendar month. The Lessor and Lessee hereby acknowledge and agree that the Lessee shall be obligated to make monthly Additional Rent payments beginning with the Commencement Date.</w:t>
      </w:r>
    </w:p>
    <w:p>
      <w:pPr>
        <w:spacing w:after="120" w:line="240" w:lineRule="auto"/>
        <w:ind w:firstLine="360"/>
        <w:jc w:val="both"/>
      </w:pPr>
      <w:r>
        <w:rPr>
          <w:rFonts w:ascii="Times New Roman" w:hAnsi="Times New Roman"/>
          <w:sz w:val="20"/>
        </w:rPr>
        <w:t>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w:t>
      </w:r>
    </w:p>
    <w:p>
      <w:pPr>
        <w:spacing w:after="120" w:line="240" w:lineRule="auto"/>
        <w:ind w:firstLine="360"/>
        <w:jc w:val="both"/>
      </w:pPr>
      <w:r>
        <w:rPr>
          <w:rFonts w:ascii="Times New Roman" w:hAnsi="Times New Roman"/>
          <w:sz w:val="20"/>
        </w:rPr>
        <w:t>All rental payments due hereunder shall be made to the Lessor by mailing the same to PO Box 62230, Lafayette, LA 70596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Lessee shall fill out the ACH Agreement attached to as Schedule F</w:t>
      </w:r>
    </w:p>
    <w:p>
      <w:pPr>
        <w:keepNext/>
        <w:spacing w:before="140" w:after="80"/>
      </w:pPr>
      <w:r>
        <w:rPr>
          <w:rFonts w:ascii="Times New Roman" w:hAnsi="Times New Roman"/>
          <w:b/>
          <w:sz w:val="20"/>
        </w:rPr>
        <w:t>Section 5.01 - Real Property Taxes:</w:t>
      </w:r>
    </w:p>
    <w:p>
      <w:pPr>
        <w:spacing w:after="120" w:line="240" w:lineRule="auto"/>
        <w:ind w:firstLine="360"/>
        <w:jc w:val="both"/>
      </w:pPr>
      <w:r>
        <w:rPr>
          <w:rFonts w:ascii="Times New Roman" w:hAnsi="Times New Roman"/>
          <w:sz w:val="20"/>
        </w:rPr>
        <w:t>Lessee shall be responsible for and shall pay before delinquency, its Pro Rata Portion of all real property taxes and assessments levied and assessed against the Premises, and shall make such payment in accordance with paragraph 4.01(B) hereof.</w:t>
      </w:r>
    </w:p>
    <w:p>
      <w:pPr>
        <w:keepNext/>
        <w:spacing w:before="140" w:after="80"/>
      </w:pPr>
      <w:r>
        <w:rPr>
          <w:rFonts w:ascii="Times New Roman" w:hAnsi="Times New Roman"/>
          <w:b/>
          <w:sz w:val="20"/>
        </w:rPr>
        <w:t>Section 6.01 - Personal Property Taxes:</w:t>
      </w:r>
    </w:p>
    <w:p>
      <w:pPr>
        <w:spacing w:after="120" w:line="240" w:lineRule="auto"/>
        <w:ind w:firstLine="360"/>
        <w:jc w:val="both"/>
      </w:pPr>
      <w:r>
        <w:rPr>
          <w:rFonts w:ascii="Times New Roman" w:hAnsi="Times New Roman"/>
          <w:sz w:val="20"/>
        </w:rPr>
        <w:t>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w:t>
      </w:r>
    </w:p>
    <w:p>
      <w:pPr>
        <w:keepNext/>
        <w:spacing w:before="140" w:after="80"/>
      </w:pPr>
      <w:r>
        <w:rPr>
          <w:rFonts w:ascii="Times New Roman" w:hAnsi="Times New Roman"/>
          <w:b/>
          <w:sz w:val="20"/>
        </w:rPr>
        <w:t>Section 7.01 - Limitations on Use:</w:t>
      </w:r>
    </w:p>
    <w:p>
      <w:pPr>
        <w:spacing w:after="120" w:line="240" w:lineRule="auto"/>
        <w:ind w:firstLine="360"/>
        <w:jc w:val="both"/>
      </w:pPr>
      <w:r>
        <w:rPr>
          <w:rFonts w:ascii="Times New Roman" w:hAnsi="Times New Roman"/>
          <w:sz w:val="20"/>
        </w:rPr>
        <w:t>Lessee shall not do, bring or keep anything in or about the Premises that will cause the cancellation of any insurance</w:t>
      </w:r>
    </w:p>
    <w:p>
      <w:pPr>
        <w:spacing w:after="120" w:line="240" w:lineRule="auto"/>
        <w:ind w:firstLine="360"/>
        <w:jc w:val="both"/>
      </w:pPr>
      <w:r>
        <w:rPr>
          <w:rFonts w:ascii="Times New Roman" w:hAnsi="Times New Roman"/>
          <w:sz w:val="20"/>
        </w:rPr>
        <w:t>covering the Premises. If the rate of any insurance carried by Lessor is increased, as a result of Lessee's use, Lessee shall reimburse Lessor for the amount of such increase.</w:t>
      </w:r>
    </w:p>
    <w:p>
      <w:pPr>
        <w:spacing w:after="120" w:line="240" w:lineRule="auto"/>
        <w:ind w:firstLine="360"/>
        <w:jc w:val="both"/>
      </w:pPr>
      <w:r>
        <w:rPr>
          <w:rFonts w:ascii="Times New Roman" w:hAnsi="Times New Roman"/>
          <w:sz w:val="20"/>
        </w:rPr>
        <w:t>A. Lessee shall not permit any activity on the premises which may in law constitute a nuisance, public or private, or which may constitute a violation of any environmental laws, or any other laws, ordinances or regulations.</w:t>
      </w:r>
    </w:p>
    <w:p>
      <w:pPr>
        <w:spacing w:after="120" w:line="240" w:lineRule="auto"/>
        <w:ind w:firstLine="360"/>
        <w:jc w:val="both"/>
      </w:pPr>
      <w:r>
        <w:rPr>
          <w:rFonts w:ascii="Times New Roman" w:hAnsi="Times New Roman"/>
          <w:sz w:val="20"/>
        </w:rPr>
        <w:t>B. Lessee shall not operate all or any portion of the premises as a “place of public accommodation,” as such term is defined under the Americans With Disabilities Act, 42 U.S.C. 12101 et, seq. (the ADA) and the regulations pursuant to such act.</w:t>
      </w:r>
    </w:p>
    <w:p>
      <w:pPr>
        <w:keepNext/>
        <w:spacing w:before="140" w:after="80"/>
      </w:pPr>
      <w:r>
        <w:rPr>
          <w:rFonts w:ascii="Times New Roman" w:hAnsi="Times New Roman"/>
          <w:b/>
          <w:sz w:val="20"/>
        </w:rPr>
        <w:t>Section 8.01 - Assignment and Subletting:</w:t>
      </w:r>
    </w:p>
    <w:p>
      <w:pPr>
        <w:spacing w:after="120" w:line="240" w:lineRule="auto"/>
        <w:ind w:firstLine="360"/>
        <w:jc w:val="both"/>
      </w:pPr>
      <w:r>
        <w:rPr>
          <w:rFonts w:ascii="Times New Roman" w:hAnsi="Times New Roman"/>
          <w:sz w:val="20"/>
        </w:rP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w:t>
      </w:r>
    </w:p>
    <w:p>
      <w:pPr>
        <w:keepNext/>
        <w:spacing w:before="140" w:after="80"/>
      </w:pPr>
      <w:r>
        <w:rPr>
          <w:rFonts w:ascii="Times New Roman" w:hAnsi="Times New Roman"/>
          <w:b/>
          <w:sz w:val="20"/>
        </w:rPr>
        <w:t>Section 9.01 - Maintenance, Repairs:</w:t>
      </w:r>
    </w:p>
    <w:p>
      <w:pPr>
        <w:spacing w:after="120" w:line="240" w:lineRule="auto"/>
        <w:ind w:firstLine="360"/>
        <w:jc w:val="both"/>
      </w:pPr>
      <w:r>
        <w:rPr>
          <w:rFonts w:ascii="Times New Roman" w:hAnsi="Times New Roman"/>
          <w:sz w:val="20"/>
        </w:rPr>
        <w:t>Lessee acknowledges that the Premises is in good order and repair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 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 icensees, to the extent to which such is not covered by insurance under Section 15.01. Notwithstanding the foregoing, the Lessor shall be responsible for the repair and replacement, if necessary, of the heating and air conditioning (“HVAC”) system servicing the Premises provided that (i) the Lessee shall pay the first $ 1,500.00 for each repair visit and fifty -percent (50%) toward the replacement cost of the HVAC system or any component thereof, and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fifty (50%) toward the replacement cost of the HVAC system. 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In discharging the</w:t>
      </w:r>
    </w:p>
    <w:p>
      <w:pPr>
        <w:spacing w:after="120" w:line="240" w:lineRule="auto"/>
        <w:ind w:firstLine="360"/>
        <w:jc w:val="both"/>
      </w:pPr>
      <w:r>
        <w:rPr>
          <w:rFonts w:ascii="Times New Roman" w:hAnsi="Times New Roman"/>
          <w:sz w:val="20"/>
        </w:rPr>
        <w:t>responsibilities hereunder, Lessee shall utilize the services of bonded, licensed contractors to perform all maintenance or repair work to the Premises. Lessee agrees to hire Broussard &amp; Smith Services or Butcher Air Conditioning, or other agreeable HVAC provider, to perform all maintenance, repairs and replacements of the heating and air conditioning systems and components servicing the Premises.</w:t>
      </w:r>
    </w:p>
    <w:p>
      <w:pPr>
        <w:keepNext/>
        <w:spacing w:before="140" w:after="80"/>
      </w:pPr>
      <w:r>
        <w:rPr>
          <w:rFonts w:ascii="Times New Roman" w:hAnsi="Times New Roman"/>
          <w:b/>
          <w:sz w:val="20"/>
        </w:rPr>
        <w:t>Section 10.01 - Alterations:</w:t>
      </w:r>
    </w:p>
    <w:p>
      <w:pPr>
        <w:spacing w:after="120" w:line="240" w:lineRule="auto"/>
        <w:ind w:firstLine="360"/>
        <w:jc w:val="both"/>
      </w:pPr>
      <w:r>
        <w:rPr>
          <w:rFonts w:ascii="Times New Roman" w:hAnsi="Times New Roman"/>
          <w:sz w:val="20"/>
        </w:rPr>
        <w:t>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w:t>
      </w:r>
    </w:p>
    <w:p>
      <w:pPr>
        <w:spacing w:after="120" w:line="240" w:lineRule="auto"/>
        <w:ind w:firstLine="360"/>
        <w:jc w:val="both"/>
      </w:pPr>
      <w:r>
        <w:rPr>
          <w:rFonts w:ascii="Times New Roman" w:hAnsi="Times New Roman"/>
          <w:sz w:val="20"/>
        </w:rPr>
        <w:t>A. The improvements or alterations shall not be commenced until seven (7) days after Lessor has received written notice from Lessee stating the date the alternations are to commence and Lessor has consented to same.</w:t>
      </w:r>
    </w:p>
    <w:p>
      <w:pPr>
        <w:spacing w:after="120" w:line="240" w:lineRule="auto"/>
        <w:ind w:firstLine="360"/>
        <w:jc w:val="both"/>
      </w:pPr>
      <w:r>
        <w:rPr>
          <w:rFonts w:ascii="Times New Roman" w:hAnsi="Times New Roman"/>
          <w:sz w:val="20"/>
        </w:rPr>
        <w:t>B. The improvements or alterations shall be in conformance with all applicable local, state or federal laws and regulations.</w:t>
      </w:r>
    </w:p>
    <w:p>
      <w:pPr>
        <w:spacing w:after="120" w:line="240" w:lineRule="auto"/>
        <w:ind w:firstLine="360"/>
        <w:jc w:val="both"/>
      </w:pPr>
      <w:r>
        <w:rPr>
          <w:rFonts w:ascii="Times New Roman" w:hAnsi="Times New Roman"/>
          <w:sz w:val="20"/>
        </w:rPr>
        <w:t>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w:t>
      </w:r>
    </w:p>
    <w:p>
      <w:pPr>
        <w:spacing w:after="120" w:line="240" w:lineRule="auto"/>
        <w:ind w:firstLine="360"/>
        <w:jc w:val="both"/>
      </w:pPr>
      <w:r>
        <w:rPr>
          <w:rFonts w:ascii="Times New Roman" w:hAnsi="Times New Roman"/>
          <w:sz w:val="20"/>
        </w:rPr>
        <w:t>The Lessee shall not cause or permit any mechanic’s liens to be filed against the Premises, and Lessee shall indemnify, hold harmless, and defend the Lessor from and against any and all such liens.</w:t>
      </w:r>
    </w:p>
    <w:p>
      <w:pPr>
        <w:spacing w:after="120" w:line="240" w:lineRule="auto"/>
        <w:ind w:firstLine="360"/>
        <w:jc w:val="both"/>
      </w:pPr>
      <w:r>
        <w:rPr>
          <w:rFonts w:ascii="Times New Roman" w:hAnsi="Times New Roman"/>
          <w:sz w:val="20"/>
        </w:rPr>
        <w:t>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w:t>
      </w:r>
    </w:p>
    <w:p>
      <w:pPr>
        <w:keepNext/>
        <w:spacing w:before="140" w:after="80"/>
      </w:pPr>
      <w:r>
        <w:rPr>
          <w:rFonts w:ascii="Times New Roman" w:hAnsi="Times New Roman"/>
          <w:b/>
          <w:sz w:val="20"/>
        </w:rPr>
        <w:t>Section 11.01 - Utilities and Janitorial Services:</w:t>
      </w:r>
    </w:p>
    <w:p>
      <w:pPr>
        <w:spacing w:after="120" w:line="240" w:lineRule="auto"/>
        <w:ind w:firstLine="360"/>
        <w:jc w:val="both"/>
      </w:pPr>
      <w:r>
        <w:rPr>
          <w:rFonts w:ascii="Times New Roman" w:hAnsi="Times New Roman"/>
          <w:sz w:val="20"/>
        </w:rPr>
        <w:t>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w:t>
      </w:r>
    </w:p>
    <w:p>
      <w:pPr>
        <w:spacing w:after="120" w:line="240" w:lineRule="auto"/>
        <w:ind w:firstLine="360"/>
        <w:jc w:val="both"/>
      </w:pPr>
      <w:r>
        <w:rPr>
          <w:rFonts w:ascii="Times New Roman" w:hAnsi="Times New Roman"/>
          <w:sz w:val="20"/>
        </w:rPr>
        <w:t>At the commencement of the Initial Term, Lessee shall immediately transfer electric utility service from the name of</w:t>
      </w:r>
    </w:p>
    <w:p>
      <w:pPr>
        <w:spacing w:after="120" w:line="240" w:lineRule="auto"/>
        <w:ind w:firstLine="360"/>
        <w:jc w:val="both"/>
      </w:pPr>
      <w:r>
        <w:rPr>
          <w:rFonts w:ascii="Times New Roman" w:hAnsi="Times New Roman"/>
          <w:sz w:val="20"/>
        </w:rPr>
        <w:t>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w:t>
      </w:r>
    </w:p>
    <w:p>
      <w:pPr>
        <w:spacing w:after="120" w:line="240" w:lineRule="auto"/>
        <w:ind w:firstLine="360"/>
        <w:jc w:val="both"/>
      </w:pPr>
      <w:r>
        <w:rPr>
          <w:rFonts w:ascii="Times New Roman" w:hAnsi="Times New Roman"/>
          <w:sz w:val="20"/>
        </w:rPr>
        <w:t>Lessee shall not disconnect the electricity, gas or water at any time during the term of this Agreement, including in anticipation of the termination of the tenancy created herein. Upon termination of the term of this</w:t>
      </w:r>
    </w:p>
    <w:p>
      <w:pPr>
        <w:spacing w:after="120" w:line="240" w:lineRule="auto"/>
        <w:ind w:firstLine="360"/>
        <w:jc w:val="both"/>
      </w:pPr>
      <w:r>
        <w:rPr>
          <w:rFonts w:ascii="Times New Roman" w:hAnsi="Times New Roman"/>
          <w:sz w:val="20"/>
        </w:rPr>
        <w:t>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w:t>
      </w:r>
    </w:p>
    <w:p>
      <w:pPr>
        <w:keepNext/>
        <w:spacing w:before="140" w:after="80"/>
      </w:pPr>
      <w:r>
        <w:rPr>
          <w:rFonts w:ascii="Times New Roman" w:hAnsi="Times New Roman"/>
          <w:b/>
          <w:sz w:val="20"/>
        </w:rPr>
        <w:t>Section 12.01 - Signs:</w:t>
      </w:r>
    </w:p>
    <w:p>
      <w:pPr>
        <w:spacing w:after="120" w:line="240" w:lineRule="auto"/>
        <w:ind w:firstLine="360"/>
        <w:jc w:val="both"/>
      </w:pPr>
      <w:r>
        <w:rPr>
          <w:rFonts w:ascii="Times New Roman" w:hAnsi="Times New Roman"/>
          <w:sz w:val="20"/>
        </w:rPr>
        <w:t>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Schedule C and the design criteria attached hereto as Schedule D .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w:t>
      </w:r>
    </w:p>
    <w:p>
      <w:pPr>
        <w:spacing w:after="120" w:line="240" w:lineRule="auto"/>
        <w:ind w:firstLine="360"/>
        <w:jc w:val="both"/>
      </w:pPr>
      <w:r>
        <w:rPr>
          <w:rFonts w:ascii="Times New Roman" w:hAnsi="Times New Roman"/>
          <w:sz w:val="20"/>
        </w:rPr>
        <w:t>In addition, Lessee must obtain prior written approval from Lessor of all Lessee exterior signage.</w:t>
      </w:r>
    </w:p>
    <w:p>
      <w:pPr>
        <w:spacing w:after="120" w:line="240" w:lineRule="auto"/>
        <w:ind w:firstLine="360"/>
        <w:jc w:val="both"/>
      </w:pPr>
      <w:r>
        <w:rPr>
          <w:rFonts w:ascii="Times New Roman" w:hAnsi="Times New Roman"/>
          <w:sz w:val="20"/>
        </w:rPr>
        <w:t>Should Lessee choose to place a sign under the Premises walkway, it must be erected by Hubbard Sign Company and paid for by the Lessee.</w:t>
      </w:r>
    </w:p>
    <w:p>
      <w:pPr>
        <w:keepNext/>
        <w:spacing w:before="140" w:after="80"/>
      </w:pPr>
      <w:r>
        <w:rPr>
          <w:rFonts w:ascii="Times New Roman" w:hAnsi="Times New Roman"/>
          <w:b/>
          <w:sz w:val="20"/>
        </w:rPr>
        <w:t>Section 13.01 - Access:</w:t>
      </w:r>
    </w:p>
    <w:p>
      <w:pPr>
        <w:spacing w:after="120" w:line="240" w:lineRule="auto"/>
        <w:ind w:firstLine="360"/>
        <w:jc w:val="both"/>
      </w:pPr>
      <w:r>
        <w:rPr>
          <w:rFonts w:ascii="Times New Roman" w:hAnsi="Times New Roman"/>
          <w:sz w:val="20"/>
        </w:rPr>
        <w:t>Lessor and its authorized representatives shall have the right after twelve (12) hours notice to Lessee, to enter the during Lessee’s business hours and at all other reasonable times with such prior notice for the purpose of:</w:t>
      </w:r>
    </w:p>
    <w:p>
      <w:pPr>
        <w:spacing w:after="120" w:line="240" w:lineRule="auto"/>
        <w:ind w:firstLine="360"/>
        <w:jc w:val="both"/>
      </w:pPr>
      <w:r>
        <w:rPr>
          <w:rFonts w:ascii="Times New Roman" w:hAnsi="Times New Roman"/>
          <w:sz w:val="20"/>
        </w:rPr>
        <w:t>A. Determining whether the Premises is in good condition and whether Lessee is complying with its obligations under this Agreement;</w:t>
      </w:r>
    </w:p>
    <w:p>
      <w:pPr>
        <w:spacing w:after="120" w:line="240" w:lineRule="auto"/>
        <w:ind w:firstLine="360"/>
        <w:jc w:val="both"/>
      </w:pPr>
      <w:r>
        <w:rPr>
          <w:rFonts w:ascii="Times New Roman" w:hAnsi="Times New Roman"/>
          <w:sz w:val="20"/>
        </w:rPr>
        <w:t>B. Doing any necessary maintenance and to make any restoration or repair to the Premises or the building and other improvements in which the Premises is located that Lessor has the right or obligation to perform.</w:t>
      </w:r>
    </w:p>
    <w:p>
      <w:pPr>
        <w:spacing w:after="120" w:line="240" w:lineRule="auto"/>
        <w:ind w:firstLine="360"/>
        <w:jc w:val="both"/>
      </w:pPr>
      <w:r>
        <w:rPr>
          <w:rFonts w:ascii="Times New Roman" w:hAnsi="Times New Roman"/>
          <w:sz w:val="20"/>
        </w:rPr>
        <w:t>C. Posting “for rent” or “for lease” signs during the last three (3) months of the term of this Agreement or any renewal thereof.</w:t>
      </w:r>
    </w:p>
    <w:p>
      <w:pPr>
        <w:keepNext/>
        <w:spacing w:before="140" w:after="80"/>
      </w:pPr>
      <w:r>
        <w:rPr>
          <w:rFonts w:ascii="Times New Roman" w:hAnsi="Times New Roman"/>
          <w:b/>
          <w:sz w:val="20"/>
        </w:rPr>
        <w:t>Section 14.01 - Indemnity:</w:t>
      </w:r>
    </w:p>
    <w:p>
      <w:pPr>
        <w:spacing w:after="120" w:line="240" w:lineRule="auto"/>
        <w:ind w:firstLine="360"/>
        <w:jc w:val="both"/>
      </w:pPr>
      <w:r>
        <w:rPr>
          <w:rFonts w:ascii="Times New Roman" w:hAnsi="Times New Roman"/>
          <w:sz w:val="20"/>
        </w:rPr>
        <w:t>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w:t>
      </w:r>
    </w:p>
    <w:p>
      <w:pPr>
        <w:keepNext/>
        <w:spacing w:before="140" w:after="80"/>
      </w:pPr>
      <w:r>
        <w:rPr>
          <w:rFonts w:ascii="Times New Roman" w:hAnsi="Times New Roman"/>
          <w:b/>
          <w:sz w:val="20"/>
        </w:rPr>
        <w:t>Section 14.02 - Hazardous Substances:</w:t>
      </w:r>
    </w:p>
    <w:p>
      <w:pPr>
        <w:spacing w:after="120" w:line="240" w:lineRule="auto"/>
        <w:ind w:firstLine="360"/>
        <w:jc w:val="both"/>
      </w:pPr>
      <w:r>
        <w:rPr>
          <w:rFonts w:ascii="Times New Roman" w:hAnsi="Times New Roman"/>
          <w:sz w:val="20"/>
        </w:rPr>
        <w:t>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w:t>
      </w:r>
    </w:p>
    <w:p>
      <w:pPr>
        <w:spacing w:after="120" w:line="240" w:lineRule="auto"/>
        <w:ind w:firstLine="360"/>
        <w:jc w:val="both"/>
      </w:pPr>
      <w:r>
        <w:rPr>
          <w:rFonts w:ascii="Times New Roman" w:hAnsi="Times New Roman"/>
          <w:sz w:val="20"/>
        </w:rP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w:t>
      </w:r>
    </w:p>
    <w:p>
      <w:pPr>
        <w:spacing w:after="120" w:line="240" w:lineRule="auto"/>
        <w:ind w:firstLine="360"/>
        <w:jc w:val="both"/>
      </w:pPr>
      <w:r>
        <w:rPr>
          <w:rFonts w:ascii="Times New Roman" w:hAnsi="Times New Roman"/>
          <w:sz w:val="20"/>
        </w:rPr>
        <w:t>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et seq.,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 es, and oil and petroleum based derivatives.</w:t>
      </w:r>
    </w:p>
    <w:p>
      <w:pPr>
        <w:spacing w:after="120" w:line="240" w:lineRule="auto"/>
        <w:ind w:firstLine="360"/>
        <w:jc w:val="both"/>
      </w:pPr>
      <w:r>
        <w:rPr>
          <w:rFonts w:ascii="Times New Roman" w:hAnsi="Times New Roman"/>
          <w:sz w:val="20"/>
        </w:rPr>
        <w:t>The provisions of this section shall be in addition to any other obligations and liabilities Lessee may have to Lessor at law or in equity and shall survive the termination of this Agreement.</w:t>
      </w:r>
    </w:p>
    <w:p>
      <w:pPr>
        <w:keepNext/>
        <w:spacing w:before="140" w:after="80"/>
      </w:pPr>
      <w:r>
        <w:rPr>
          <w:rFonts w:ascii="Times New Roman" w:hAnsi="Times New Roman"/>
          <w:b/>
          <w:sz w:val="20"/>
        </w:rPr>
        <w:t>Section 15.01 - Insurance:</w:t>
      </w:r>
    </w:p>
    <w:p>
      <w:pPr>
        <w:spacing w:after="120" w:line="240" w:lineRule="auto"/>
        <w:ind w:firstLine="360"/>
        <w:jc w:val="both"/>
      </w:pPr>
      <w:r>
        <w:rPr>
          <w:rFonts w:ascii="Times New Roman" w:hAnsi="Times New Roman"/>
          <w:sz w:val="20"/>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w:t>
      </w:r>
    </w:p>
    <w:p>
      <w:pPr>
        <w:spacing w:after="120" w:line="240" w:lineRule="auto"/>
        <w:ind w:firstLine="360"/>
        <w:jc w:val="both"/>
      </w:pPr>
      <w:r>
        <w:rPr>
          <w:rFonts w:ascii="Times New Roman" w:hAnsi="Times New Roman"/>
          <w:sz w:val="20"/>
        </w:rPr>
        <w:t>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w:t>
      </w:r>
    </w:p>
    <w:p>
      <w:pPr>
        <w:spacing w:after="120" w:line="240" w:lineRule="auto"/>
        <w:ind w:firstLine="360"/>
        <w:jc w:val="both"/>
      </w:pPr>
      <w:r>
        <w:rPr>
          <w:rFonts w:ascii="Times New Roman" w:hAnsi="Times New Roman"/>
          <w:sz w:val="20"/>
        </w:rPr>
        <w:t>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w:t>
      </w:r>
    </w:p>
    <w:p>
      <w:pPr>
        <w:keepNext/>
        <w:spacing w:before="140" w:after="80"/>
      </w:pPr>
      <w:r>
        <w:rPr>
          <w:rFonts w:ascii="Times New Roman" w:hAnsi="Times New Roman"/>
          <w:b/>
          <w:sz w:val="20"/>
        </w:rPr>
        <w:t>Section 16.01 - Waiver of Subrogation:</w:t>
      </w:r>
    </w:p>
    <w:p>
      <w:pPr>
        <w:spacing w:after="120" w:line="240" w:lineRule="auto"/>
        <w:ind w:firstLine="360"/>
        <w:jc w:val="both"/>
      </w:pPr>
      <w:r>
        <w:rPr>
          <w:rFonts w:ascii="Times New Roman" w:hAnsi="Times New Roman"/>
          <w:sz w:val="20"/>
        </w:rPr>
        <w:t>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w:t>
      </w:r>
    </w:p>
    <w:p>
      <w:pPr>
        <w:keepNext/>
        <w:spacing w:before="140" w:after="80"/>
      </w:pPr>
      <w:r>
        <w:rPr>
          <w:rFonts w:ascii="Times New Roman" w:hAnsi="Times New Roman"/>
          <w:b/>
          <w:sz w:val="20"/>
        </w:rPr>
        <w:t>Section 17.01 - Damage or Destruction:</w:t>
      </w:r>
    </w:p>
    <w:p>
      <w:pPr>
        <w:spacing w:after="120" w:line="240" w:lineRule="auto"/>
        <w:ind w:firstLine="360"/>
        <w:jc w:val="both"/>
      </w:pPr>
      <w:r>
        <w:rPr>
          <w:rFonts w:ascii="Times New Roman" w:hAnsi="Times New Roman"/>
          <w:sz w:val="20"/>
        </w:rPr>
        <w:t>If casualty renders the Premises wholly unusable, as determined by Lessor acting in good faith and commercially reasonably, Lessor may terminate this Agreement by written notice. If not terminated, Lessor shall restore the roof, exterior walls, structural foundation, and other portions Lessor is obligated to maintain, and Lessee shall restore its improvements, fixtures, and other portions it is obligated to maintain. Rent shall abate proportionately while the Premises is unusable, except to the extent the casualty was caused by Lessee or persons for whom Lessee is responsible and the loss is not covered by insurance. If restoration is not substantially completed within one hundred eighty (180) days after restoration begins, either party may terminate by written notice delivered within ten (10) days after that period expires. Insurance proceeds and lender requirements control restoration funding to the extent permitted by Louisiana law. [LOUISIANA COUNSEL REVIEW: confirm casualty allocation, termination rights, and abatement mechanics.]</w:t>
      </w:r>
    </w:p>
    <w:p>
      <w:pPr>
        <w:keepNext/>
        <w:spacing w:before="140" w:after="80"/>
      </w:pPr>
      <w:r>
        <w:rPr>
          <w:rFonts w:ascii="Times New Roman" w:hAnsi="Times New Roman"/>
          <w:b/>
          <w:sz w:val="20"/>
        </w:rPr>
        <w:t>Section 18.01 - Lessee’s Default:</w:t>
      </w:r>
    </w:p>
    <w:p>
      <w:pPr>
        <w:spacing w:after="120" w:line="240" w:lineRule="auto"/>
        <w:ind w:firstLine="360"/>
        <w:jc w:val="both"/>
      </w:pPr>
      <w:r>
        <w:rPr>
          <w:rFonts w:ascii="Times New Roman" w:hAnsi="Times New Roman"/>
          <w:sz w:val="20"/>
        </w:rPr>
        <w:t>The following events shall be deemed to be events of default by Lessee under this Agreement:</w:t>
      </w:r>
    </w:p>
    <w:p>
      <w:pPr>
        <w:spacing w:after="120" w:line="240" w:lineRule="auto"/>
        <w:ind w:firstLine="360"/>
        <w:jc w:val="both"/>
      </w:pPr>
      <w:r>
        <w:rPr>
          <w:rFonts w:ascii="Times New Roman" w:hAnsi="Times New Roman"/>
          <w:sz w:val="20"/>
        </w:rPr>
        <w:t>A. 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w:t>
      </w:r>
    </w:p>
    <w:p>
      <w:pPr>
        <w:spacing w:after="120" w:line="240" w:lineRule="auto"/>
        <w:ind w:firstLine="360"/>
        <w:jc w:val="both"/>
      </w:pPr>
      <w:r>
        <w:rPr>
          <w:rFonts w:ascii="Times New Roman" w:hAnsi="Times New Roman"/>
          <w:sz w:val="20"/>
        </w:rPr>
        <w:t>B. Lessee shall fail to pay the rental due hereunder or any other amount payable to Lessor hereunder; or</w:t>
      </w:r>
    </w:p>
    <w:p>
      <w:pPr>
        <w:spacing w:after="120" w:line="240" w:lineRule="auto"/>
        <w:ind w:firstLine="360"/>
        <w:jc w:val="both"/>
      </w:pPr>
      <w:r>
        <w:rPr>
          <w:rFonts w:ascii="Times New Roman" w:hAnsi="Times New Roman"/>
          <w:sz w:val="20"/>
        </w:rPr>
        <w:t>C. Lessee shall fail to conduct business operations on the Premises and/or shall demonstrate other indicia of abandonment in such a manner that results in Lessor’s reasonable belief that Lessee has abandoned or vacated the Premises; or</w:t>
      </w:r>
    </w:p>
    <w:p>
      <w:pPr>
        <w:spacing w:after="120" w:line="240" w:lineRule="auto"/>
        <w:ind w:firstLine="360"/>
        <w:jc w:val="both"/>
      </w:pPr>
      <w:r>
        <w:rPr>
          <w:rFonts w:ascii="Times New Roman" w:hAnsi="Times New Roman"/>
          <w:sz w:val="20"/>
        </w:rPr>
        <w:t>D. Lessee shall fail to perform any requirements of this Agreement, other than a failure described in subsection 18.01(B) or 18.01 (C) above, and such failure shall continue for five (5) days after written notice of such failure from Lessor delivered to Lessee.</w:t>
      </w:r>
    </w:p>
    <w:p>
      <w:pPr>
        <w:spacing w:after="120" w:line="240" w:lineRule="auto"/>
        <w:ind w:firstLine="360"/>
        <w:jc w:val="both"/>
      </w:pPr>
      <w:r>
        <w:rPr>
          <w:rFonts w:ascii="Times New Roman" w:hAnsi="Times New Roman"/>
          <w:sz w:val="20"/>
        </w:rPr>
        <w:t>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w:t>
      </w:r>
    </w:p>
    <w:p>
      <w:pPr>
        <w:keepNext/>
        <w:spacing w:before="140" w:after="80"/>
      </w:pPr>
      <w:r>
        <w:rPr>
          <w:rFonts w:ascii="Times New Roman" w:hAnsi="Times New Roman"/>
          <w:b/>
          <w:sz w:val="20"/>
        </w:rPr>
        <w:t>Section 19.01 - Lessor’s Default:</w:t>
      </w:r>
    </w:p>
    <w:p>
      <w:pPr>
        <w:spacing w:after="120" w:line="240" w:lineRule="auto"/>
        <w:ind w:firstLine="360"/>
        <w:jc w:val="both"/>
      </w:pPr>
      <w:r>
        <w:rPr>
          <w:rFonts w:ascii="Times New Roman" w:hAnsi="Times New Roman"/>
          <w:sz w:val="20"/>
        </w:rPr>
        <w:t>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 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w:t>
      </w:r>
    </w:p>
    <w:p>
      <w:pPr>
        <w:keepNext/>
        <w:spacing w:before="140" w:after="80"/>
      </w:pPr>
      <w:r>
        <w:rPr>
          <w:rFonts w:ascii="Times New Roman" w:hAnsi="Times New Roman"/>
          <w:b/>
          <w:sz w:val="20"/>
        </w:rPr>
        <w:t>Section 20.01 - Surrender of Premises:</w:t>
      </w:r>
    </w:p>
    <w:p>
      <w:pPr>
        <w:spacing w:after="120" w:line="240" w:lineRule="auto"/>
        <w:ind w:firstLine="360"/>
        <w:jc w:val="both"/>
      </w:pPr>
      <w:r>
        <w:rPr>
          <w:rFonts w:ascii="Times New Roman" w:hAnsi="Times New Roman"/>
          <w:sz w:val="20"/>
        </w:rPr>
        <w:t>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w:t>
      </w:r>
    </w:p>
    <w:p>
      <w:pPr>
        <w:keepNext/>
        <w:spacing w:before="140" w:after="80"/>
      </w:pPr>
      <w:r>
        <w:rPr>
          <w:rFonts w:ascii="Times New Roman" w:hAnsi="Times New Roman"/>
          <w:b/>
          <w:sz w:val="20"/>
        </w:rPr>
        <w:t>Section 21.01 - Notice:</w:t>
      </w:r>
    </w:p>
    <w:p>
      <w:pPr>
        <w:spacing w:after="120" w:line="240" w:lineRule="auto"/>
        <w:ind w:firstLine="360"/>
        <w:jc w:val="both"/>
      </w:pPr>
      <w:r>
        <w:rPr>
          <w:rFonts w:ascii="Times New Roman" w:hAnsi="Times New Roman"/>
          <w:sz w:val="20"/>
        </w:rPr>
        <w:t>Any notice, demand, request, or consent that either party describes or is required to be given hereunder shall be in writing and shall be deemed sufficient if sent by United States first class mail, return receipt requested, Federal Express, or UPS:</w:t>
      </w:r>
    </w:p>
    <w:p>
      <w:pPr>
        <w:spacing w:after="120" w:line="240" w:lineRule="auto"/>
        <w:ind w:firstLine="360"/>
        <w:jc w:val="both"/>
      </w:pPr>
      <w:r>
        <w:rPr>
          <w:rFonts w:ascii="Times New Roman" w:hAnsi="Times New Roman"/>
          <w:sz w:val="20"/>
        </w:rPr>
        <w:t>LESSOR:</w:t>
      </w:r>
    </w:p>
    <w:p>
      <w:pPr>
        <w:spacing w:after="120" w:line="240" w:lineRule="auto"/>
        <w:ind w:firstLine="360"/>
        <w:jc w:val="both"/>
      </w:pPr>
      <w:r>
        <w:rPr>
          <w:rFonts w:ascii="Times New Roman" w:hAnsi="Times New Roman"/>
          <w:sz w:val="20"/>
        </w:rPr>
        <w:t>BELLE REALTY OF LAFAYETTE, LLC c/o Adam Abdalla Belle Realty of Lafayette, LLC adam@belle-realty.com 337-288-5411 (cell) 337-769-1554 PO Box 62230 Lafayette, LA 70596 belle-realty.com</w:t>
      </w:r>
    </w:p>
    <w:p>
      <w:pPr>
        <w:spacing w:after="120" w:line="240" w:lineRule="auto"/>
        <w:ind w:firstLine="360"/>
        <w:jc w:val="both"/>
      </w:pPr>
      <w:r>
        <w:rPr>
          <w:rFonts w:ascii="Times New Roman" w:hAnsi="Times New Roman"/>
          <w:sz w:val="20"/>
        </w:rPr>
        <w:t>LESSEE: ROBERTSON FAMILY HOLDINGS, LLC c/o Alicia L. Robertson 114 Constitution Drive Lafayette, La 70503 alicialebouef@outlook.com 337-962-1319</w:t>
      </w:r>
    </w:p>
    <w:p>
      <w:pPr>
        <w:spacing w:after="120" w:line="240" w:lineRule="auto"/>
        <w:ind w:firstLine="360"/>
        <w:jc w:val="both"/>
      </w:pPr>
      <w:r>
        <w:rPr>
          <w:rFonts w:ascii="Times New Roman" w:hAnsi="Times New Roman"/>
          <w:sz w:val="20"/>
        </w:rPr>
        <w:t>Either party may notify the other in writing of any different address for notice purposes.</w:t>
      </w:r>
    </w:p>
    <w:p>
      <w:pPr>
        <w:spacing w:after="120" w:line="240" w:lineRule="auto"/>
        <w:ind w:firstLine="360"/>
        <w:jc w:val="both"/>
      </w:pPr>
      <w:r>
        <w:rPr>
          <w:rFonts w:ascii="Times New Roman" w:hAnsi="Times New Roman"/>
          <w:sz w:val="20"/>
        </w:rPr>
        <w:t>All such notices shall be deemed given on the date of receipt at the applicable address as evidenced by the return receipt and/or delivery confirmation.</w:t>
      </w:r>
    </w:p>
    <w:p>
      <w:pPr>
        <w:keepNext/>
        <w:spacing w:before="140" w:after="80"/>
      </w:pPr>
      <w:r>
        <w:rPr>
          <w:rFonts w:ascii="Times New Roman" w:hAnsi="Times New Roman"/>
          <w:b/>
          <w:sz w:val="20"/>
        </w:rPr>
        <w:t>Section 22.01 - Common Area, Non-Exclusive Cross Use Easement and Parking:</w:t>
      </w:r>
    </w:p>
    <w:p>
      <w:pPr>
        <w:spacing w:after="120" w:line="240" w:lineRule="auto"/>
        <w:ind w:firstLine="360"/>
        <w:jc w:val="both"/>
      </w:pPr>
      <w:r>
        <w:rPr>
          <w:rFonts w:ascii="Times New Roman" w:hAnsi="Times New Roman"/>
          <w:sz w:val="20"/>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w:t>
      </w:r>
    </w:p>
    <w:p>
      <w:pPr>
        <w:spacing w:after="120" w:line="240" w:lineRule="auto"/>
        <w:ind w:firstLine="360"/>
        <w:jc w:val="both"/>
      </w:pPr>
      <w:r>
        <w:rPr>
          <w:rFonts w:ascii="Times New Roman" w:hAnsi="Times New Roman"/>
          <w:sz w:val="20"/>
        </w:rPr>
        <w:t>Each lessee of the Boulevard Shopping Center Property shall have a non- 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w:t>
      </w:r>
    </w:p>
    <w:p>
      <w:pPr>
        <w:keepNext/>
        <w:spacing w:before="140" w:after="80"/>
      </w:pPr>
      <w:r>
        <w:rPr>
          <w:rFonts w:ascii="Times New Roman" w:hAnsi="Times New Roman"/>
          <w:b/>
          <w:sz w:val="20"/>
        </w:rPr>
        <w:t>Section 23.01 - Interpretation:</w:t>
      </w:r>
    </w:p>
    <w:p>
      <w:pPr>
        <w:spacing w:after="120" w:line="240" w:lineRule="auto"/>
        <w:ind w:firstLine="360"/>
        <w:jc w:val="both"/>
      </w:pPr>
      <w:r>
        <w:rPr>
          <w:rFonts w:ascii="Times New Roman" w:hAnsi="Times New Roman"/>
          <w:sz w:val="20"/>
        </w:rPr>
        <w:t>This Agreement shall be construed and interpreted in accordance with the laws of the State of Louisiana.</w:t>
      </w:r>
    </w:p>
    <w:p>
      <w:pPr>
        <w:keepNext/>
        <w:spacing w:before="140" w:after="80"/>
      </w:pPr>
      <w:r>
        <w:rPr>
          <w:rFonts w:ascii="Times New Roman" w:hAnsi="Times New Roman"/>
          <w:b/>
          <w:sz w:val="20"/>
        </w:rPr>
        <w:t>Section 24.01 - Waiver:</w:t>
      </w:r>
    </w:p>
    <w:p>
      <w:pPr>
        <w:spacing w:after="120" w:line="240" w:lineRule="auto"/>
        <w:ind w:firstLine="360"/>
        <w:jc w:val="both"/>
      </w:pPr>
      <w:r>
        <w:rPr>
          <w:rFonts w:ascii="Times New Roman" w:hAnsi="Times New Roman"/>
          <w:sz w:val="20"/>
        </w:rPr>
        <w:t>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w:t>
      </w:r>
    </w:p>
    <w:p>
      <w:pPr>
        <w:keepNext/>
        <w:spacing w:before="140" w:after="80"/>
      </w:pPr>
      <w:r>
        <w:rPr>
          <w:rFonts w:ascii="Times New Roman" w:hAnsi="Times New Roman"/>
          <w:b/>
          <w:sz w:val="20"/>
        </w:rPr>
        <w:t>Section 25.01 - Heirs and Successors:</w:t>
      </w:r>
    </w:p>
    <w:p>
      <w:pPr>
        <w:spacing w:after="120" w:line="240" w:lineRule="auto"/>
        <w:ind w:firstLine="360"/>
        <w:jc w:val="both"/>
      </w:pPr>
      <w:r>
        <w:rPr>
          <w:rFonts w:ascii="Times New Roman" w:hAnsi="Times New Roman"/>
          <w:sz w:val="20"/>
        </w:rPr>
        <w:t>Subject to the provisions hereof pertaining to assignment and subletting, the covenants and agreements of this Agreement shall be binding upon the heirs, legal representatives, successors and assigns of the parties hereto.</w:t>
      </w:r>
    </w:p>
    <w:p>
      <w:pPr>
        <w:keepNext/>
        <w:spacing w:before="140" w:after="80"/>
      </w:pPr>
      <w:r>
        <w:rPr>
          <w:rFonts w:ascii="Times New Roman" w:hAnsi="Times New Roman"/>
          <w:b/>
          <w:sz w:val="20"/>
        </w:rPr>
        <w:t>Section 26.01 - Integrated Agreement; Modification:</w:t>
      </w:r>
    </w:p>
    <w:p>
      <w:pPr>
        <w:spacing w:after="120" w:line="240" w:lineRule="auto"/>
        <w:ind w:firstLine="360"/>
        <w:jc w:val="both"/>
      </w:pPr>
      <w:r>
        <w:rPr>
          <w:rFonts w:ascii="Times New Roman" w:hAnsi="Times New Roman"/>
          <w:sz w:val="20"/>
        </w:rPr>
        <w:t>This Agreement contains all of the agreements of the parties and cannot be amended or modified except by a written agreement signed by the Lessor and the Lessee.</w:t>
      </w:r>
    </w:p>
    <w:p>
      <w:pPr>
        <w:keepNext/>
        <w:spacing w:before="140" w:after="80"/>
      </w:pPr>
      <w:r>
        <w:rPr>
          <w:rFonts w:ascii="Times New Roman" w:hAnsi="Times New Roman"/>
          <w:b/>
          <w:sz w:val="20"/>
        </w:rPr>
        <w:t>Section 27.01 - Recordation:</w:t>
      </w:r>
    </w:p>
    <w:p>
      <w:pPr>
        <w:spacing w:after="120" w:line="240" w:lineRule="auto"/>
        <w:ind w:firstLine="360"/>
        <w:jc w:val="both"/>
      </w:pPr>
      <w:r>
        <w:rPr>
          <w:rFonts w:ascii="Times New Roman" w:hAnsi="Times New Roman"/>
          <w:sz w:val="20"/>
        </w:rPr>
        <w:t>This Agreement shall not be recorded, except that if either party requests the other party to do so, the parties shall execute a memorandum of lease in recordable form.</w:t>
      </w:r>
    </w:p>
    <w:p>
      <w:pPr>
        <w:keepNext/>
        <w:spacing w:before="140" w:after="80"/>
      </w:pPr>
      <w:r>
        <w:rPr>
          <w:rFonts w:ascii="Times New Roman" w:hAnsi="Times New Roman"/>
          <w:b/>
          <w:sz w:val="20"/>
        </w:rPr>
        <w:t>Section 28.01 - Captions:</w:t>
      </w:r>
    </w:p>
    <w:p>
      <w:pPr>
        <w:spacing w:after="120" w:line="240" w:lineRule="auto"/>
        <w:ind w:firstLine="360"/>
        <w:jc w:val="both"/>
      </w:pPr>
      <w:r>
        <w:rPr>
          <w:rFonts w:ascii="Times New Roman" w:hAnsi="Times New Roman"/>
          <w:sz w:val="20"/>
        </w:rPr>
        <w:t>The captions used in this Agreement shall have no effect of its interpretation.</w:t>
      </w:r>
    </w:p>
    <w:p>
      <w:pPr>
        <w:keepNext/>
        <w:spacing w:before="140" w:after="80"/>
      </w:pPr>
      <w:r>
        <w:rPr>
          <w:rFonts w:ascii="Times New Roman" w:hAnsi="Times New Roman"/>
          <w:b/>
          <w:sz w:val="20"/>
        </w:rPr>
        <w:t>Section 29.01 - Severability:</w:t>
      </w:r>
    </w:p>
    <w:p>
      <w:pPr>
        <w:spacing w:after="120" w:line="240" w:lineRule="auto"/>
        <w:ind w:firstLine="360"/>
        <w:jc w:val="both"/>
      </w:pPr>
      <w:r>
        <w:rPr>
          <w:rFonts w:ascii="Times New Roman" w:hAnsi="Times New Roman"/>
          <w:sz w:val="20"/>
        </w:rPr>
        <w:t>The unenforceability, invalidity, or illegality of any provision of this Agreement shall not render the other provisions unenforceable, invalid or illegal.</w:t>
      </w:r>
    </w:p>
    <w:p>
      <w:pPr>
        <w:keepNext/>
        <w:spacing w:before="140" w:after="80"/>
      </w:pPr>
      <w:r>
        <w:rPr>
          <w:rFonts w:ascii="Times New Roman" w:hAnsi="Times New Roman"/>
          <w:b/>
          <w:sz w:val="20"/>
        </w:rPr>
        <w:t>Section 30.01 - Attorney's Costs:</w:t>
      </w:r>
    </w:p>
    <w:p>
      <w:pPr>
        <w:spacing w:after="120" w:line="240" w:lineRule="auto"/>
        <w:ind w:firstLine="360"/>
        <w:jc w:val="both"/>
      </w:pPr>
      <w:r>
        <w:rPr>
          <w:rFonts w:ascii="Times New Roman" w:hAnsi="Times New Roman"/>
          <w:sz w:val="20"/>
        </w:rPr>
        <w:t>If, by reason of a default by Lessee, Lessor retains an attorney to enforce this Agreement or notify Lessee of default, Lessee shall reimburse Lessor for its reasonable attorneys' fees, costs, and notice-delivery expenses within thirty (30) days after written demand. In any suit arising from this Agreement, the prevailing party shall recover reasonable attorneys' fees and costs to the extent permitted by Louisiana law. [LOUISIANA COUNSEL REVIEW]</w:t>
      </w:r>
    </w:p>
    <w:p>
      <w:pPr>
        <w:keepNext/>
        <w:spacing w:before="140" w:after="80"/>
      </w:pPr>
      <w:r>
        <w:rPr>
          <w:rFonts w:ascii="Times New Roman" w:hAnsi="Times New Roman"/>
          <w:b/>
          <w:sz w:val="20"/>
        </w:rPr>
        <w:t>Section 31.01 - Option to Renew:</w:t>
      </w:r>
    </w:p>
    <w:p>
      <w:pPr>
        <w:spacing w:after="120" w:line="240" w:lineRule="auto"/>
        <w:ind w:firstLine="360"/>
        <w:jc w:val="both"/>
      </w:pPr>
      <w:r>
        <w:rPr>
          <w:rFonts w:ascii="Times New Roman" w:hAnsi="Times New Roman"/>
          <w:sz w:val="20"/>
        </w:rPr>
        <w:t>Provided Lessee is not in default, Lessee shall have one (1) option to renew for one additional term of three (3) years beginning immediately after the Initial Term. All terms continue except Monthly Rental Amount, which shall be negotiated and documented in a written Lease Extension Agreement. Lessee must exercise the option by written notice at least sixty (60) days before expiration; untimely notice terminates the option. [LOUISIANA COUNSEL REVIEW: consider adding a definite rent formula or appraisal fallback.]</w:t>
      </w:r>
    </w:p>
    <w:p>
      <w:pPr>
        <w:keepNext/>
        <w:spacing w:before="140" w:after="80"/>
      </w:pPr>
      <w:r>
        <w:rPr>
          <w:rFonts w:ascii="Times New Roman" w:hAnsi="Times New Roman"/>
          <w:b/>
          <w:sz w:val="20"/>
        </w:rPr>
        <w:t>Section 32.01 - Subordination:</w:t>
      </w:r>
    </w:p>
    <w:p>
      <w:pPr>
        <w:spacing w:after="120" w:line="240" w:lineRule="auto"/>
        <w:ind w:firstLine="360"/>
        <w:jc w:val="both"/>
      </w:pPr>
      <w:r>
        <w:rPr>
          <w:rFonts w:ascii="Times New Roman" w:hAnsi="Times New Roman"/>
          <w:sz w:val="20"/>
        </w:rPr>
        <w:t>This Agreement is subordinate to present and future mortgages affecting the Shopping Center and to renewals, modifications, replacements, and extensions thereof. Lessee shall execute commercially reasonable subordination, nondisturbance, attornment, and estoppel instruments requested by Lessor or its lender. Upon foreclosure or transfer, Lessee shall attorn to the successor. No power of attorney is granted by this Section. [LOUISIANA COUNSEL/LENDER REVIEW]</w:t>
      </w:r>
    </w:p>
    <w:p>
      <w:pPr>
        <w:keepNext/>
        <w:spacing w:before="140" w:after="80"/>
      </w:pPr>
      <w:r>
        <w:rPr>
          <w:rFonts w:ascii="Times New Roman" w:hAnsi="Times New Roman"/>
          <w:b/>
          <w:sz w:val="20"/>
        </w:rPr>
        <w:t>Section 33.01 - Material Inducement:</w:t>
      </w:r>
    </w:p>
    <w:p>
      <w:pPr>
        <w:spacing w:after="120" w:line="240" w:lineRule="auto"/>
        <w:ind w:firstLine="360"/>
        <w:jc w:val="both"/>
      </w:pPr>
      <w:r>
        <w:rPr>
          <w:rFonts w:ascii="Times New Roman" w:hAnsi="Times New Roman"/>
          <w:sz w:val="20"/>
        </w:rPr>
        <w:t>The parties acknowledge and agree that the Construction months and Abatement months have been granted to the Lessee as a material inducement to enter into this Agreement.</w:t>
      </w:r>
    </w:p>
    <w:p>
      <w:pPr>
        <w:keepNext/>
        <w:spacing w:before="140" w:after="80"/>
      </w:pPr>
      <w:r>
        <w:rPr>
          <w:rFonts w:ascii="Times New Roman" w:hAnsi="Times New Roman"/>
          <w:b/>
          <w:sz w:val="20"/>
        </w:rPr>
        <w:t>Section 34.01 - Authority and Entity Documentation:</w:t>
      </w:r>
    </w:p>
    <w:p>
      <w:pPr>
        <w:spacing w:after="120" w:line="240" w:lineRule="auto"/>
        <w:ind w:firstLine="360"/>
        <w:jc w:val="both"/>
      </w:pPr>
      <w:r>
        <w:rPr>
          <w:rFonts w:ascii="Times New Roman" w:hAnsi="Times New Roman"/>
          <w:sz w:val="20"/>
        </w:rPr>
        <w:t>Each party represents that it is duly organized, validly existing, and authorized to enter into this Agreement. Upon request, Lessee shall provide organizational documents, resolutions, certificates, and evidence of signatory authority reasonably satisfactory to Lessor. [LOUISIANA COUNSEL REVIEW: confirm execution and any community-property requirements applicable to guarantors.]</w:t>
      </w:r>
    </w:p>
    <w:p>
      <w:pPr>
        <w:keepNext/>
        <w:spacing w:before="140" w:after="80"/>
      </w:pPr>
      <w:r>
        <w:rPr>
          <w:rFonts w:ascii="Times New Roman" w:hAnsi="Times New Roman"/>
          <w:b/>
          <w:sz w:val="20"/>
        </w:rPr>
        <w:t>Section 35.01 - Security Deposit:</w:t>
      </w:r>
    </w:p>
    <w:p>
      <w:pPr>
        <w:spacing w:after="120" w:line="240" w:lineRule="auto"/>
        <w:ind w:firstLine="360"/>
        <w:jc w:val="both"/>
      </w:pPr>
      <w:r>
        <w:rPr>
          <w:rFonts w:ascii="Times New Roman" w:hAnsi="Times New Roman"/>
          <w:sz w:val="20"/>
        </w:rPr>
        <w:t>Lessee has paid Lessor the amount of $1, 958.23 (the “Security Deposit”)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w:t>
      </w:r>
    </w:p>
    <w:p>
      <w:pPr>
        <w:keepNext/>
        <w:spacing w:before="140" w:after="80"/>
      </w:pPr>
      <w:r>
        <w:rPr>
          <w:rFonts w:ascii="Times New Roman" w:hAnsi="Times New Roman"/>
          <w:b/>
          <w:sz w:val="20"/>
        </w:rPr>
        <w:t>Section 36.01 - Rules and Regulations:</w:t>
      </w:r>
    </w:p>
    <w:p>
      <w:pPr>
        <w:spacing w:after="120" w:line="240" w:lineRule="auto"/>
        <w:ind w:firstLine="360"/>
        <w:jc w:val="both"/>
      </w:pPr>
      <w:r>
        <w:rPr>
          <w:rFonts w:ascii="Times New Roman" w:hAnsi="Times New Roman"/>
          <w:sz w:val="20"/>
        </w:rPr>
        <w:t>The Lessee agrees that during the initial term of this Agreement and any renewal thereof, to fully abide by and comply with the Rules and Regulations of the Boulevard Shopping Center attached hereto as Schedule C, as the same may be amended from time to time by the Lessor.</w:t>
      </w:r>
    </w:p>
    <w:p>
      <w:pPr>
        <w:keepNext/>
        <w:spacing w:before="140" w:after="80"/>
      </w:pPr>
      <w:r>
        <w:rPr>
          <w:rFonts w:ascii="Times New Roman" w:hAnsi="Times New Roman"/>
          <w:b/>
          <w:sz w:val="20"/>
        </w:rPr>
        <w:t>Section 37.01 - Design Criteria For Lessee Signs:</w:t>
      </w:r>
    </w:p>
    <w:p>
      <w:pPr>
        <w:spacing w:after="120" w:line="240" w:lineRule="auto"/>
        <w:ind w:firstLine="360"/>
        <w:jc w:val="both"/>
      </w:pPr>
      <w:r>
        <w:rPr>
          <w:rFonts w:ascii="Times New Roman" w:hAnsi="Times New Roman"/>
          <w:sz w:val="20"/>
        </w:rPr>
        <w:t>The Lessee agrees that any sign placed on or otherwise affixed to the Premises or to the Shopping Center advertising the Lessee’s business shall be in strict accordance with this Agreement and Schedule D attached hereto.</w:t>
      </w:r>
    </w:p>
    <w:p>
      <w:pPr>
        <w:keepNext/>
        <w:spacing w:before="140" w:after="80"/>
      </w:pPr>
      <w:r>
        <w:rPr>
          <w:rFonts w:ascii="Times New Roman" w:hAnsi="Times New Roman"/>
          <w:b/>
          <w:sz w:val="20"/>
        </w:rPr>
        <w:t>Section 38.01 - Confidentiality:</w:t>
      </w:r>
    </w:p>
    <w:p>
      <w:pPr>
        <w:spacing w:after="120" w:line="240" w:lineRule="auto"/>
        <w:ind w:firstLine="360"/>
        <w:jc w:val="both"/>
      </w:pPr>
      <w:r>
        <w:rPr>
          <w:rFonts w:ascii="Times New Roman" w:hAnsi="Times New Roman"/>
          <w:sz w:val="20"/>
        </w:rPr>
        <w:t>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w:t>
      </w:r>
    </w:p>
    <w:p>
      <w:r>
        <w:br w:type="page"/>
      </w:r>
    </w:p>
    <w:p>
      <w:pPr>
        <w:jc w:val="center"/>
      </w:pPr>
      <w:r>
        <w:rPr>
          <w:rFonts w:ascii="Times New Roman" w:hAnsi="Times New Roman"/>
          <w:b/>
          <w:sz w:val="20"/>
        </w:rPr>
        <w:t>[SIGNATURES APPEAR ON THE FOLLOWING PAGE]</w:t>
      </w:r>
    </w:p>
    <w:p>
      <w:r>
        <w:br w:type="page"/>
      </w:r>
    </w:p>
    <w:p>
      <w:pPr>
        <w:keepNext/>
        <w:spacing w:before="140" w:after="80"/>
      </w:pPr>
      <w:r>
        <w:rPr>
          <w:rFonts w:ascii="Times New Roman" w:hAnsi="Times New Roman"/>
          <w:b/>
          <w:sz w:val="20"/>
        </w:rPr>
        <w:t>Section  - Signature Page:</w:t>
      </w:r>
    </w:p>
    <w:p>
      <w:pPr>
        <w:spacing w:after="120" w:line="240" w:lineRule="auto"/>
        <w:ind w:firstLine="360"/>
        <w:jc w:val="both"/>
      </w:pPr>
      <w:r>
        <w:rPr>
          <w:rFonts w:ascii="Times New Roman" w:hAnsi="Times New Roman"/>
          <w:sz w:val="20"/>
        </w:rPr>
        <w:t>LESSOR: BELLE REALTY OF LAFAYETTE, LLC</w:t>
      </w:r>
    </w:p>
    <w:p>
      <w:pPr>
        <w:spacing w:after="120" w:line="240" w:lineRule="auto"/>
        <w:ind w:firstLine="360"/>
        <w:jc w:val="both"/>
      </w:pPr>
      <w:r>
        <w:rPr>
          <w:rFonts w:ascii="Times New Roman" w:hAnsi="Times New Roman"/>
          <w:sz w:val="20"/>
        </w:rPr>
        <w:t>By: ______________________________ Name: Adam Abdalla Title: Authorized Representative Date: ____________________________</w:t>
      </w:r>
    </w:p>
    <w:p>
      <w:pPr>
        <w:spacing w:after="120" w:line="240" w:lineRule="auto"/>
        <w:ind w:firstLine="360"/>
        <w:jc w:val="both"/>
      </w:pPr>
      <w:r>
        <w:rPr>
          <w:rFonts w:ascii="Times New Roman" w:hAnsi="Times New Roman"/>
          <w:sz w:val="20"/>
        </w:rPr>
        <w:t>LESSEE: ROBERTSON FAMILY HOLDINGS, LLC</w:t>
      </w:r>
    </w:p>
    <w:p>
      <w:pPr>
        <w:spacing w:after="120" w:line="240" w:lineRule="auto"/>
        <w:ind w:firstLine="360"/>
        <w:jc w:val="both"/>
      </w:pPr>
      <w:r>
        <w:rPr>
          <w:rFonts w:ascii="Times New Roman" w:hAnsi="Times New Roman"/>
          <w:sz w:val="20"/>
        </w:rPr>
        <w:t>By: ______________________________ Name: Alicia L. Robertson Title: Authorized Representative Date: ____________________________</w:t>
      </w:r>
    </w:p>
    <w:p>
      <w:r>
        <w:br w:type="page"/>
      </w:r>
    </w:p>
    <w:p>
      <w:pPr>
        <w:jc w:val="center"/>
      </w:pPr>
      <w:r>
        <w:rPr>
          <w:rFonts w:ascii="Times New Roman" w:hAnsi="Times New Roman"/>
          <w:b/>
          <w:sz w:val="24"/>
        </w:rPr>
        <w:t>SCHEDULE A</w:t>
        <w:br/>
        <w:t>BOULEVARD SHOPPING CENTER PROPERTY</w:t>
        <w:br/>
        <w:t>PLAT OF LEASED PREMISES</w:t>
      </w:r>
    </w:p>
    <w:p>
      <w:pPr>
        <w:spacing w:after="120" w:line="240" w:lineRule="auto"/>
        <w:ind w:firstLine="360"/>
        <w:jc w:val="both"/>
      </w:pPr>
      <w:r>
        <w:rPr>
          <w:rFonts w:ascii="Times New Roman" w:hAnsi="Times New Roman"/>
          <w:sz w:val="20"/>
        </w:rPr>
        <w:t>[[ATTACH CURRENT APPROVED PLAT OF LEASED PREMISES]]</w:t>
      </w:r>
    </w:p>
    <w:p>
      <w:r>
        <w:br w:type="page"/>
      </w:r>
    </w:p>
    <w:p>
      <w:pPr>
        <w:jc w:val="center"/>
      </w:pPr>
      <w:r>
        <w:rPr>
          <w:rFonts w:ascii="Times New Roman" w:hAnsi="Times New Roman"/>
          <w:b/>
          <w:sz w:val="24"/>
        </w:rPr>
        <w:t>SCHEDULE B</w:t>
        <w:br/>
        <w:t>BOULEVARD SHOPPING CENTER PROPERTY</w:t>
        <w:br/>
        <w:t>SITE PLAN OF COMMON AREA</w:t>
      </w:r>
    </w:p>
    <w:p>
      <w:pPr>
        <w:spacing w:after="120" w:line="240" w:lineRule="auto"/>
        <w:ind w:firstLine="360"/>
        <w:jc w:val="both"/>
      </w:pPr>
      <w:r>
        <w:rPr>
          <w:rFonts w:ascii="Times New Roman" w:hAnsi="Times New Roman"/>
          <w:sz w:val="20"/>
        </w:rPr>
        <w:t>[[ATTACH CURRENT APPROVED SITE PLAN OF COMMON AREA]]</w:t>
      </w:r>
    </w:p>
    <w:p>
      <w:r>
        <w:br w:type="page"/>
      </w:r>
    </w:p>
    <w:p>
      <w:pPr>
        <w:jc w:val="center"/>
      </w:pPr>
      <w:r>
        <w:rPr>
          <w:rFonts w:ascii="Times New Roman" w:hAnsi="Times New Roman"/>
          <w:b/>
          <w:sz w:val="24"/>
        </w:rPr>
        <w:t>SCHEDULE C</w:t>
        <w:br/>
        <w:t>BOULEVARD SHOPPING CENTER PROPERTY</w:t>
        <w:br/>
        <w:t>RULES &amp; REGULATIONS</w:t>
      </w:r>
    </w:p>
    <w:p>
      <w:pPr>
        <w:spacing w:after="120" w:line="240" w:lineRule="auto"/>
        <w:ind w:firstLine="360"/>
        <w:jc w:val="both"/>
      </w:pPr>
      <w:r>
        <w:rPr>
          <w:rFonts w:ascii="Times New Roman" w:hAnsi="Times New Roman"/>
          <w:sz w:val="20"/>
        </w:rPr>
        <w:t>All loading and unloading shall occur only at designated times, areas, and entrances. Garbage and refuse shall be kept in Landlord-designated containers and collection areas. No exterior antenna, loudspeaker, display, obstruction, solicitation, offensive noise or odor, or unauthorized item outside the Premises is permitted. Lessee shall keep adjoining areas clean, use designated employee parking, maintain qualified pest-control service, protect plumbing and utilities, display its name and address at the rear door, and maintain rear security lighting all night. Lessee shall operate at least Monday through Friday, 10:00 a.m. to 5:00 p.m.; stated holidays are excepted. A violation of operating hours may result in a fine up to $100 per occurrence, and five or more occurrences in twelve months gives Lessor an additional termination right. Illuminated signs shall remain lit from dusk until midnight.</w:t>
      </w:r>
    </w:p>
    <w:p>
      <w:r>
        <w:br w:type="page"/>
      </w:r>
    </w:p>
    <w:p>
      <w:pPr>
        <w:jc w:val="center"/>
      </w:pPr>
      <w:r>
        <w:rPr>
          <w:rFonts w:ascii="Times New Roman" w:hAnsi="Times New Roman"/>
          <w:b/>
          <w:sz w:val="24"/>
        </w:rPr>
        <w:t>SCHEDULE D</w:t>
        <w:br/>
        <w:t>BOULEVARD SHOPPING CENTER PROPERTY</w:t>
        <w:br/>
        <w:t>DESIGN CRITERIA FOR LESSEE SIGNS</w:t>
      </w:r>
    </w:p>
    <w:p>
      <w:pPr>
        <w:spacing w:after="120" w:line="240" w:lineRule="auto"/>
        <w:ind w:firstLine="360"/>
        <w:jc w:val="both"/>
      </w:pPr>
      <w:r>
        <w:rPr>
          <w:rFonts w:ascii="Times New Roman" w:hAnsi="Times New Roman"/>
          <w:sz w:val="20"/>
        </w:rPr>
        <w:t>Store identity signs only. No freestanding signs. Exterior signage shall be manufactured by Universal Sign Company unless Lessor approves another vendor. Letters may not exceed 26 inches high or 80% of storefront frontage and shall remain at least two feet from corners. No exposed neon, paper, flashing, moving, or audible signs without approval. Door/window letters may not exceed six inches. Submit separate drawings, colors, construction, attachment details, and storefront elevations for written approval before ordering or installation. Approved illuminated signs operate automatically from dusk until midnight.</w:t>
      </w:r>
    </w:p>
    <w:p>
      <w:r>
        <w:br w:type="page"/>
      </w:r>
    </w:p>
    <w:p>
      <w:pPr>
        <w:jc w:val="center"/>
      </w:pPr>
      <w:r>
        <w:rPr>
          <w:rFonts w:ascii="Times New Roman" w:hAnsi="Times New Roman"/>
          <w:b/>
          <w:sz w:val="24"/>
        </w:rPr>
        <w:t>SCHEDULE E</w:t>
        <w:br/>
        <w:t>BOULEVARD SHOPPING CENTER PROPERTY</w:t>
        <w:br/>
        <w:t>GUARANTY AGREEMENT</w:t>
      </w:r>
    </w:p>
    <w:p>
      <w:pPr>
        <w:spacing w:after="120" w:line="240" w:lineRule="auto"/>
        <w:ind w:firstLine="360"/>
        <w:jc w:val="both"/>
      </w:pPr>
      <w:r>
        <w:rPr>
          <w:rFonts w:ascii="Times New Roman" w:hAnsi="Times New Roman"/>
          <w:sz w:val="20"/>
        </w:rPr>
        <w:t>Guaranty status: [[CONFIRM WHETHER SOURCE GUARANTY IS REQUIRED AND ATTACH EXECUTED FORM]].</w:t>
      </w:r>
    </w:p>
    <w:p>
      <w:r>
        <w:br w:type="page"/>
      </w:r>
    </w:p>
    <w:p>
      <w:pPr>
        <w:jc w:val="center"/>
      </w:pPr>
      <w:r>
        <w:rPr>
          <w:rFonts w:ascii="Times New Roman" w:hAnsi="Times New Roman"/>
          <w:b/>
          <w:sz w:val="24"/>
        </w:rPr>
        <w:t>SCHEDULE F</w:t>
        <w:br/>
        <w:t>BOULEVARD SHOPPING CENTER PROPERTY</w:t>
        <w:br/>
        <w:t>ACH AGREEMENT</w:t>
      </w:r>
    </w:p>
    <w:p>
      <w:pPr>
        <w:spacing w:after="120" w:line="240" w:lineRule="auto"/>
        <w:ind w:firstLine="360"/>
        <w:jc w:val="both"/>
      </w:pPr>
      <w:r>
        <w:rPr>
          <w:rFonts w:ascii="Times New Roman" w:hAnsi="Times New Roman"/>
          <w:sz w:val="20"/>
        </w:rPr>
        <w:t>[[INSERT ACH AUTHORIZATION FORM AND BANKING INSTRUCTIONS]]</w:t>
      </w:r>
    </w:p>
    <w:p>
      <w:r>
        <w:br w:type="page"/>
      </w:r>
    </w:p>
    <w:p>
      <w:pPr>
        <w:jc w:val="center"/>
      </w:pPr>
      <w:r>
        <w:rPr>
          <w:rFonts w:ascii="Times New Roman" w:hAnsi="Times New Roman"/>
          <w:b/>
          <w:sz w:val="24"/>
        </w:rPr>
        <w:t>SCHEDULE G</w:t>
        <w:br/>
        <w:t>BOULEVARD SHOPPING CENTER PROPERTY</w:t>
        <w:br/>
        <w:t>BREAKDOWN OF TOTAL MONTHLY RENTAL PAYMENT</w:t>
      </w:r>
    </w:p>
    <w:p>
      <w:pPr>
        <w:spacing w:after="120" w:line="240" w:lineRule="auto"/>
        <w:ind w:firstLine="360"/>
        <w:jc w:val="both"/>
      </w:pPr>
      <w:r>
        <w:rPr>
          <w:rFonts w:ascii="Times New Roman" w:hAnsi="Times New Roman"/>
          <w:sz w:val="20"/>
        </w:rPr>
        <w:t>UNIT 121 | 1,709 RSF</w:t>
      </w:r>
    </w:p>
    <w:p>
      <w:pPr>
        <w:spacing w:after="120" w:line="240" w:lineRule="auto"/>
        <w:ind w:firstLine="360"/>
        <w:jc w:val="both"/>
      </w:pPr>
      <w:r>
        <w:rPr>
          <w:rFonts w:ascii="Times New Roman" w:hAnsi="Times New Roman"/>
          <w:sz w:val="20"/>
        </w:rPr>
        <w:t>Months 1-3 (Jul-Sep 2025): $0.00 total. Months 4-6 (Oct-Dec 2025): Base $0.00; CAM $299.08; Taxes $135.30; Insurance $277.71; Total $712.08. Year 1: Base $1,815.81; CAM $299.08; Taxes $135.30; Insurance $277.71; Total $2,527.90. Year 2: Base $1,887.02; CAM $299.08; Taxes $135.30; Insurance $277.71; Total $2,599.10. Year 3: Base $1,958.23; CAM $299.08; Taxes $135.30; Insurance $277.71; Total $2,670.31. Year 4: Base $1,993.83; CAM $299.08; Taxes $135.30; Insurance $277.71; Total $2,705.92. Year 5: Base $2,029.44; CAM $299.08; Taxes $135.30; Insurance $277.71; Total $2,741.52.</w:t>
      </w:r>
    </w:p>
    <w:sectPr w:rsidR="00FC693F" w:rsidRPr="0006063C" w:rsidSect="00034616">
      <w:footerReference w:type="default" r:id="rId9"/>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Lessor's Initials __________    Lessee's Initials __________    Page </w:t>
    </w:r>
    <w:fldSimple w:instr="PAGE"/>
    <w:r>
      <w:rPr>
        <w:rFonts w:ascii="Times New Roman" w:hAnsi="Times New Roman"/>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OTB Master Lease v2.2 - Robertson Example</dc:title>
  <dc:subject/>
  <dc:creator>Belle Realty of Lafayette, LLC</dc:creator>
  <cp:keywords/>
  <dc:description>Louisiana counsel review required before production use.</dc:description>
  <cp:lastModifiedBy/>
  <cp:revision>1</cp:revision>
  <dcterms:created xsi:type="dcterms:W3CDTF">2013-12-23T23:15:00Z</dcterms:created>
  <dcterms:modified xsi:type="dcterms:W3CDTF">2013-12-23T23:15:00Z</dcterms:modified>
  <cp:category/>
</cp:coreProperties>
</file>