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consolidation_mapping_2026_08_23_1f466f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CONSOLIDATION MAPPING — 2026-08-23 — Atlas × Asset Command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Inputs:</w:t>
      </w:r>
      <w:r>
        <w:rPr>
          <w:rFonts w:eastAsia="source serif 4" w:cs="source serif 4" w:ascii="source serif 4" w:hAnsi="source serif 4"/>
          <w:color w:val="000000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orange-ocean-atlas.extraction.json</w:t>
      </w:r>
      <w:r>
        <w:rPr>
          <w:rFonts w:eastAsia="source serif 4" w:cs="source serif 4" w:ascii="source serif 4" w:hAnsi="source serif 4"/>
          <w:color w:val="000000"/>
        </w:rPr>
        <w:t xml:space="preserve"> (HEAD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04734e3</w:t>
      </w:r>
      <w:r>
        <w:rPr>
          <w:rFonts w:eastAsia="source serif 4" w:cs="source serif 4" w:ascii="source serif 4" w:hAnsi="source serif 4"/>
          <w:color w:val="000000"/>
        </w:rPr>
        <w:t xml:space="preserve">)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asset-command.extraction.json</w:t>
      </w:r>
      <w:r>
        <w:rPr>
          <w:rFonts w:eastAsia="source serif 4" w:cs="source serif 4" w:ascii="source serif 4" w:hAnsi="source serif 4"/>
          <w:color w:val="000000"/>
        </w:rPr>
        <w:t xml:space="preserve"> (HEAD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0e30880</w:t>
      </w:r>
      <w:r>
        <w:rPr>
          <w:rFonts w:eastAsia="source serif 4" w:cs="source serif 4" w:ascii="source serif 4" w:hAnsi="source serif 4"/>
          <w:color w:val="000000"/>
        </w:rPr>
        <w:t xml:space="preserve">), both verified 2026-08-23 (project repo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5880ab8</w:t>
      </w:r>
      <w:r>
        <w:rPr>
          <w:rFonts w:eastAsia="source serif 4" w:cs="source serif 4" w:ascii="source serif 4" w:hAnsi="source serif 4"/>
          <w:color w:val="000000"/>
        </w:rPr>
        <w:t xml:space="preserve">). Inventories are ground truth; </w:t>
      </w:r>
      <w:r>
        <w:rPr>
          <w:rFonts w:eastAsia="source serif 4" w:cs="source serif 4" w:ascii="source serif 4" w:hAnsi="source serif 4"/>
          <w:b/>
          <w:color w:val="000000"/>
        </w:rPr>
        <w:t xml:space="preserve">the alignments in this document are INFERRED from name/structure correspondence and platform knowledge</w:t>
      </w:r>
      <w:r>
        <w:rPr>
          <w:rFonts w:eastAsia="source serif 4" w:cs="source serif 4" w:ascii="source serif 4" w:hAnsi="source serif 4"/>
          <w:color w:val="000000"/>
        </w:rPr>
        <w:t xml:space="preserve"> — the extraction deliberately made no such inferences, this document does, and flags every low-confidence call as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NEEDS OWNER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1" w:name="coverage_scorecar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Coverage scorecard</w:t>
      </w:r>
      <w:bookmarkEnd w:id="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Measure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Count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Atlas Prisma models total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 with a DIRECT AC counterpart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 with a PARTIAL AC counterpart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 with NO AC counterpart (Atlas-only)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 tables total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 not targeted by any Atlas model (AC-only capability)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Mappings flagged NEEDS OWNER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4: OccupationalLicense, ParkingAgreement, ParkingLicense, Task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Read:</w:t>
      </w:r>
      <w:r>
        <w:rPr>
          <w:rFonts w:eastAsia="source serif 4" w:cs="source serif 4" w:ascii="source serif 4" w:hAnsi="source serif 4"/>
          <w:color w:val="000000"/>
        </w:rPr>
        <w:t xml:space="preserve"> roughly a third of each schema is shared core (property ops), a third is Atlas-only depth (compliance, parking revenue, workflow/notice/e-sign machinery), and a third is AC-only surface (SaaS billing, QuickBooks, governance, SOPs, voice, marketing, multi-owner spine).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bm_1_domain_map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 Domain map</w:t>
      </w:r>
      <w:bookmarkEnd w:id="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Domain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Atlas side (modules → models)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 side (routers → tables)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Verdict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Users &amp; auth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AuthModule, UsersModule → User, AuditLog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auth (inline), account, superAdmin → users, authTokens, auditLog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BOTH — near-direct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Multi-owner tenancy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 (single-org assumption)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properties, allowlist, superAdmin, billing → userProperties, accessAllowlist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AC-ONLY — the multi-owner spine; Atlas has no equivalent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Properties &amp; units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PropertiesModule, UnitsModule, SettingsModule → Property, Unit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propertiesRouter, otb → properties, units, propertyIdentifiers, propertyDocuments, parcels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BOTH — AC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units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(40 cols/18 routers) is a god-table; Atlas normalizes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Tenants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TenantsModule → Tenant, TenantUser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 (no tenants table; denormalized onto units/leaseAbstractions)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ATLAS-ONLY as a first-class entity — top merge gap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Leases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LeasesModule → Lease(62), LeaseUnit, + unclaimed ScheduleGEntry, LeaseOption, ExclusiveUse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leaseAbstraction, leaseAssembler → leaseAbstractions(17), leaseUnits, rentEscalations, rentAbatements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BOTH — opposite philosophies: Atlas stores the full lease; AC abstracts + generates DOCX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Deals / LOIs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LoisModule → LOI(32)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dealPipeline → deals(14), waitlistProspects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BOTH — partial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AR / payments / ledger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InvoicesModule, PaymentsModule, LedgerModule, LateFeesModule → Invoice, InvoiceLineItem, Payment, LedgerEntry, LateFeeRun/Assessment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financial, reports → invoices, invoiceLineItems, payments, rentPayments, ledgerEntries, lateFeeRuns/Assessments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BOTH — strongest overlap; AC's payments/rentPayments split must be unified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Expenses &amp; accounting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ExpensesModule, ChartOfAccountsModule, Form1099Module → Expense, ChartOfAccount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financial, reports, cam → expenses; QBO mapping instead of CoA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BOTH for expenses; </w:t>
            </w: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CoA + 1099 are Atlas-only; QBO sync is AC-only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CamReconciliationModule → CamReconciliation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cam → camReconciliations, camTenantShares, leaseUnits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BOTH — AC richer (per-tenant shares)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Maintenance / work orders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MaintenanceModule → MaintenanceRequest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workOrders, workOrderMedia, predictiveMaint, hvac → workOrders, workOrderMedia, vendorUploadTokens, hvacUnits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BOTH — AC richer (idempotency, media, voice intake, predictive)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HVAC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HvacContractsModule → HvacMaintenanceContract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predictiveMaint → hvacUnits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BOTH — different halves (contracts vs physical units); merge should keep both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Vendors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VendorsModule, VendorRegistrationModule → Vendor(41)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vendors → vendors(13), vendorInvoices (no literal router refs)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BOTH — Atlas richer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Compliance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ComplianceModule, ComplianceTypesModule, CosModule → ComplianceTask/Event, ComplianceActionType, CertificateOfOccupancy, InsuranceCertificate, OccupationalLicense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docExpiration → complianceEvents (no literal router refs), licenses, insuranceContacts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ATLAS-heavy — full engine vs AC's doc-expiry scan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Notices (legal)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NoticesModule → Notice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ATLAS-ONLY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E-sign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EsignModule → ESignRequest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ATLAS-ONLY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AchModule → AchForm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ATLAS-ONLY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Site plan / spatial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SitePlanModule, FloorPlansModule, PoisModule → SitePlanShape/View, FloorPlan, PointOfInterest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otb → views, floorPlans, pois, poiCategories, lots, parkingStalls, signs, pylonSlots, parcels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BOTH — AC's lives inside the 72-procedure otb monolith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Parking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ParkingModule (22 endpoints) → ParkingAgreement/License/Lot/Payment/Stall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otb → lots, parkingStalls, licenses(?)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BOTH structurally, </w:t>
            </w: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Atlas-only for parking revenue/agreements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Signage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SignageModule → SignageApproval, PylonSlot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otb → signs, pylonSlots (no literal router refs)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BOTH — Atlas adds approval workflow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Documents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DocumentsModule → DocumentReference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otb, docExpiration, governance → documents, propertyDocuments, governanceDocuments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BOTH — AC fragmented across 3 tables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Communications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CommunicationsModule → EmailLog, EmailTemplate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communications → communications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BOTH — partial; Atlas has templates+queue, AC is cross-channel log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Tasks / reminders / workflows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TasksModule, RemindersModule, WorkflowsModule → Task, Reminder, Workflow*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sop (25 procs) → sop* (5 tables)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DIVERGENT — workflow engine vs SOP checklists; NEEDS OWNER on unification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Tenant portal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TenantPortalModule (16 endpoints) → TenantUser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tenantPortal (12 procs) → tenantAccessTokens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BOTH — different auth models (accounts vs tokens)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AI assistant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CopilotModule (17 endpoints, 14 services incl. NER/OCR/eviction/gross-up/capex/KPI) → CopilotSession/Message/Memo, FinancialSnapshot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concierge, nlQuery, voiceIntake → conciergeSavedPrompts, voiceIntake, communications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BOTH — complementary: Atlas has analysis services; AC has voice + NL-SQL + saved prompts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Dashboards / reporting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DashboardModule, ReportsModule, FinancialsModule → (cross-model)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boardReport, stakeholderReports, reports, tenantHealth, noiValuation, calculators → (cross-table)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BOTH — AC richer (NOI valuation, tenant health, board/stakeholder reports)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Governance (entity/covenant)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governance (17 procs) → governanceEntities/Documents/Covenants/Calendar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AC-ONLY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QuickBooks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quickbooks → qboConnections/AccountMappings/SyncLog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AC-ONLY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SaaS billing (Stripe)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billing → subscriptionPlans, subscriptions, usageRecords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AC-ONLY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Marketing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marketing → marketingAssets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AC-ONLY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Voice agent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voiceIntake via otb; ElevenLabs widget; Wave 3 planned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AC-ONLY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IoT / UniFi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unifi (2 procs)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AC-ONLY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Data import (SOT)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sotImport → units et al.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AC-ONLY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Appraisals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 (FinancialSnapshot nearest)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otb → appraisals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AC-ONLY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bm_2_atlas_model_ac_table_mapping_fd0ba5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 Atlas model → AC table mapping (all 59 models)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Class: DIRECT = same entity, migrate/merge columns. PARTIAL = overlapping concept, reconciliation required. NONE = Atlas-only, port or drop.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Atlas model (fields)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 table(s) (cols)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Class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User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(13)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users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(11)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DIRECT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Same role: platform user accounts.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Property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(31)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properties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(9)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DIRECT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Atlas Property is far richer (31 fields vs 9 cols); AC splits extras into propertyIdentifiers/propertyDocuments/parcels.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Unit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(19)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units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(40)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DIRECT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Inverted richness: AC units is a 40-col hub touched by 18 routers; Atlas Unit (19) pushes detail into Lease/LeaseUnit. Merge must decide where lease-ish unit data lives.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Tenant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(23)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 HAS NO TENANTS TABLE. Tenant identity lives denormalized on units/leaseAbstractions. Biggest structural gap in the merge.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Lease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(62)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leaseAbstractions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(17)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PARTIAL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62 fields vs 17 cols. Atlas Lease is the full legal record; AC stores an abstraction + generates DOCX via leaseAssembler at runtime.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LeaseUnit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(10)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leaseUnits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(4)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DIRECT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Same join concept (AC version is 4 cols, CAM-only usage).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ScheduleGEntry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(7)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rentEscalations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(11)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PARTIAL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INFERRED: AC persists escalations; Schedule G rows are computed by leaseAssembler, not stored.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LeaseOption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(10)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 has no options table; renewal options handled via leaseAbstraction.recordRenewal against leaseAbstractions.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LOI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(32)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deals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(14),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waitlistProspects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(11)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PARTIAL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Atlas LOI (32 fields) is a document-grade record; AC deals (14) is a pipeline card + waitlist.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Vendor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(41)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vendors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(13)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DIRECT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Atlas Vendor much richer (41 fields vs 13 cols; W-9/1099 data).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MaintenanceRequest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(26)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workOrders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(15)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DIRECT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Same role. AC adds dedupeKey idempotency + media chain (workOrderMedia, vendorUploadTokens) that Atlas lacks.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ExclusiveUse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(7)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 AC counterpart; exclusive-use clauses only exist inside generated lease text.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ComplianceTask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(20)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 has no compliance task engine; nearest behavior is docExpirationRouter scanning documents.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ComplianceEvent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(11)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complianceEvents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(8)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DIRECT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Name-identical, but AC table has zero literal router references at HEAD (see §4.7 caveat).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Reminder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(14)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 AC reminders table.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Notice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(22)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 AC notices module — Atlas-only (Louisiana notice workflows).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OccupationalLicense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(11)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licenses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(28)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PARTIAL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NEEDS OWNER: AC licenses (28 cols, otb router) may cover occupational and/or parking licenses — scope not stated in code.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InsuranceCertificate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(13)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insuranceContacts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(10)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PARTIAL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 tracks contacts, not certificates; certificate docs live in documents + docExpiration.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FinancialSnapshot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(15)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 computes NOI/valuation live (noiValuationRouter) instead of persisting snapshots.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DocumentReference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(21)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documents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(15)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DIRECT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 also fragments into propertyDocuments and governanceDocuments.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ActivityLog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(10)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auditLog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PARTIAL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 auditLog is minimal (5 cols).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AuditLog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(12)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auditLog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DIRECT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Atlas version richer (12 fields vs 5 cols).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Notification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(8)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 AC notifications table.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ParkingAgreement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(19)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NEEDS OWNER: AC recordedAgreements (7 cols) is parcel-level; unclear if parking agreements belong there.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ParkingPayment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(9)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 has no parking revenue tracking.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ParkingLot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(11)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lots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(10)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DIRECT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ParkingStall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(7)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parkingStalls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(13)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DIRECT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 table has zero literal router references at HEAD — stall data appears to be served via views/otb geometry (see §4.7 caveat).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ParkingLicense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(16)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licenses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(28)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PARTIAL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NEEDS OWNER: same licenses-table ambiguity as OccupationalLicense.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HvacMaintenanceContract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(22)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hvacUnits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(8)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PARTIAL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Different focus: Atlas tracks contracts; AC tracks physical units for predictive maintenance.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CertificateOfOccupancy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(14)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 stores COs as documents at best; no dedicated table.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SignageApproval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(17)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signs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(14)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PARTIAL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 signs is inventory/geometry; Atlas adds the approval workflow.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PylonSlot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(10)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pylonSlots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(7)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DIRECT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 table has zero literal router references at HEAD (see §4.7 caveat).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AchForm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(16)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Atlas-only (ACH authorization intake).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ComplianceActionType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(12)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Atlas-only compliance taxonomy.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TenantUser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(17)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tenantAccessTokens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(9)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PARTIAL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Different auth models: Atlas has portal user accounts; AC issues scoped access tokens.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TenantAuditLog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(10)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SitePlanShape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(16)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views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(15)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PARTIAL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 stores view-tab geometry (views, 15 cols) + sitePlanGeometry.json asset; Atlas normalizes shapes per view.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SitePlanView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(16)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views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(15)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PARTIAL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See SitePlanShape.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FloorPlan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(13)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floorPlans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(9)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DIRECT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PointOfInterest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(13)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pois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(19),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poiCategories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(6)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DIRECT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 adds a category table.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LedgerEntry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(23)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ledgerEntries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(16)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DIRECT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Atlas 23 fields vs AC 16 cols.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Invoice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(20)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invoices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(16),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vendorInvoices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(14)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PARTIAL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 splits AR invoices from vendor (AP) invoices; vendorInvoices has zero literal router references at HEAD (see §4.7 caveat).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InvoiceLineItem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(8)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invoiceLineItems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(7)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DIRECT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Payment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(26)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payments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(21),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rentPayments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(12)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PARTIAL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 splits general payments from rent payments — two tables, overlapping semantics. Merge must unify.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WorkflowDefinition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(12)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Nearest AC analog is the SOP suite (sopProcedures/sopSteps/sopAssignments/sopCompletions) — checklists, not a workflow engine. Semantically different.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WorkflowAction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(13)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See WorkflowDefinition.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WorkflowRun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(11)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See WorkflowDefinition.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EmailTemplate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(10)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 communications has no template store.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EmailLog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(20)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communications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(14)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PARTIAL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 communications (14 cols) is a general comms log spanning channels.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Task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(20)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NEEDS OWNER: sopAssignments is the nearest AC analog but is procedure-bound.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CamReconciliation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(19)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camReconciliations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(15),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camTenantShares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(9)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DIRECT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 adds per-tenant share rows (camTenantShares) — richer than Atlas here.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ChartOfAccount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(11)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 has no internal chart of accounts; qboAccountMappings maps to QuickBooks instead.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Expense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(20)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expenses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(11)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DIRECT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Atlas 20 fields vs AC 11 cols.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ESignRequest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(23)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Atlas-only (e-sign workflow).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LateFeeRun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(12)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lateFeeRuns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(12)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DIRECT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LateFeeAssessment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(16)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lateFeeAssessments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(11)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DIRECT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 table has zero router references at HEAD (written via financialRouter run flow through db.ts helpers — verify before deleting).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CopilotSession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(7)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 concierge does not persist sessions.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CopilotMessage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(9)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 concierge does not persist messages (communications logs some AI activity).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CopilotMemo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(9)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conciergeSavedPrompts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(8)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PARTIAL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Different concept: Atlas memos are AI outputs; AC saves reusable prompts.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4" w:name="bm_3_ac_tables_with_no_atlas_coun_d41c0f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 AC tables with no Atlas counterpart (29)</w:t>
      </w:r>
      <w:bookmarkEnd w:id="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 table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Capability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userProperties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Multi-owner user↔property membership — THE multi-tenancy spine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rentAbatements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Lease Assembler abatement schedule (migration 0038)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parcels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Parcel/legal-lot records (otb)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recordedAgreements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Recorded parcel-level agreements/servitudes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appraisals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Property appraisal records (otb)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voiceIntake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Voice agent intake pipeline (Vapi/Retell) — no Atlas voice path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propertyDocuments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Property-scoped document split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propertyRegisterCategories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Property register taxonomy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propertyIdentifiers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External IDs per property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accessAllowlist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Comped-access allowlist (billing kill-switch machinery)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workOrderMedia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Work-order photo/video chain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vendorUploadTokens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Tokenized vendor upload links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governanceEntities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Entity governance (LLC records)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governanceDocuments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Governance document register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governanceCovenants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Covenant tracking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governanceCalendar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Governance deadlines calendar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qboConnections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QuickBooks OAuth connections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qboAccountMappings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QuickBooks account mapping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qboSyncLog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QuickBooks sync log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subscriptionPlans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SaaS billing plans (Stripe)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subscriptions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SaaS subscriptions (Stripe)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usageRecords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SaaS usage metering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sopCategories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SOP taxonomy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sopProcedures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SOP procedures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sopSteps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SOP steps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sopAssignments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SOP assignments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sopCompletions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SOP completions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marketingAssets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Marketing asset library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authTokens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Session/auth tokens (schema-drift backfill 0033)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" w:name="bm_4_structural_divergences_that_fecebc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 Structural divergences that will dominate the merge</w:t>
      </w:r>
      <w:bookmarkEnd w:id="5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Tenant as an entity.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Atlas: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Tenant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(23) +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TenantUser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(17). AC: none — tenant identity is denormalized onto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units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leaseAbstractions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 Any consolidation needs a tenant-extraction migration from AC's 40-col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units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god-table.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Lease philosophy.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Atlas persists the full lease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Lease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62 fields, + ScheduleGEntry/LeaseOption/ExclusiveUse). AC persists a 17-col abstraction and generates the legal document on demand (leaseAssembler + rentEscalations + rentAbatements). The merged model should persist Atlas-style structure AND keep AC's assembler as the generation layer — they're complementary, not redundant.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Payments split.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AC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payments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vs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rentPayments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vs Atlas single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Payment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(26). Unify to one payments table with type/source discrimination.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The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1"/>
          <w:shd w:val="clear" w:color="auto" w:fill="F8F8FA"/>
        </w:rPr>
        <w:t xml:space="preserve">otb monolith.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72 procedures spanning spatial, licenses, signs, parcels, appraisals, voice — maps to at least 6 Atlas modules (SitePlan, FloorPlans, Pois, Parking, Signage, plus property registers). Decomposing otb is the single largest AC-side refactor implied by Atlas's module layout.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Multi-owner spine.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AC's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userProperties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+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accessAllowlist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+ billing have no Atlas counterpart. If Atlas is the consolidation target, it must absorb multi-tenancy before anything else migrates — every Atlas table lacking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propertyId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scoping inherits AC's original retrofit problem in reverse.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Workflow vs SOP.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Atlas WorkflowDefinition/Action/Run (engine) vs AC sop* (checklists, 25 procedures). Semantically different products; forcing them into one model is a design decision, not a migration.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AC tables with zero literal router references at HEAD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complianceEvents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parkingStalls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pylonSlots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vendorInvoices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lateFeeAssessments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rentAbatements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leaseAbstractions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and other blank-router rows in the wiki inventory. Caution: "zero router references" is a literal-grep fact, not proof of death —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leaseAbstractions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is demonstrably live (leaseAbstraction router reaches it through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server/db.ts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helpers), so each blank-router table must be checked against the 156 db.ts helper exports before being declared dead.</w:t>
      </w:r>
    </w:p>
    <w:p>
      <w:pPr>
        <w:spacing w:line="360" w:before="315" w:after="105" w:lineRule="auto"/>
        <w:ind w:left="-30"/>
        <w:jc w:val="left"/>
      </w:pPr>
      <w:bookmarkStart w:id="6" w:name="bm_5_suggested_consolidation_sequ_8c1c5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 Suggested consolidation sequence (INFERRED — owner to confirm direction)</w:t>
      </w:r>
      <w:bookmarkEnd w:id="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Premise per project wiki: </w:t>
      </w:r>
      <w:r>
        <w:rPr>
          <w:rFonts w:eastAsia="source serif 4" w:cs="source serif 4" w:ascii="source serif 4" w:hAnsi="source serif 4"/>
          <w:b/>
          <w:color w:val="000000"/>
        </w:rPr>
        <w:t xml:space="preserve">Atlas is the stated consolidation target</w:t>
      </w:r>
      <w:r>
        <w:rPr>
          <w:rFonts w:eastAsia="source serif 4" w:cs="source serif 4" w:ascii="source serif 4" w:hAnsi="source serif 4"/>
          <w:color w:val="000000"/>
        </w:rPr>
        <w:t xml:space="preserve"> ("unified platform consolidating Belle Realty, OTB Command, and OOAC"), but AC is the live production system. Sequence assumes Atlas-as-target: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Gate 0 — resolve the 42 undocumented Atlas modules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(purposes) and 10 unclaimed models with the owner; confirm Atlas-as-target vs AC-as-target.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Multi-tenancy first.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Port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userProperties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/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accessAllowlist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/billing kill-switch semantics into Atlas (Property/User already exist; membership does not).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Shared core next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(lowest reconciliation risk): users/auth, vendors, documents, expenses, ledger/invoices/payments (unify the AC split), late fees, CAM (adopt AC's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camTenantShares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Tenant extraction.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Introduce Atlas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Tenant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as canonical; migrate tenant identity out of AC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units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Lease merge.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Atlas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Lease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as persisted structure + AC leaseAssembler as generation layer; carry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rentEscalations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/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rentAbatements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into ScheduleGEntry-shaped rows.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Spatial/otb decomposition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into Atlas's module boundaries (SitePlan, FloorPlans, Pois, Parking, Signage).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Port AC-only surfaces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(governance, QBO, SOPs, marketing, voice, tenant health/NOI reporting) as new Atlas modules.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Atlas-only depth last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(compliance engine, notices, e-sign, ACH, parking revenue, workflows) — already absent from production, so no data migration pressure.</w:t>
      </w:r>
    </w:p>
    <w:p>
      <w:pPr>
        <w:spacing w:line="360" w:before="315" w:after="105" w:lineRule="auto"/>
        <w:ind w:left="-30"/>
        <w:jc w:val="left"/>
      </w:pPr>
      <w:bookmarkStart w:id="7" w:name="bm_6_open_questions_for_the_owne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 Open questions for the owner</w:t>
      </w:r>
      <w:bookmarkEnd w:id="7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Direction: consolidate INTO Atlas (per wiki intent) or INTO AC (the live, revenue-bearing system)?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What do the 42 undocumented Atlas modules actually do beyond their endpoint/model signatures?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AC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licenses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(28 cols): occupational, parking, or both?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Are the blank-router AC tables (§4.7) dead, or written via non-router paths (db.ts helpers, scheduler, webhooks)?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Workflow engine vs SOP checklists — one product or two?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Does Atlas's parking-revenue suite (ParkingPayment/License, 22 endpoints) reflect a real OTB business line to preserve?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Should component-level tRPC attribution be extracted before migration planning (page inventory currently covers page files only)?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2026-08-23T10:31:26.761Z</dcterms:created>
  <dcterms:modified xsi:type="dcterms:W3CDTF">2026-08-23T10:31:26.761Z</dcterms:modified>
</cp:coreProperties>
</file>