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905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5"/>
        <w:gridCol w:w="2340"/>
      </w:tblGrid>
      <w:tr w:rsidR="00F30064" w:rsidRPr="00F30064" w14:paraId="3960AF40" w14:textId="77777777" w:rsidTr="00F30064">
        <w:trPr>
          <w:jc w:val="center"/>
        </w:trPr>
        <w:tc>
          <w:tcPr>
            <w:tcW w:w="0" w:type="auto"/>
            <w:gridSpan w:val="2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BB9824" w14:textId="77777777" w:rsidR="00F30064" w:rsidRPr="00F30064" w:rsidRDefault="00F30064" w:rsidP="00F30064">
            <w:pPr>
              <w:spacing w:before="120" w:after="120" w:line="300" w:lineRule="atLeast"/>
              <w:jc w:val="center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CHERRY BLOSSOM APARTMENTS</w:t>
            </w:r>
            <w:r w:rsidRPr="00F30064"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  <w:br/>
            </w: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123 BEALE STREET</w:t>
            </w:r>
            <w:r w:rsidRPr="00F30064"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  <w:br/>
            </w: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  <w:u w:val="single"/>
              </w:rPr>
              <w:t>MEMPHIS, TENNESSEE</w:t>
            </w:r>
          </w:p>
          <w:p w14:paraId="5BC89749" w14:textId="77777777" w:rsidR="00F30064" w:rsidRPr="00F30064" w:rsidRDefault="00F30064" w:rsidP="00F30064">
            <w:pPr>
              <w:spacing w:before="120" w:after="120" w:line="300" w:lineRule="atLeast"/>
              <w:jc w:val="center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b/>
                <w:bCs/>
                <w:color w:val="333333"/>
                <w:sz w:val="24"/>
                <w:szCs w:val="24"/>
                <w:u w:val="single"/>
              </w:rPr>
              <w:t>PRO FORMA OPERATING STATEMENT</w:t>
            </w:r>
          </w:p>
        </w:tc>
      </w:tr>
      <w:tr w:rsidR="00F30064" w:rsidRPr="00F30064" w14:paraId="446DB12A" w14:textId="77777777" w:rsidTr="00F30064">
        <w:trPr>
          <w:jc w:val="center"/>
        </w:trPr>
        <w:tc>
          <w:tcPr>
            <w:tcW w:w="7605" w:type="dxa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2FFB06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INCOME:</w:t>
            </w:r>
          </w:p>
        </w:tc>
        <w:tc>
          <w:tcPr>
            <w:tcW w:w="1995" w:type="dxa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BDE7AD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</w:p>
        </w:tc>
      </w:tr>
      <w:tr w:rsidR="00F30064" w:rsidRPr="00F30064" w14:paraId="7C1D029D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25F84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Gross Scheduled Rents (a)  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71AD5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$1,876,000</w:t>
            </w:r>
          </w:p>
        </w:tc>
      </w:tr>
      <w:tr w:rsidR="00F30064" w:rsidRPr="00F30064" w14:paraId="2DC7216E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A4BCC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Laundry &amp; Vending Income (b)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3AE099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4,132</w:t>
            </w:r>
          </w:p>
        </w:tc>
      </w:tr>
      <w:tr w:rsidR="00F30064" w:rsidRPr="00F30064" w14:paraId="5808507D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5A3640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Parking Income (b)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0256B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  <w:u w:val="single"/>
              </w:rPr>
              <w:t>7,902</w:t>
            </w:r>
          </w:p>
        </w:tc>
      </w:tr>
      <w:tr w:rsidR="00F30064" w:rsidRPr="00F30064" w14:paraId="08ED9571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04A459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  <w:u w:val="single"/>
              </w:rPr>
              <w:t>Gross Potential Income</w:t>
            </w: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21DB7A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$1,888,034</w:t>
            </w:r>
          </w:p>
        </w:tc>
      </w:tr>
      <w:tr w:rsidR="00F30064" w:rsidRPr="00F30064" w14:paraId="61B8CE60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8AB36B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EXPENSES: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1DF84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</w:p>
        </w:tc>
      </w:tr>
      <w:tr w:rsidR="00F30064" w:rsidRPr="00F30064" w14:paraId="59D6BFE1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D229CC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Real Estate Taxes (c) 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9A2052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$56,387</w:t>
            </w:r>
          </w:p>
        </w:tc>
      </w:tr>
      <w:tr w:rsidR="00F30064" w:rsidRPr="00F30064" w14:paraId="05002B9C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8C0FA1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Fire and Liability Insurance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054BF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23,876</w:t>
            </w:r>
          </w:p>
        </w:tc>
      </w:tr>
      <w:tr w:rsidR="00F30064" w:rsidRPr="00F30064" w14:paraId="31E33F2E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95BBD6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Repairs and Maintenance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3FB79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36,877</w:t>
            </w:r>
          </w:p>
        </w:tc>
      </w:tr>
      <w:tr w:rsidR="00F30064" w:rsidRPr="00F30064" w14:paraId="0E8C12C8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FB82AD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Gas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D1252D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4,890</w:t>
            </w:r>
          </w:p>
        </w:tc>
      </w:tr>
      <w:tr w:rsidR="00F30064" w:rsidRPr="00F30064" w14:paraId="7ECF037D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B9378F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Electric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52592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13,301</w:t>
            </w:r>
          </w:p>
        </w:tc>
      </w:tr>
      <w:tr w:rsidR="00F30064" w:rsidRPr="00F30064" w14:paraId="6F49E192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C5CE1D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Management (d)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812A8A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89,683</w:t>
            </w:r>
          </w:p>
        </w:tc>
      </w:tr>
      <w:tr w:rsidR="00F30064" w:rsidRPr="00F30064" w14:paraId="5B8D4535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F9E65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Pool Maintenance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4C4202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16,588</w:t>
            </w:r>
          </w:p>
        </w:tc>
      </w:tr>
      <w:tr w:rsidR="00F30064" w:rsidRPr="00F30064" w14:paraId="0677C499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4DB7E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Cleaning and Painting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5576D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4,000</w:t>
            </w:r>
          </w:p>
        </w:tc>
      </w:tr>
      <w:tr w:rsidR="00F30064" w:rsidRPr="00F30064" w14:paraId="25BB3FF9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DC673" w14:textId="77777777" w:rsidR="00F30064" w:rsidRPr="00F30064" w:rsidRDefault="00F30064" w:rsidP="00F30064">
            <w:pPr>
              <w:spacing w:after="0" w:line="240" w:lineRule="auto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Reserves for Replacement (e)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72EB56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  <w:u w:val="single"/>
              </w:rPr>
              <w:t>53,809</w:t>
            </w:r>
          </w:p>
        </w:tc>
      </w:tr>
      <w:tr w:rsidR="00F30064" w:rsidRPr="00F30064" w14:paraId="6A6B14EA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920582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Total Expenses (f):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E9FBBB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  <w:u w:val="single"/>
              </w:rPr>
              <w:t>309,411</w:t>
            </w:r>
          </w:p>
        </w:tc>
      </w:tr>
      <w:tr w:rsidR="00F30064" w:rsidRPr="00F30064" w14:paraId="1172E619" w14:textId="77777777" w:rsidTr="00F30064">
        <w:trPr>
          <w:jc w:val="center"/>
        </w:trPr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E4900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  <w:u w:val="single"/>
              </w:rPr>
              <w:t>Net Operating Income:</w:t>
            </w:r>
          </w:p>
        </w:tc>
        <w:tc>
          <w:tcPr>
            <w:tcW w:w="0" w:type="auto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33F5F" w14:textId="77777777" w:rsidR="00F30064" w:rsidRPr="00F30064" w:rsidRDefault="00F30064" w:rsidP="00F30064">
            <w:pPr>
              <w:spacing w:after="0" w:line="240" w:lineRule="auto"/>
              <w:jc w:val="righ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$1,488,181</w:t>
            </w:r>
          </w:p>
        </w:tc>
      </w:tr>
      <w:tr w:rsidR="00F30064" w:rsidRPr="00F30064" w14:paraId="02955271" w14:textId="77777777" w:rsidTr="00F30064">
        <w:trPr>
          <w:jc w:val="center"/>
        </w:trPr>
        <w:tc>
          <w:tcPr>
            <w:tcW w:w="0" w:type="auto"/>
            <w:gridSpan w:val="2"/>
            <w:tcBorders>
              <w:bottom w:val="single" w:sz="6" w:space="0" w:color="E5E5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2049A" w14:textId="77777777" w:rsidR="00F30064" w:rsidRPr="00F30064" w:rsidRDefault="00F30064" w:rsidP="00F30064">
            <w:pPr>
              <w:spacing w:before="120" w:after="120" w:line="300" w:lineRule="atLeas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  <w:u w:val="single"/>
              </w:rPr>
              <w:t>Notes:</w:t>
            </w:r>
          </w:p>
          <w:p w14:paraId="02A778A4" w14:textId="77777777" w:rsidR="00F30064" w:rsidRPr="00F30064" w:rsidRDefault="00F30064" w:rsidP="00F30064">
            <w:pPr>
              <w:spacing w:before="120" w:after="120" w:line="300" w:lineRule="atLeas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lastRenderedPageBreak/>
              <w:t>a. Current actual rents, including the market rent of the manager’s unit and any vacant units.</w:t>
            </w:r>
          </w:p>
          <w:p w14:paraId="6DCBE63F" w14:textId="77777777" w:rsidR="00F30064" w:rsidRPr="00F30064" w:rsidRDefault="00F30064" w:rsidP="00F30064">
            <w:pPr>
              <w:spacing w:before="120" w:after="120" w:line="300" w:lineRule="atLeas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b. Last year’s actual income.</w:t>
            </w:r>
          </w:p>
          <w:p w14:paraId="424CE158" w14:textId="77777777" w:rsidR="00F30064" w:rsidRPr="00F30064" w:rsidRDefault="00F30064" w:rsidP="00F30064">
            <w:pPr>
              <w:spacing w:before="120" w:after="120" w:line="300" w:lineRule="atLeas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c. Because this is a purchase money deal and real estate taxes will be reassessed, we have used 1.25% of the purchase price.</w:t>
            </w:r>
          </w:p>
          <w:p w14:paraId="1A6DD173" w14:textId="77777777" w:rsidR="00F30064" w:rsidRPr="00F30064" w:rsidRDefault="00F30064" w:rsidP="00F30064">
            <w:pPr>
              <w:spacing w:before="120" w:after="120" w:line="300" w:lineRule="atLeas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d. 5% of Effective Gross Income.</w:t>
            </w:r>
          </w:p>
          <w:p w14:paraId="0208F283" w14:textId="77777777" w:rsidR="00F30064" w:rsidRPr="00F30064" w:rsidRDefault="00F30064" w:rsidP="00F30064">
            <w:pPr>
              <w:spacing w:before="120" w:after="120" w:line="300" w:lineRule="atLeas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e. 3% of Effective Gross Income</w:t>
            </w:r>
          </w:p>
          <w:p w14:paraId="2C4C34E0" w14:textId="77777777" w:rsidR="00F30064" w:rsidRPr="00F30064" w:rsidRDefault="00F30064" w:rsidP="00F30064">
            <w:pPr>
              <w:spacing w:before="120" w:after="120" w:line="300" w:lineRule="atLeast"/>
              <w:rPr>
                <w:rFonts w:ascii="Source Sans Pro" w:eastAsia="Times New Roman" w:hAnsi="Source Sans Pro" w:cs="Times New Roman"/>
                <w:color w:val="333333"/>
                <w:sz w:val="24"/>
                <w:szCs w:val="24"/>
              </w:rPr>
            </w:pPr>
            <w:r w:rsidRPr="00F30064">
              <w:rPr>
                <w:rFonts w:ascii="Courier New" w:eastAsia="Times New Roman" w:hAnsi="Courier New" w:cs="Courier New"/>
                <w:color w:val="333333"/>
                <w:sz w:val="24"/>
                <w:szCs w:val="24"/>
              </w:rPr>
              <w:t>f. Unless otherwise indicated, all expenses are last year’s actual figures.</w:t>
            </w:r>
          </w:p>
        </w:tc>
      </w:tr>
    </w:tbl>
    <w:p w14:paraId="35887418" w14:textId="77777777" w:rsidR="00F30064" w:rsidRPr="00F30064" w:rsidRDefault="00F30064" w:rsidP="00F30064">
      <w:pPr>
        <w:shd w:val="clear" w:color="auto" w:fill="FFFFFF"/>
        <w:spacing w:after="0" w:line="300" w:lineRule="atLeast"/>
        <w:rPr>
          <w:rFonts w:ascii="Source Sans Pro" w:eastAsia="Times New Roman" w:hAnsi="Source Sans Pro" w:cs="Times New Roman"/>
          <w:color w:val="333333"/>
          <w:sz w:val="24"/>
          <w:szCs w:val="24"/>
        </w:rPr>
      </w:pPr>
      <w:r w:rsidRPr="00F30064">
        <w:rPr>
          <w:rFonts w:ascii="Source Sans Pro" w:eastAsia="Times New Roman" w:hAnsi="Source Sans Pro" w:cs="Times New Roman"/>
          <w:color w:val="333333"/>
          <w:sz w:val="24"/>
          <w:szCs w:val="24"/>
        </w:rPr>
        <w:lastRenderedPageBreak/>
        <w:t> </w:t>
      </w:r>
    </w:p>
    <w:p w14:paraId="301D10E2" w14:textId="77777777" w:rsidR="00FF0CED" w:rsidRDefault="00FF0CED">
      <w:bookmarkStart w:id="0" w:name="_GoBack"/>
      <w:bookmarkEnd w:id="0"/>
    </w:p>
    <w:sectPr w:rsidR="00FF0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64"/>
    <w:rsid w:val="007310A5"/>
    <w:rsid w:val="00F30064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B7BE"/>
  <w15:chartTrackingRefBased/>
  <w15:docId w15:val="{2884C43A-C5F1-4F97-8D41-E1F15E2C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9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dcterms:created xsi:type="dcterms:W3CDTF">2020-01-03T15:06:00Z</dcterms:created>
  <dcterms:modified xsi:type="dcterms:W3CDTF">2020-01-05T18:36:00Z</dcterms:modified>
</cp:coreProperties>
</file>