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340"/>
        <w:jc w:val="center"/>
      </w:pPr>
      <w:r>
        <w:rPr>
          <w:rFonts w:ascii="Times New Roman" w:cs="Times New Roman" w:eastAsia="Times New Roman" w:hAnsi="Times New Roman"/>
          <w:b/>
          <w:bCs/>
          <w:color w:val="141414"/>
          <w:spacing w:val="40"/>
          <w:sz w:val="26"/>
          <w:szCs w:val="26"/>
        </w:rPr>
        <w:t xml:space="preserve">BELLE REALTY OF LAFAYETTE, LLC</w:t>
      </w:r>
    </w:p>
    <w:p>
      <w:pPr>
        <w:pBdr>
          <w:bottom w:val="single" w:color="141414" w:sz="6" w:space="8"/>
        </w:pBdr>
        <w:spacing w:after="240" w:before="0" w:line="340"/>
        <w:jc w:val="center"/>
      </w:pPr>
      <w:r>
        <w:rPr>
          <w:rFonts w:ascii="Times New Roman" w:cs="Times New Roman" w:eastAsia="Times New Roman" w:hAnsi="Times New Roman"/>
          <w:color w:val="888888"/>
          <w:sz w:val="18"/>
          <w:szCs w:val="18"/>
        </w:rPr>
        <w:t xml:space="preserve">101–149 Arnould Blvd.  ·  Lafayette, Louisiana 70506  ·  337-769-1554  ·  adam@belle-realty.com</w:t>
      </w:r>
    </w:p>
    <w:p>
      <w:pPr>
        <w:spacing w:after="40" w:before="0" w:line="340"/>
        <w:jc w:val="left"/>
      </w:pPr>
      <w:r>
        <w:rPr>
          <w:rFonts w:ascii="Times New Roman" w:cs="Times New Roman" w:eastAsia="Times New Roman" w:hAnsi="Times New Roman"/>
          <w:color w:val="141414"/>
          <w:sz w:val="22"/>
          <w:szCs w:val="22"/>
        </w:rPr>
        <w:t xml:space="preserve">[Date]</w:t>
      </w:r>
    </w:p>
    <w:p>
      <w:pPr>
        <w:spacing w:after="240" w:before="0" w:line="340"/>
        <w:jc w:val="left"/>
      </w:pPr>
      <w:r>
        <w:rPr>
          <w:rFonts w:ascii="Times New Roman" w:cs="Times New Roman" w:eastAsia="Times New Roman" w:hAnsi="Times New Roman"/>
          <w:color w:val="141414"/>
          <w:spacing w:val="20"/>
          <w:sz w:val="22"/>
          <w:szCs w:val="22"/>
        </w:rPr>
        <w:t xml:space="preserve">VIA EMAIL</w:t>
      </w:r>
    </w:p>
    <w:p>
      <w:pPr>
        <w:spacing w:after="0" w:before="0" w:line="260"/>
        <w:jc w:val="left"/>
      </w:pPr>
      <w:r>
        <w:rPr>
          <w:rFonts w:ascii="Times New Roman" w:cs="Times New Roman" w:eastAsia="Times New Roman" w:hAnsi="Times New Roman"/>
          <w:color w:val="141414"/>
          <w:sz w:val="22"/>
          <w:szCs w:val="22"/>
        </w:rPr>
        <w:t xml:space="preserve">Parish Lettering, LLC d/b/a Greek Expressions</w:t>
      </w:r>
    </w:p>
    <w:p>
      <w:pPr>
        <w:spacing w:after="0" w:before="0" w:line="260"/>
        <w:jc w:val="left"/>
      </w:pPr>
      <w:r>
        <w:rPr>
          <w:rFonts w:ascii="Times New Roman" w:cs="Times New Roman" w:eastAsia="Times New Roman" w:hAnsi="Times New Roman"/>
          <w:color w:val="141414"/>
          <w:sz w:val="22"/>
          <w:szCs w:val="22"/>
        </w:rPr>
        <w:t xml:space="preserve">Attn: Nicole Trahan, Authorized Representative</w:t>
      </w:r>
    </w:p>
    <w:p>
      <w:pPr>
        <w:spacing w:after="0" w:before="0" w:line="260"/>
        <w:jc w:val="left"/>
      </w:pPr>
      <w:r>
        <w:rPr>
          <w:rFonts w:ascii="Times New Roman" w:cs="Times New Roman" w:eastAsia="Times New Roman" w:hAnsi="Times New Roman"/>
          <w:color w:val="141414"/>
          <w:sz w:val="22"/>
          <w:szCs w:val="22"/>
        </w:rPr>
        <w:t xml:space="preserve">205 Pomerol Place</w:t>
      </w:r>
    </w:p>
    <w:p>
      <w:pPr>
        <w:spacing w:after="0" w:before="0" w:line="260"/>
        <w:jc w:val="left"/>
      </w:pPr>
      <w:r>
        <w:rPr>
          <w:rFonts w:ascii="Times New Roman" w:cs="Times New Roman" w:eastAsia="Times New Roman" w:hAnsi="Times New Roman"/>
          <w:color w:val="141414"/>
          <w:sz w:val="22"/>
          <w:szCs w:val="22"/>
        </w:rPr>
        <w:t xml:space="preserve">Lafayette, Louisiana 70503</w:t>
      </w:r>
    </w:p>
    <w:p>
      <w:pPr>
        <w:spacing w:after="160" w:before="0" w:line="340"/>
        <w:jc w:val="left"/>
      </w:pPr>
      <w:r>
        <w:rPr>
          <w:rFonts w:ascii="Times New Roman" w:cs="Times New Roman" w:eastAsia="Times New Roman" w:hAnsi="Times New Roman"/>
          <w:color w:val="141414"/>
          <w:sz w:val="22"/>
          <w:szCs w:val="22"/>
        </w:rPr>
        <w:t xml:space="preserve"/>
      </w:r>
    </w:p>
    <w:p>
      <w:pPr>
        <w:spacing w:after="40" w:before="0" w:line="280"/>
        <w:jc w:val="left"/>
      </w:pPr>
      <w:r>
        <w:rPr>
          <w:rFonts w:ascii="Times New Roman" w:cs="Times New Roman" w:eastAsia="Times New Roman" w:hAnsi="Times New Roman"/>
          <w:b/>
          <w:bCs/>
          <w:color w:val="141414"/>
          <w:sz w:val="22"/>
          <w:szCs w:val="22"/>
        </w:rPr>
        <w:t xml:space="preserve">Re:  </w:t>
      </w:r>
      <w:r>
        <w:rPr>
          <w:rFonts w:ascii="Times New Roman" w:cs="Times New Roman" w:eastAsia="Times New Roman" w:hAnsi="Times New Roman"/>
          <w:b/>
          <w:bCs/>
          <w:color w:val="141414"/>
          <w:sz w:val="22"/>
          <w:szCs w:val="22"/>
        </w:rPr>
        <w:t xml:space="preserve">Conditional Sign Approval — Suite 137, On The Boulevard Shopping Center, 137 Arnould Blvd., Lafayette, LA 70506</w:t>
      </w:r>
    </w:p>
    <w:p>
      <w:pPr>
        <w:spacing w:after="280" w:before="0" w:line="280"/>
        <w:ind w:left="480"/>
        <w:jc w:val="left"/>
      </w:pPr>
      <w:r>
        <w:rPr>
          <w:rFonts w:ascii="Times New Roman" w:cs="Times New Roman" w:eastAsia="Times New Roman" w:hAnsi="Times New Roman"/>
          <w:color w:val="141414"/>
          <w:sz w:val="22"/>
          <w:szCs w:val="22"/>
        </w:rPr>
        <w:t xml:space="preserve">Sign package: Sign Design Pros, “Channel Letters on Raceways,” dated 7/6/2026 (one sheet); Perfect Fitz Estimate No. 15559</w:t>
      </w:r>
    </w:p>
    <w:p>
      <w:pPr>
        <w:spacing w:after="160" w:before="0" w:line="340"/>
        <w:jc w:val="left"/>
      </w:pPr>
      <w:r>
        <w:rPr>
          <w:rFonts w:ascii="Times New Roman" w:cs="Times New Roman" w:eastAsia="Times New Roman" w:hAnsi="Times New Roman"/>
          <w:color w:val="141414"/>
          <w:sz w:val="22"/>
          <w:szCs w:val="22"/>
        </w:rPr>
        <w:t xml:space="preserve">Ms. Trahan:</w:t>
      </w:r>
    </w:p>
    <w:p>
      <w:pPr>
        <w:spacing w:after="160" w:before="0" w:line="340"/>
        <w:jc w:val="left"/>
      </w:pPr>
      <w:r>
        <w:rPr>
          <w:rFonts w:ascii="Times New Roman" w:cs="Times New Roman" w:eastAsia="Times New Roman" w:hAnsi="Times New Roman"/>
          <w:color w:val="141414"/>
          <w:sz w:val="22"/>
          <w:szCs w:val="22"/>
        </w:rPr>
        <w:t xml:space="preserve">Lessor has reviewed the above sign package against the Lease dated September 25, 2025 and effective October 1, 2025, including Section 12.01, Section 37.01, Schedule C (Rules and Regulations), and Schedule D (Design Criteria for Lessee Signs). Pursuant to Schedule D, Lessor returns one set herewith with its approval and its suggested modifications. Approval is conditional as set out below.</w:t>
      </w:r>
    </w:p>
    <w:p>
      <w:pPr>
        <w:spacing w:after="160" w:line="340"/>
      </w:pPr>
      <w:r>
        <w:rPr>
          <w:rFonts w:ascii="Times New Roman" w:cs="Times New Roman" w:eastAsia="Times New Roman" w:hAnsi="Times New Roman"/>
          <w:b/>
          <w:bCs/>
          <w:color w:val="141414"/>
          <w:sz w:val="22"/>
          <w:szCs w:val="22"/>
        </w:rPr>
        <w:t xml:space="preserve">1. </w:t>
      </w:r>
      <w:r>
        <w:rPr>
          <w:rFonts w:ascii="Times New Roman" w:cs="Times New Roman" w:eastAsia="Times New Roman" w:hAnsi="Times New Roman"/>
          <w:b/>
          <w:bCs/>
          <w:color w:val="141414"/>
          <w:sz w:val="22"/>
          <w:szCs w:val="22"/>
        </w:rPr>
        <w:t xml:space="preserve">Approved as submitted.</w:t>
      </w:r>
      <w:r>
        <w:rPr>
          <w:rFonts w:ascii="Times New Roman" w:cs="Times New Roman" w:eastAsia="Times New Roman" w:hAnsi="Times New Roman"/>
          <w:color w:val="141414"/>
          <w:sz w:val="22"/>
          <w:szCs w:val="22"/>
        </w:rPr>
        <w:t xml:space="preserve"> Sign location on the front exterior wall of the Premises above the front canopy, consistent with Section 12.01; lettering length of 93.22″ against approximately 360″ of Premises frontage, within the eighty percent (80%) maximum; raceway dimensions of 3.5″ × 3″, within the eight (8″) inch width and eight (8″) inch depth maximum; .040 prefinished aluminum dark bronze returns with .063 backs; acrylic faces with cast translucent vinyl; UL listing and disconnect switch; absence of flashing, moving, or audible elements. Sign area of 20.7 SF is within the ordinance maximum.</w:t>
      </w:r>
    </w:p>
    <w:p>
      <w:pPr>
        <w:spacing w:after="160" w:line="340"/>
      </w:pPr>
      <w:r>
        <w:rPr>
          <w:rFonts w:ascii="Times New Roman" w:cs="Times New Roman" w:eastAsia="Times New Roman" w:hAnsi="Times New Roman"/>
          <w:b/>
          <w:bCs/>
          <w:color w:val="141414"/>
          <w:sz w:val="22"/>
          <w:szCs w:val="22"/>
        </w:rPr>
        <w:t xml:space="preserve">2. </w:t>
      </w:r>
      <w:r>
        <w:rPr>
          <w:rFonts w:ascii="Times New Roman" w:cs="Times New Roman" w:eastAsia="Times New Roman" w:hAnsi="Times New Roman"/>
          <w:b/>
          <w:bCs/>
          <w:color w:val="141414"/>
          <w:sz w:val="22"/>
          <w:szCs w:val="22"/>
        </w:rPr>
        <w:t xml:space="preserve">Variances granted.</w:t>
      </w:r>
      <w:r>
        <w:rPr>
          <w:rFonts w:ascii="Times New Roman" w:cs="Times New Roman" w:eastAsia="Times New Roman" w:hAnsi="Times New Roman"/>
          <w:color w:val="141414"/>
          <w:sz w:val="22"/>
          <w:szCs w:val="22"/>
        </w:rPr>
        <w:t xml:space="preserve"> Lessor grants written variance from Schedule D for the following five items only:</w:t>
      </w:r>
    </w:p>
    <w:p>
      <w:pPr>
        <w:spacing w:after="160" w:line="340"/>
        <w:ind w:left="720" w:hanging="360"/>
      </w:pPr>
      <w:r>
        <w:rPr>
          <w:rFonts w:ascii="Times New Roman" w:cs="Times New Roman" w:eastAsia="Times New Roman" w:hAnsi="Times New Roman"/>
          <w:color w:val="141414"/>
          <w:sz w:val="22"/>
          <w:szCs w:val="22"/>
        </w:rPr>
        <w:t xml:space="preserve">(a) </w:t>
      </w:r>
      <w:r>
        <w:rPr>
          <w:rFonts w:ascii="Times New Roman" w:cs="Times New Roman" w:eastAsia="Times New Roman" w:hAnsi="Times New Roman"/>
          <w:i/>
          <w:iCs/>
          <w:color w:val="141414"/>
          <w:sz w:val="22"/>
          <w:szCs w:val="22"/>
        </w:rPr>
        <w:t xml:space="preserve"/>
      </w:r>
      <w:r>
        <w:rPr>
          <w:rFonts w:ascii="Times New Roman" w:cs="Times New Roman" w:eastAsia="Times New Roman" w:hAnsi="Times New Roman"/>
          <w:color w:val="141414"/>
          <w:sz w:val="22"/>
          <w:szCs w:val="22"/>
        </w:rPr>
        <w:t xml:space="preserve">Fabrication by Sign Design Pros and Perfect Fitz (School Time Silk Screening) in lieu of Universal Sign Company, conditioned upon delivery to Lessor, before any work is performed at the Shopping Center, of a certificate of insurance evidencing commercial general liability and workers’ compensation coverage and naming Belle Realty of Lafayette, LLC as additional insured;</w:t>
      </w:r>
    </w:p>
    <w:p>
      <w:pPr>
        <w:spacing w:after="160" w:line="340"/>
        <w:ind w:left="720" w:hanging="360"/>
      </w:pPr>
      <w:r>
        <w:rPr>
          <w:rFonts w:ascii="Times New Roman" w:cs="Times New Roman" w:eastAsia="Times New Roman" w:hAnsi="Times New Roman"/>
          <w:color w:val="141414"/>
          <w:sz w:val="22"/>
          <w:szCs w:val="22"/>
        </w:rPr>
        <w:t xml:space="preserve">(b) </w:t>
      </w:r>
      <w:r>
        <w:rPr>
          <w:rFonts w:ascii="Times New Roman" w:cs="Times New Roman" w:eastAsia="Times New Roman" w:hAnsi="Times New Roman"/>
          <w:i/>
          <w:iCs/>
          <w:color w:val="141414"/>
          <w:sz w:val="22"/>
          <w:szCs w:val="22"/>
        </w:rPr>
        <w:t xml:space="preserve"/>
      </w:r>
      <w:r>
        <w:rPr>
          <w:rFonts w:ascii="Times New Roman" w:cs="Times New Roman" w:eastAsia="Times New Roman" w:hAnsi="Times New Roman"/>
          <w:color w:val="141414"/>
          <w:sz w:val="22"/>
          <w:szCs w:val="22"/>
        </w:rPr>
        <w:t xml:space="preserve">Hanley .75W white LED light modules in lieu of single 12mm white neon;</w:t>
      </w:r>
    </w:p>
    <w:p>
      <w:pPr>
        <w:spacing w:after="160" w:line="340"/>
        <w:ind w:left="720" w:hanging="360"/>
      </w:pPr>
      <w:r>
        <w:rPr>
          <w:rFonts w:ascii="Times New Roman" w:cs="Times New Roman" w:eastAsia="Times New Roman" w:hAnsi="Times New Roman"/>
          <w:color w:val="141414"/>
          <w:sz w:val="22"/>
          <w:szCs w:val="22"/>
        </w:rPr>
        <w:t xml:space="preserve">(c) </w:t>
      </w:r>
      <w:r>
        <w:rPr>
          <w:rFonts w:ascii="Times New Roman" w:cs="Times New Roman" w:eastAsia="Times New Roman" w:hAnsi="Times New Roman"/>
          <w:i/>
          <w:iCs/>
          <w:color w:val="141414"/>
          <w:sz w:val="22"/>
          <w:szCs w:val="22"/>
        </w:rPr>
        <w:t xml:space="preserve"/>
      </w:r>
      <w:r>
        <w:rPr>
          <w:rFonts w:ascii="Times New Roman" w:cs="Times New Roman" w:eastAsia="Times New Roman" w:hAnsi="Times New Roman"/>
          <w:color w:val="141414"/>
          <w:sz w:val="22"/>
          <w:szCs w:val="22"/>
        </w:rPr>
        <w:t xml:space="preserve">3″ channel depth in lieu of five and one-half (5½″) inches;</w:t>
      </w:r>
    </w:p>
    <w:p>
      <w:pPr>
        <w:spacing w:after="160" w:line="340"/>
        <w:ind w:left="720" w:hanging="360"/>
      </w:pPr>
      <w:r>
        <w:rPr>
          <w:rFonts w:ascii="Times New Roman" w:cs="Times New Roman" w:eastAsia="Times New Roman" w:hAnsi="Times New Roman"/>
          <w:color w:val="141414"/>
          <w:sz w:val="22"/>
          <w:szCs w:val="22"/>
        </w:rPr>
        <w:t xml:space="preserve">(d) </w:t>
      </w:r>
      <w:r>
        <w:rPr>
          <w:rFonts w:ascii="Times New Roman" w:cs="Times New Roman" w:eastAsia="Times New Roman" w:hAnsi="Times New Roman"/>
          <w:i/>
          <w:iCs/>
          <w:color w:val="141414"/>
          <w:sz w:val="22"/>
          <w:szCs w:val="22"/>
        </w:rPr>
        <w:t xml:space="preserve"/>
      </w:r>
      <w:r>
        <w:rPr>
          <w:rFonts w:ascii="Times New Roman" w:cs="Times New Roman" w:eastAsia="Times New Roman" w:hAnsi="Times New Roman"/>
          <w:color w:val="141414"/>
          <w:sz w:val="22"/>
          <w:szCs w:val="22"/>
        </w:rPr>
        <w:t xml:space="preserve">1″ dark bronze trimcap in lieu of 1″ Jewelite gold trim cap; and</w:t>
      </w:r>
    </w:p>
    <w:p>
      <w:pPr>
        <w:spacing w:after="160" w:line="340"/>
        <w:ind w:left="720" w:hanging="360"/>
      </w:pPr>
      <w:r>
        <w:rPr>
          <w:rFonts w:ascii="Times New Roman" w:cs="Times New Roman" w:eastAsia="Times New Roman" w:hAnsi="Times New Roman"/>
          <w:color w:val="141414"/>
          <w:sz w:val="22"/>
          <w:szCs w:val="22"/>
        </w:rPr>
        <w:t xml:space="preserve">(e) </w:t>
      </w:r>
      <w:r>
        <w:rPr>
          <w:rFonts w:ascii="Times New Roman" w:cs="Times New Roman" w:eastAsia="Times New Roman" w:hAnsi="Times New Roman"/>
          <w:i/>
          <w:iCs/>
          <w:color w:val="141414"/>
          <w:sz w:val="22"/>
          <w:szCs w:val="22"/>
        </w:rPr>
        <w:t xml:space="preserve"/>
      </w:r>
      <w:r>
        <w:rPr>
          <w:rFonts w:ascii="Times New Roman" w:cs="Times New Roman" w:eastAsia="Times New Roman" w:hAnsi="Times New Roman"/>
          <w:color w:val="141414"/>
          <w:sz w:val="22"/>
          <w:szCs w:val="22"/>
        </w:rPr>
        <w:t xml:space="preserve">plex-face cabinet construction with white border reveal, including the two laurel elements and the routed banner reading “AT THE MONOGRAM SHOP,” notwithstanding Schedule D’s requirement of individual channel illuminated letters and its limitation of cabinets to the store identity name.</w:t>
      </w:r>
    </w:p>
    <w:p>
      <w:pPr>
        <w:spacing w:after="160" w:before="0" w:line="340"/>
        <w:jc w:val="left"/>
      </w:pPr>
      <w:r>
        <w:rPr>
          <w:rFonts w:ascii="Times New Roman" w:cs="Times New Roman" w:eastAsia="Times New Roman" w:hAnsi="Times New Roman"/>
          <w:color w:val="141414"/>
          <w:sz w:val="22"/>
          <w:szCs w:val="22"/>
        </w:rPr>
        <w:t xml:space="preserve">Each variance is granted for this installation only, is personal to Lessee, and is neither an amendment to Schedule D nor a precedent. No variance extends to any other sign, any other tenant, or any future replacement, reface, or relamping of this sign. Under-canopy walkway signage, if ever proposed, remains subject to Section 12.01 and must be erected by Hubbard Sign Company.</w:t>
      </w:r>
    </w:p>
    <w:p>
      <w:pPr>
        <w:spacing w:after="160" w:line="340"/>
      </w:pPr>
      <w:r>
        <w:rPr>
          <w:rFonts w:ascii="Times New Roman" w:cs="Times New Roman" w:eastAsia="Times New Roman" w:hAnsi="Times New Roman"/>
          <w:b/>
          <w:bCs/>
          <w:color w:val="141414"/>
          <w:sz w:val="22"/>
          <w:szCs w:val="22"/>
        </w:rPr>
        <w:t xml:space="preserve">3. </w:t>
      </w:r>
      <w:r>
        <w:rPr>
          <w:rFonts w:ascii="Times New Roman" w:cs="Times New Roman" w:eastAsia="Times New Roman" w:hAnsi="Times New Roman"/>
          <w:b/>
          <w:bCs/>
          <w:color w:val="141414"/>
          <w:sz w:val="22"/>
          <w:szCs w:val="22"/>
        </w:rPr>
        <w:t xml:space="preserve">Required modifications; resubmittal.</w:t>
      </w:r>
      <w:r>
        <w:rPr>
          <w:rFonts w:ascii="Times New Roman" w:cs="Times New Roman" w:eastAsia="Times New Roman" w:hAnsi="Times New Roman"/>
          <w:color w:val="141414"/>
          <w:sz w:val="22"/>
          <w:szCs w:val="22"/>
        </w:rPr>
        <w:t xml:space="preserve"> Lessee shall cause the drawing to be revised and resubmitted as follows:</w:t>
      </w:r>
    </w:p>
    <w:p>
      <w:pPr>
        <w:spacing w:after="160" w:line="340"/>
        <w:ind w:left="720" w:hanging="360"/>
      </w:pPr>
      <w:r>
        <w:rPr>
          <w:rFonts w:ascii="Times New Roman" w:cs="Times New Roman" w:eastAsia="Times New Roman" w:hAnsi="Times New Roman"/>
          <w:color w:val="141414"/>
          <w:sz w:val="22"/>
          <w:szCs w:val="22"/>
        </w:rPr>
        <w:t xml:space="preserve">(a) </w:t>
      </w:r>
      <w:r>
        <w:rPr>
          <w:rFonts w:ascii="Times New Roman" w:cs="Times New Roman" w:eastAsia="Times New Roman" w:hAnsi="Times New Roman"/>
          <w:i/>
          <w:iCs/>
          <w:color w:val="141414"/>
          <w:sz w:val="22"/>
          <w:szCs w:val="22"/>
        </w:rPr>
        <w:t xml:space="preserve">Conflicting dimensions. </w:t>
      </w:r>
      <w:r>
        <w:rPr>
          <w:rFonts w:ascii="Times New Roman" w:cs="Times New Roman" w:eastAsia="Times New Roman" w:hAnsi="Times New Roman"/>
          <w:color w:val="141414"/>
          <w:sz w:val="22"/>
          <w:szCs w:val="22"/>
        </w:rPr>
        <w:t xml:space="preserve">The sheet states two different sizes for the same sign: 93.22″ W × 32″ H with a 43.66″ banner and 20.7 SF in the day elevation, and 91.77″ W × 37.27″ H with a 56″ banner in the night view, which computes to approximately 23.75 SF. Reconcile to a single elevation and a single stated area, and use that area in the permit application.</w:t>
      </w:r>
    </w:p>
    <w:p>
      <w:pPr>
        <w:spacing w:after="160" w:line="340"/>
        <w:ind w:left="720" w:hanging="360"/>
      </w:pPr>
      <w:r>
        <w:rPr>
          <w:rFonts w:ascii="Times New Roman" w:cs="Times New Roman" w:eastAsia="Times New Roman" w:hAnsi="Times New Roman"/>
          <w:color w:val="141414"/>
          <w:sz w:val="22"/>
          <w:szCs w:val="22"/>
        </w:rPr>
        <w:t xml:space="preserve">(b) </w:t>
      </w:r>
      <w:r>
        <w:rPr>
          <w:rFonts w:ascii="Times New Roman" w:cs="Times New Roman" w:eastAsia="Times New Roman" w:hAnsi="Times New Roman"/>
          <w:i/>
          <w:iCs/>
          <w:color w:val="141414"/>
          <w:sz w:val="22"/>
          <w:szCs w:val="22"/>
        </w:rPr>
        <w:t xml:space="preserve">Letter height. </w:t>
      </w:r>
      <w:r>
        <w:rPr>
          <w:rFonts w:ascii="Times New Roman" w:cs="Times New Roman" w:eastAsia="Times New Roman" w:hAnsi="Times New Roman"/>
          <w:color w:val="141414"/>
          <w:sz w:val="22"/>
          <w:szCs w:val="22"/>
        </w:rPr>
        <w:t xml:space="preserve">Schedule D limits letters to twenty-six (26″) inches in height. No letter height is dimensioned anywhere on the sheet. Add dimensioned heights for the tallest lettering in each line.</w:t>
      </w:r>
    </w:p>
    <w:p>
      <w:pPr>
        <w:spacing w:after="160" w:line="340"/>
        <w:ind w:left="720" w:hanging="360"/>
      </w:pPr>
      <w:r>
        <w:rPr>
          <w:rFonts w:ascii="Times New Roman" w:cs="Times New Roman" w:eastAsia="Times New Roman" w:hAnsi="Times New Roman"/>
          <w:color w:val="141414"/>
          <w:sz w:val="22"/>
          <w:szCs w:val="22"/>
        </w:rPr>
        <w:t xml:space="preserve">(c) </w:t>
      </w:r>
      <w:r>
        <w:rPr>
          <w:rFonts w:ascii="Times New Roman" w:cs="Times New Roman" w:eastAsia="Times New Roman" w:hAnsi="Times New Roman"/>
          <w:i/>
          <w:iCs/>
          <w:color w:val="141414"/>
          <w:sz w:val="22"/>
          <w:szCs w:val="22"/>
        </w:rPr>
        <w:t xml:space="preserve">Corner clearance. </w:t>
      </w:r>
      <w:r>
        <w:rPr>
          <w:rFonts w:ascii="Times New Roman" w:cs="Times New Roman" w:eastAsia="Times New Roman" w:hAnsi="Times New Roman"/>
          <w:color w:val="141414"/>
          <w:sz w:val="22"/>
          <w:szCs w:val="22"/>
        </w:rPr>
        <w:t xml:space="preserve">No letters shall be nearer than two (2′) feet to either corner of the Premises. Add dimensioned offsets from both corners to the storefront elevation.</w:t>
      </w:r>
    </w:p>
    <w:p>
      <w:pPr>
        <w:spacing w:after="160" w:line="340"/>
        <w:ind w:left="720" w:hanging="360"/>
      </w:pPr>
      <w:r>
        <w:rPr>
          <w:rFonts w:ascii="Times New Roman" w:cs="Times New Roman" w:eastAsia="Times New Roman" w:hAnsi="Times New Roman"/>
          <w:color w:val="141414"/>
          <w:sz w:val="22"/>
          <w:szCs w:val="22"/>
        </w:rPr>
        <w:t xml:space="preserve">(d) </w:t>
      </w:r>
      <w:r>
        <w:rPr>
          <w:rFonts w:ascii="Times New Roman" w:cs="Times New Roman" w:eastAsia="Times New Roman" w:hAnsi="Times New Roman"/>
          <w:i/>
          <w:iCs/>
          <w:color w:val="141414"/>
          <w:sz w:val="22"/>
          <w:szCs w:val="22"/>
        </w:rPr>
        <w:t xml:space="preserve">Illumination control. </w:t>
      </w:r>
      <w:r>
        <w:rPr>
          <w:rFonts w:ascii="Times New Roman" w:cs="Times New Roman" w:eastAsia="Times New Roman" w:hAnsi="Times New Roman"/>
          <w:color w:val="141414"/>
          <w:sz w:val="22"/>
          <w:szCs w:val="22"/>
        </w:rPr>
        <w:t xml:space="preserve">Schedule D requires signs to turn on automatically at dusk and off at 12:00 midnight each day, and Schedule C separately requires that an illuminated sign be lighted from dusk, adjusted for seasonal changes, and remain lighted until midnight. The sheet shows only a disconnect switch and power supply. Add a photocell together with a timer or astronomical time clock, and note the control scheme on the drawing.</w:t>
      </w:r>
    </w:p>
    <w:p>
      <w:pPr>
        <w:spacing w:after="160" w:line="340"/>
        <w:ind w:left="720" w:hanging="360"/>
      </w:pPr>
      <w:r>
        <w:rPr>
          <w:rFonts w:ascii="Times New Roman" w:cs="Times New Roman" w:eastAsia="Times New Roman" w:hAnsi="Times New Roman"/>
          <w:color w:val="141414"/>
          <w:sz w:val="22"/>
          <w:szCs w:val="22"/>
        </w:rPr>
        <w:t xml:space="preserve">(e) </w:t>
      </w:r>
      <w:r>
        <w:rPr>
          <w:rFonts w:ascii="Times New Roman" w:cs="Times New Roman" w:eastAsia="Times New Roman" w:hAnsi="Times New Roman"/>
          <w:i/>
          <w:iCs/>
          <w:color w:val="141414"/>
          <w:sz w:val="22"/>
          <w:szCs w:val="22"/>
        </w:rPr>
        <w:t xml:space="preserve">Raceway color. </w:t>
      </w:r>
      <w:r>
        <w:rPr>
          <w:rFonts w:ascii="Times New Roman" w:cs="Times New Roman" w:eastAsia="Times New Roman" w:hAnsi="Times New Roman"/>
          <w:color w:val="141414"/>
          <w:sz w:val="22"/>
          <w:szCs w:val="22"/>
        </w:rPr>
        <w:t xml:space="preserve">The front view specifies Benjamin Moore OC-19 Seapearl; the side view states “RACEWAY COLOR TBD.” Reconcile. Schedule D requires the raceway to be painted the same color as the building fascia to which it is attached. OC-19 is accepted only upon the manufacturer’s written confirmation that it matches the existing painted masonry at the mounting location; absent that confirmation, the raceway shall be field-matched.</w:t>
      </w:r>
    </w:p>
    <w:p>
      <w:pPr>
        <w:spacing w:after="160" w:line="340"/>
        <w:ind w:left="720" w:hanging="360"/>
      </w:pPr>
      <w:r>
        <w:rPr>
          <w:rFonts w:ascii="Times New Roman" w:cs="Times New Roman" w:eastAsia="Times New Roman" w:hAnsi="Times New Roman"/>
          <w:color w:val="141414"/>
          <w:sz w:val="22"/>
          <w:szCs w:val="22"/>
        </w:rPr>
        <w:t xml:space="preserve">(f) </w:t>
      </w:r>
      <w:r>
        <w:rPr>
          <w:rFonts w:ascii="Times New Roman" w:cs="Times New Roman" w:eastAsia="Times New Roman" w:hAnsi="Times New Roman"/>
          <w:i/>
          <w:iCs/>
          <w:color w:val="141414"/>
          <w:sz w:val="22"/>
          <w:szCs w:val="22"/>
        </w:rPr>
        <w:t xml:space="preserve">Masonry attachment. </w:t>
      </w:r>
      <w:r>
        <w:rPr>
          <w:rFonts w:ascii="Times New Roman" w:cs="Times New Roman" w:eastAsia="Times New Roman" w:hAnsi="Times New Roman"/>
          <w:color w:val="141414"/>
          <w:sz w:val="22"/>
          <w:szCs w:val="22"/>
        </w:rPr>
        <w:t xml:space="preserve">The mounting substrate is painted brick, not wood fascia. Provide the anchor type and pattern appropriate to that substrate, show all penetrations as thru-wall, and note the weatherproofing method at each penetration.</w:t>
      </w:r>
    </w:p>
    <w:p>
      <w:pPr>
        <w:spacing w:after="160" w:line="340"/>
        <w:ind w:left="720" w:hanging="360"/>
      </w:pPr>
      <w:r>
        <w:rPr>
          <w:rFonts w:ascii="Times New Roman" w:cs="Times New Roman" w:eastAsia="Times New Roman" w:hAnsi="Times New Roman"/>
          <w:color w:val="141414"/>
          <w:sz w:val="22"/>
          <w:szCs w:val="22"/>
        </w:rPr>
        <w:t xml:space="preserve">(g) </w:t>
      </w:r>
      <w:r>
        <w:rPr>
          <w:rFonts w:ascii="Times New Roman" w:cs="Times New Roman" w:eastAsia="Times New Roman" w:hAnsi="Times New Roman"/>
          <w:i/>
          <w:iCs/>
          <w:color w:val="141414"/>
          <w:sz w:val="22"/>
          <w:szCs w:val="22"/>
        </w:rPr>
        <w:t xml:space="preserve">Electrical. </w:t>
      </w:r>
      <w:r>
        <w:rPr>
          <w:rFonts w:ascii="Times New Roman" w:cs="Times New Roman" w:eastAsia="Times New Roman" w:hAnsi="Times New Roman"/>
          <w:color w:val="141414"/>
          <w:sz w:val="22"/>
          <w:szCs w:val="22"/>
        </w:rPr>
        <w:t xml:space="preserve">The sheet states that Lessee is responsible for running power to the sign location. Confirmed: that work is at Lessee’s cost, shall be connected to Lessee’s meter only, and constitutes an alteration requiring seven (7) days’ prior written notice to Lessor under Section 10.01 before commencement.</w:t>
      </w:r>
    </w:p>
    <w:p>
      <w:pPr>
        <w:spacing w:after="160" w:line="340"/>
      </w:pPr>
      <w:r>
        <w:rPr>
          <w:rFonts w:ascii="Times New Roman" w:cs="Times New Roman" w:eastAsia="Times New Roman" w:hAnsi="Times New Roman"/>
          <w:b/>
          <w:bCs/>
          <w:color w:val="141414"/>
          <w:sz w:val="22"/>
          <w:szCs w:val="22"/>
        </w:rPr>
        <w:t xml:space="preserve">4. </w:t>
      </w:r>
      <w:r>
        <w:rPr>
          <w:rFonts w:ascii="Times New Roman" w:cs="Times New Roman" w:eastAsia="Times New Roman" w:hAnsi="Times New Roman"/>
          <w:b/>
          <w:bCs/>
          <w:color w:val="141414"/>
          <w:sz w:val="22"/>
          <w:szCs w:val="22"/>
        </w:rPr>
        <w:t xml:space="preserve">Rear door identification — outstanding obligation.</w:t>
      </w:r>
      <w:r>
        <w:rPr>
          <w:rFonts w:ascii="Times New Roman" w:cs="Times New Roman" w:eastAsia="Times New Roman" w:hAnsi="Times New Roman"/>
          <w:color w:val="141414"/>
          <w:sz w:val="22"/>
          <w:szCs w:val="22"/>
        </w:rPr>
        <w:t xml:space="preserve"> Schedule C requires Lessee to cause its name and address to be placed on the rear door of the Premises and, at Lessee’s expense, to provide security lighting at or about the rear door that remains illuminated all night, every night. The submitted package contains no rear door element. Submit the rear door copy and the security lighting arrangement with the corrected set.</w:t>
      </w:r>
    </w:p>
    <w:p>
      <w:pPr>
        <w:spacing w:after="160" w:line="340"/>
      </w:pPr>
      <w:r>
        <w:rPr>
          <w:rFonts w:ascii="Times New Roman" w:cs="Times New Roman" w:eastAsia="Times New Roman" w:hAnsi="Times New Roman"/>
          <w:b/>
          <w:bCs/>
          <w:color w:val="141414"/>
          <w:sz w:val="22"/>
          <w:szCs w:val="22"/>
        </w:rPr>
        <w:t xml:space="preserve">5. </w:t>
      </w:r>
      <w:r>
        <w:rPr>
          <w:rFonts w:ascii="Times New Roman" w:cs="Times New Roman" w:eastAsia="Times New Roman" w:hAnsi="Times New Roman"/>
          <w:b/>
          <w:bCs/>
          <w:color w:val="141414"/>
          <w:sz w:val="22"/>
          <w:szCs w:val="22"/>
        </w:rPr>
        <w:t xml:space="preserve">Door and window lettering.</w:t>
      </w:r>
      <w:r>
        <w:rPr>
          <w:rFonts w:ascii="Times New Roman" w:cs="Times New Roman" w:eastAsia="Times New Roman" w:hAnsi="Times New Roman"/>
          <w:color w:val="141414"/>
          <w:sz w:val="22"/>
          <w:szCs w:val="22"/>
        </w:rPr>
        <w:t xml:space="preserve"> Schedule D limits lettering on doors, windows, and show windows to six (6″) inches in height and prohibits its illumination. Lessor notes existing vinyl in the storefront glass that is not part of this submittal. Confirm in writing that all existing and proposed door and window copy complies with the six-inch limit, or revise it accordingly.</w:t>
      </w:r>
    </w:p>
    <w:p>
      <w:pPr>
        <w:spacing w:after="160" w:line="340"/>
      </w:pPr>
      <w:r>
        <w:rPr>
          <w:rFonts w:ascii="Times New Roman" w:cs="Times New Roman" w:eastAsia="Times New Roman" w:hAnsi="Times New Roman"/>
          <w:b/>
          <w:bCs/>
          <w:color w:val="141414"/>
          <w:sz w:val="22"/>
          <w:szCs w:val="22"/>
        </w:rPr>
        <w:t xml:space="preserve">6. </w:t>
      </w:r>
      <w:r>
        <w:rPr>
          <w:rFonts w:ascii="Times New Roman" w:cs="Times New Roman" w:eastAsia="Times New Roman" w:hAnsi="Times New Roman"/>
          <w:b/>
          <w:bCs/>
          <w:color w:val="141414"/>
          <w:sz w:val="22"/>
          <w:szCs w:val="22"/>
        </w:rPr>
        <w:t xml:space="preserve">Installation conditions.</w:t>
      </w:r>
      <w:r>
        <w:rPr>
          <w:rFonts w:ascii="Times New Roman" w:cs="Times New Roman" w:eastAsia="Times New Roman" w:hAnsi="Times New Roman"/>
          <w:color w:val="141414"/>
          <w:sz w:val="22"/>
          <w:szCs w:val="22"/>
        </w:rPr>
        <w:t xml:space="preserve"> No installation shall commence prior to Lessor’s final written approval of the corrected drawing and issuance of the municipal sign permit. All penetrations shall be thru-wall and weatherproofed. Lessee is responsible for repair and restoration of the brick, mortar, and paint upon removal. Pursuant to Section 12.01, upon termination of the tenancy Lessee shall remove the sign and repair any damage or injury caused by such removal, using the contractor designated by Lessor to repair such damage; if Lessee does not remove the sign, Lessor may remove it and the cost shall be considered rent due.</w:t>
      </w:r>
    </w:p>
    <w:p>
      <w:pPr>
        <w:spacing w:after="160" w:line="340"/>
      </w:pPr>
      <w:r>
        <w:rPr>
          <w:rFonts w:ascii="Times New Roman" w:cs="Times New Roman" w:eastAsia="Times New Roman" w:hAnsi="Times New Roman"/>
          <w:b/>
          <w:bCs/>
          <w:color w:val="141414"/>
          <w:sz w:val="22"/>
          <w:szCs w:val="22"/>
        </w:rPr>
        <w:t xml:space="preserve">7. </w:t>
      </w:r>
      <w:r>
        <w:rPr>
          <w:rFonts w:ascii="Times New Roman" w:cs="Times New Roman" w:eastAsia="Times New Roman" w:hAnsi="Times New Roman"/>
          <w:b/>
          <w:bCs/>
          <w:color w:val="141414"/>
          <w:sz w:val="22"/>
          <w:szCs w:val="22"/>
        </w:rPr>
        <w:t xml:space="preserve">Permit and owner authorization.</w:t>
      </w:r>
      <w:r>
        <w:rPr>
          <w:rFonts w:ascii="Times New Roman" w:cs="Times New Roman" w:eastAsia="Times New Roman" w:hAnsi="Times New Roman"/>
          <w:color w:val="141414"/>
          <w:sz w:val="22"/>
          <w:szCs w:val="22"/>
        </w:rPr>
        <w:t xml:space="preserve"> Lessee is responsible for obtaining the municipal sign permit at Lessee’s cost. If the fabricator requires a property owner authorization form, Lessor will execute it upon Lessor’s written approval of the corrected drawing, and such execution will authorize the permit application for the layout as revised and approved only. Lessor does not certify the content of the applicant’s permit application.</w:t>
      </w:r>
    </w:p>
    <w:p>
      <w:pPr>
        <w:spacing w:after="160" w:line="340"/>
      </w:pPr>
      <w:r>
        <w:rPr>
          <w:rFonts w:ascii="Times New Roman" w:cs="Times New Roman" w:eastAsia="Times New Roman" w:hAnsi="Times New Roman"/>
          <w:b/>
          <w:bCs/>
          <w:color w:val="141414"/>
          <w:sz w:val="22"/>
          <w:szCs w:val="22"/>
        </w:rPr>
        <w:t xml:space="preserve">8. </w:t>
      </w:r>
      <w:r>
        <w:rPr>
          <w:rFonts w:ascii="Times New Roman" w:cs="Times New Roman" w:eastAsia="Times New Roman" w:hAnsi="Times New Roman"/>
          <w:b/>
          <w:bCs/>
          <w:color w:val="141414"/>
          <w:sz w:val="22"/>
          <w:szCs w:val="22"/>
        </w:rPr>
        <w:t xml:space="preserve">Reservation of rights.</w:t>
      </w:r>
      <w:r>
        <w:rPr>
          <w:rFonts w:ascii="Times New Roman" w:cs="Times New Roman" w:eastAsia="Times New Roman" w:hAnsi="Times New Roman"/>
          <w:color w:val="141414"/>
          <w:sz w:val="22"/>
          <w:szCs w:val="22"/>
        </w:rPr>
        <w:t xml:space="preserve"> This letter constitutes Lessor’s set returned with suggested modifications under Schedule D. Nothing herein amends the Lease, Schedule C, or Schedule D, waives any requirement not expressly varied in Paragraph 2, or constitutes approval of Lessee’s plans and specifications for space improvement work. Lessor reserves all rights and remedies, including its rights under Schedule D with respect to signs placed or erected without prior written approval and its right to reimbursement of removal costs as rent.</w:t>
      </w:r>
    </w:p>
    <w:p>
      <w:pPr>
        <w:spacing w:after="240" w:before="240" w:line="340"/>
        <w:jc w:val="left"/>
      </w:pPr>
      <w:r>
        <w:rPr>
          <w:rFonts w:ascii="Times New Roman" w:cs="Times New Roman" w:eastAsia="Times New Roman" w:hAnsi="Times New Roman"/>
          <w:color w:val="141414"/>
          <w:sz w:val="22"/>
          <w:szCs w:val="22"/>
        </w:rPr>
        <w:t xml:space="preserve">Sincerely,</w:t>
      </w:r>
    </w:p>
    <w:p>
      <w:pPr>
        <w:spacing w:after="0" w:before="0" w:line="260"/>
        <w:jc w:val="left"/>
      </w:pPr>
      <w:r>
        <w:rPr>
          <w:rFonts w:ascii="Times New Roman" w:cs="Times New Roman" w:eastAsia="Times New Roman" w:hAnsi="Times New Roman"/>
          <w:color w:val="141414"/>
          <w:sz w:val="22"/>
          <w:szCs w:val="22"/>
        </w:rPr>
        <w:t xml:space="preserve">Belle Realty of Lafayette, LLC</w:t>
      </w:r>
    </w:p>
    <w:p>
      <w:pPr>
        <w:spacing w:after="400" w:before="0" w:line="260"/>
        <w:jc w:val="left"/>
      </w:pPr>
      <w:r>
        <w:rPr>
          <w:rFonts w:ascii="Times New Roman" w:cs="Times New Roman" w:eastAsia="Times New Roman" w:hAnsi="Times New Roman"/>
          <w:color w:val="141414"/>
          <w:sz w:val="22"/>
          <w:szCs w:val="22"/>
        </w:rPr>
        <w:t xml:space="preserve">By its authorized property manager, Orange Ocean, LLC</w:t>
      </w:r>
    </w:p>
    <w:p>
      <w:pPr>
        <w:spacing w:after="0" w:before="0" w:line="260"/>
        <w:jc w:val="left"/>
      </w:pPr>
      <w:r>
        <w:rPr>
          <w:rFonts w:ascii="Times New Roman" w:cs="Times New Roman" w:eastAsia="Times New Roman" w:hAnsi="Times New Roman"/>
          <w:color w:val="141414"/>
          <w:sz w:val="22"/>
          <w:szCs w:val="22"/>
        </w:rPr>
        <w:t xml:space="preserve">________________________________</w:t>
      </w:r>
    </w:p>
    <w:p>
      <w:pPr>
        <w:spacing w:after="0" w:before="0" w:line="260"/>
        <w:jc w:val="left"/>
      </w:pPr>
      <w:r>
        <w:rPr>
          <w:rFonts w:ascii="Times New Roman" w:cs="Times New Roman" w:eastAsia="Times New Roman" w:hAnsi="Times New Roman"/>
          <w:color w:val="141414"/>
          <w:sz w:val="22"/>
          <w:szCs w:val="22"/>
        </w:rPr>
        <w:t xml:space="preserve">Adam Anthony Abdalla</w:t>
      </w:r>
    </w:p>
    <w:p>
      <w:pPr>
        <w:spacing w:after="320" w:before="0" w:line="260"/>
        <w:jc w:val="left"/>
      </w:pPr>
      <w:r>
        <w:rPr>
          <w:rFonts w:ascii="Times New Roman" w:cs="Times New Roman" w:eastAsia="Times New Roman" w:hAnsi="Times New Roman"/>
          <w:color w:val="141414"/>
          <w:sz w:val="22"/>
          <w:szCs w:val="22"/>
        </w:rPr>
        <w:t xml:space="preserve">Authorized Representative</w:t>
      </w:r>
    </w:p>
    <w:p>
      <w:pPr>
        <w:spacing w:after="40" w:before="0" w:line="260"/>
        <w:jc w:val="left"/>
      </w:pPr>
      <w:r>
        <w:rPr>
          <w:rFonts w:ascii="Times New Roman" w:cs="Times New Roman" w:eastAsia="Times New Roman" w:hAnsi="Times New Roman"/>
          <w:b/>
          <w:bCs/>
          <w:color w:val="141414"/>
          <w:sz w:val="22"/>
          <w:szCs w:val="22"/>
        </w:rPr>
        <w:t xml:space="preserve">cc:</w:t>
      </w:r>
      <w:r>
        <w:rPr>
          <w:rFonts w:ascii="Times New Roman" w:cs="Times New Roman" w:eastAsia="Times New Roman" w:hAnsi="Times New Roman"/>
          <w:color w:val="141414"/>
          <w:sz w:val="22"/>
          <w:szCs w:val="22"/>
        </w:rPr>
        <w:t xml:space="preserve">  Sign Design Pros — Wes@SignDesignPros.com</w:t>
      </w:r>
    </w:p>
    <w:p>
      <w:pPr>
        <w:spacing w:after="0" w:before="0" w:line="260"/>
        <w:jc w:val="left"/>
      </w:pPr>
      <w:r>
        <w:rPr>
          <w:rFonts w:ascii="Times New Roman" w:cs="Times New Roman" w:eastAsia="Times New Roman" w:hAnsi="Times New Roman"/>
          <w:b/>
          <w:bCs/>
          <w:color w:val="141414"/>
          <w:sz w:val="22"/>
          <w:szCs w:val="22"/>
        </w:rPr>
        <w:t xml:space="preserve">Enclosures:</w:t>
      </w:r>
      <w:r>
        <w:rPr>
          <w:rFonts w:ascii="Times New Roman" w:cs="Times New Roman" w:eastAsia="Times New Roman" w:hAnsi="Times New Roman"/>
          <w:color w:val="141414"/>
          <w:sz w:val="22"/>
          <w:szCs w:val="22"/>
        </w:rPr>
        <w:t xml:space="preserve">  Sign Design Pros sheet dated 7/6/2026, marked; Schedule C; Schedule 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414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2026-08-12T18:03:43.894Z</dcterms:created>
  <dcterms:modified xsi:type="dcterms:W3CDTF">2026-08-12T18:03:43.910Z</dcterms:modified>
</cp:coreProperties>
</file>

<file path=docProps/custom.xml><?xml version="1.0" encoding="utf-8"?>
<Properties xmlns="http://schemas.openxmlformats.org/officeDocument/2006/custom-properties" xmlns:vt="http://schemas.openxmlformats.org/officeDocument/2006/docPropsVTypes"/>
</file>