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 w:line="259" w:lineRule="auto"/>
        <w:jc w:val="center"/>
      </w:pPr>
      <w:r>
        <w:rPr>
          <w:i w:val="0"/>
        </w:rPr>
        <w:t>Consent to Assignment and Assumption - Version 2 Retail Tightened</w:t>
      </w:r>
    </w:p>
    <w:p>
      <w:pPr>
        <w:spacing w:after="80" w:line="259" w:lineRule="auto"/>
        <w:jc w:val="center"/>
      </w:pPr>
      <w:r>
        <w:rPr>
          <w:i/>
        </w:rPr>
        <w:t>On the Boulevard Shopping Center | 101-149 Arnould Blvd., Lafayette, LA 70506</w:t>
      </w:r>
    </w:p>
    <w:p>
      <w:pPr>
        <w:spacing w:after="80" w:line="259" w:lineRule="auto"/>
      </w:pPr>
      <w:r>
        <w:rPr>
          <w:i w:val="0"/>
        </w:rPr>
        <w:t>On the Boulevard Shopping Center</w:t>
      </w:r>
    </w:p>
    <w:p>
      <w:pPr>
        <w:spacing w:after="80" w:line="259" w:lineRule="auto"/>
      </w:pPr>
      <w:r>
        <w:rPr>
          <w:i w:val="0"/>
        </w:rPr>
        <w:t>This Consent is entered into by Landlord in connection with a proposed assignment of the Lease from [ASSIGNOR TENANT] to [ASSIGNEE TENANT].</w:t>
      </w:r>
    </w:p>
    <w:p>
      <w:pPr>
        <w:spacing w:after="80" w:line="259" w:lineRule="auto"/>
      </w:pPr>
      <w:r>
        <w:rPr>
          <w:i w:val="0"/>
        </w:rPr>
        <w:t>1. Landlord consents to the assignment only on the express conditions stated in this Consent and the attached Assignment and Assumption Agreement.</w:t>
      </w:r>
    </w:p>
    <w:p>
      <w:pPr>
        <w:spacing w:after="80" w:line="259" w:lineRule="auto"/>
      </w:pPr>
      <w:r>
        <w:rPr>
          <w:i w:val="0"/>
        </w:rPr>
        <w:t>2. Assignor remains liable for all Lease obligations unless Landlord expressly releases Assignor in signed writing.</w:t>
      </w:r>
    </w:p>
    <w:p>
      <w:pPr>
        <w:spacing w:after="80" w:line="259" w:lineRule="auto"/>
      </w:pPr>
      <w:r>
        <w:rPr>
          <w:i w:val="0"/>
        </w:rPr>
        <w:t>3. Any guarantor remains liable unless Landlord expressly releases that guarantor in signed writing.</w:t>
      </w:r>
    </w:p>
    <w:p>
      <w:pPr>
        <w:spacing w:after="80" w:line="259" w:lineRule="auto"/>
      </w:pPr>
      <w:r>
        <w:rPr>
          <w:i w:val="0"/>
        </w:rPr>
        <w:t>4. Assignee assumes the Lease and agrees to comply fully with all Lease obligations from and after the effective date of assignment.</w:t>
      </w:r>
    </w:p>
    <w:p>
      <w:pPr>
        <w:spacing w:after="80" w:line="259" w:lineRule="auto"/>
      </w:pPr>
      <w:r>
        <w:rPr>
          <w:i w:val="0"/>
        </w:rPr>
        <w:t>5. This Consent does not waive any prior default, does not amend the Lease except as expressly stated, and does not approve any future transfer.</w:t>
      </w:r>
    </w:p>
    <w:p>
      <w:pPr>
        <w:spacing w:after="80" w:line="259" w:lineRule="auto"/>
      </w:pPr>
      <w:r>
        <w:rPr>
          <w:i w:val="0"/>
        </w:rPr>
        <w:t>6. As a condition to effectiveness, Landlord may require payment of review costs, updated financial statements, insurance confirmation, and execution of any related documents required by Landlord.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