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i w:val="0"/>
        </w:rPr>
        <w:t>Consent to Sublease - Version 2 Retail Tightened</w:t>
      </w:r>
    </w:p>
    <w:p>
      <w:pPr>
        <w:spacing w:after="80" w:line="259" w:lineRule="auto"/>
        <w:jc w:val="center"/>
      </w:pPr>
      <w:r>
        <w:rPr>
          <w:i/>
        </w:rPr>
        <w:t>On the Boulevard Shopping Center | 101-149 Arnould Blvd., Lafayette, LA 70506</w:t>
      </w:r>
    </w:p>
    <w:p>
      <w:pPr>
        <w:spacing w:after="80" w:line="259" w:lineRule="auto"/>
      </w:pPr>
      <w:r>
        <w:rPr>
          <w:i w:val="0"/>
        </w:rPr>
        <w:t>On the Boulevard Shopping Center</w:t>
      </w:r>
    </w:p>
    <w:p>
      <w:pPr>
        <w:spacing w:after="80" w:line="259" w:lineRule="auto"/>
      </w:pPr>
      <w:r>
        <w:rPr>
          <w:i w:val="0"/>
        </w:rPr>
        <w:t>Landlord consents to the proposed sublease between [TENANT] as sublandlord and [SUBLETENANT] as subtenant only on the express terms stated in this Consent.</w:t>
      </w:r>
    </w:p>
    <w:p>
      <w:pPr>
        <w:spacing w:after="80" w:line="259" w:lineRule="auto"/>
      </w:pPr>
      <w:r>
        <w:rPr>
          <w:i w:val="0"/>
        </w:rPr>
        <w:t>1. Tenant remains fully liable for all Lease obligations.</w:t>
      </w:r>
    </w:p>
    <w:p>
      <w:pPr>
        <w:spacing w:after="80" w:line="259" w:lineRule="auto"/>
      </w:pPr>
      <w:r>
        <w:rPr>
          <w:i w:val="0"/>
        </w:rPr>
        <w:t>2. The sublease must be subordinate to the Lease and may not grant rights greater than Tenant's rights under the Lease.</w:t>
      </w:r>
    </w:p>
    <w:p>
      <w:pPr>
        <w:spacing w:after="80" w:line="259" w:lineRule="auto"/>
      </w:pPr>
      <w:r>
        <w:rPr>
          <w:i w:val="0"/>
        </w:rPr>
        <w:t>3. Any default under the sublease that also constitutes a Lease default may be enforced by Landlord under the Lease.</w:t>
      </w:r>
    </w:p>
    <w:p>
      <w:pPr>
        <w:spacing w:after="80" w:line="259" w:lineRule="auto"/>
      </w:pPr>
      <w:r>
        <w:rPr>
          <w:i w:val="0"/>
        </w:rPr>
        <w:t>4. Landlord's consent is limited to the specific sublease reviewed and does not waive approval for any amendment, extension, expansion, assignment, or future transfer.</w:t>
      </w:r>
    </w:p>
    <w:p>
      <w:pPr>
        <w:spacing w:after="80" w:line="259" w:lineRule="auto"/>
      </w:pPr>
      <w:r>
        <w:rPr>
          <w:i w:val="0"/>
        </w:rPr>
        <w:t>5. Landlord may require payment of review costs, insurance confirmation, use approval, and updated financial information as conditions of consent.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