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59" w:lineRule="auto"/>
        <w:jc w:val="center"/>
      </w:pPr>
      <w:r>
        <w:rPr>
          <w:i w:val="0"/>
        </w:rPr>
        <w:t>Addendum 6 - Radius Restriction - Version 2 Retail Tightened</w:t>
      </w:r>
    </w:p>
    <w:p>
      <w:pPr>
        <w:spacing w:after="80" w:line="259" w:lineRule="auto"/>
        <w:jc w:val="center"/>
      </w:pPr>
      <w:r>
        <w:rPr>
          <w:i/>
        </w:rPr>
        <w:t>On the Boulevard Shopping Center | 101-149 Arnould Blvd., Lafayette, LA 70506</w:t>
      </w:r>
    </w:p>
    <w:p>
      <w:pPr>
        <w:spacing w:after="80" w:line="259" w:lineRule="auto"/>
      </w:pPr>
      <w:r>
        <w:rPr>
          <w:i w:val="0"/>
        </w:rPr>
        <w:t>On the Boulevard Shopping Center</w:t>
      </w:r>
    </w:p>
    <w:p>
      <w:pPr>
        <w:spacing w:after="80" w:line="259" w:lineRule="auto"/>
      </w:pPr>
      <w:r>
        <w:rPr>
          <w:i w:val="0"/>
        </w:rPr>
        <w:t>1. During the term of the Lease and for one year after expiration or earlier termination, neither Tenant nor any affiliate, principal, or guarantor controlling Tenant may own, operate, manage, franchise, or materially participate in a business substantially similar to the Permitted Use within a one-mile radius of the Shopping Center, except as expressly disclosed and approved in writing by Landlord.</w:t>
      </w:r>
    </w:p>
    <w:p>
      <w:pPr>
        <w:spacing w:after="80" w:line="259" w:lineRule="auto"/>
      </w:pPr>
      <w:r>
        <w:rPr>
          <w:i w:val="0"/>
        </w:rPr>
        <w:t>2. If the Lease includes percentage-rent concepts, Landlord may require gross sales from any violating location within the restricted radius to be included in gross sales for the Premises to the extent permitted by law and the Lease structure.</w:t>
      </w:r>
    </w:p>
    <w:p>
      <w:pPr>
        <w:spacing w:after="80" w:line="259" w:lineRule="auto"/>
      </w:pPr>
      <w:r>
        <w:rPr>
          <w:i w:val="0"/>
        </w:rPr>
        <w:t>3. Tenant will promptly disclose any existing location within the restricted radius before Lease execution and any proposed new location during the term.</w:t>
      </w:r>
    </w:p>
    <w:p>
      <w:pPr>
        <w:spacing w:after="80" w:line="259" w:lineRule="auto"/>
      </w:pPr>
      <w:r>
        <w:rPr>
          <w:i w:val="0"/>
        </w:rPr>
        <w:t>4. A violation of this Addendum constitutes a material default. Landlord may seek injunctive relief, damages, lost-rent recovery, recapture of concessions, and any other remedies available under the Lease or at law.</w:t>
      </w:r>
    </w:p>
    <w:p>
      <w:pPr>
        <w:spacing w:after="80" w:line="259" w:lineRule="auto"/>
      </w:pPr>
      <w:r>
        <w:rPr>
          <w:i w:val="0"/>
        </w:rPr>
        <w:t>5. Nothing in this Addendum prevents Landlord from enforcing a broader exclusive-use or prohibited-use restriction if separately granted elsewhere in the Lease package.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