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从雕版墨围到神经网络计算机视觉视角下的古籍牌记研究与数字化构想"/>
    <w:p>
      <w:pPr>
        <w:pStyle w:val="Heading1"/>
      </w:pPr>
      <w:r>
        <w:rPr>
          <w:rFonts w:hint="eastAsia"/>
        </w:rPr>
        <w:t xml:space="preserve">从雕版墨围到神经网络：计算机视觉视角下的古籍“牌记”研究与数字化构想</w:t>
      </w:r>
    </w:p>
    <w:bookmarkStart w:id="9" w:name="一引言当计算机遇见古籍"/>
    <w:p>
      <w:pPr>
        <w:pStyle w:val="Heading2"/>
      </w:pPr>
      <w:r>
        <w:rPr>
          <w:rFonts w:hint="eastAsia"/>
        </w:rPr>
        <w:t xml:space="preserve">一、引言：当计算机遇见古籍</w:t>
      </w:r>
    </w:p>
    <w:p>
      <w:pPr>
        <w:pStyle w:val="FirstParagraph"/>
      </w:pPr>
      <w:r>
        <w:rPr>
          <w:rFonts w:hint="eastAsia"/>
        </w:rPr>
        <w:t xml:space="preserve">作为一名软件工程专业的学生，我平时更多接触的是代码、算法和逻辑。《人文大讲堂》这门课程，对我来说更像是一次跳出技术世界的尝试。但在本学期关于古籍版本的讲座中，当老师系统讲解“牌记”这一概念时，我产生了强烈的共鸣。</w:t>
      </w:r>
    </w:p>
    <w:p>
      <w:pPr>
        <w:pStyle w:val="BodyText"/>
      </w:pPr>
      <w:r>
        <w:rPr>
          <w:rFonts w:hint="eastAsia"/>
        </w:rPr>
        <w:t xml:space="preserve">让我感到意外的是，古籍中的牌记并不只是简单的“署名”或“版权页”。在宋元时期，它已经承担起了类似今天“版权声明”“版本标识”和“防伪信息”的功能。从信息记录、责任追溯到商业竞争，其背后的逻辑与现代计算机系统中的元数据设计十分相似。这也让我意识到，古籍并非静态的历史遗物，而是一套尚未被充分数字化和结构化的庞大信息系统。</w:t>
      </w:r>
    </w:p>
    <w:p>
      <w:pPr>
        <w:pStyle w:val="BodyText"/>
      </w:pPr>
      <w:r>
        <w:rPr>
          <w:rFonts w:hint="eastAsia"/>
        </w:rPr>
        <w:t xml:space="preserve">本文将回顾本次讲座的主要内容，并结合我所学习的计算机视觉与卷积神经网络（CNN）技术，思考现代信息技术在古籍版本学研究中的应用可能。</w:t>
      </w:r>
    </w:p>
    <w:bookmarkEnd w:id="9"/>
    <w:bookmarkStart w:id="10" w:name="二讲座内容回顾小小牌记的信息世界"/>
    <w:p>
      <w:pPr>
        <w:pStyle w:val="Heading2"/>
      </w:pPr>
      <w:r>
        <w:rPr>
          <w:rFonts w:hint="eastAsia"/>
        </w:rPr>
        <w:t xml:space="preserve">二、讲座内容回顾：小小牌记的信息世界</w:t>
      </w:r>
    </w:p>
    <w:p>
      <w:pPr>
        <w:pStyle w:val="Compact"/>
        <w:numPr>
          <w:ilvl w:val="0"/>
          <w:numId w:val="1001"/>
        </w:numPr>
      </w:pPr>
      <w:r>
        <w:rPr>
          <w:rFonts w:hint="eastAsia"/>
        </w:rPr>
        <w:t xml:space="preserve">牌记的形制演变与功能变化</w:t>
      </w:r>
    </w:p>
    <w:p>
      <w:pPr>
        <w:pStyle w:val="FirstParagraph"/>
      </w:pPr>
      <w:r>
        <w:rPr>
          <w:rFonts w:hint="eastAsia"/>
        </w:rPr>
        <w:t xml:space="preserve">讲座首先对“牌记”的定义进行了梳理。根据叶德辉《书林清话》的相关论述，牌记不仅用于标明刻书者或书坊，更承担着防伪、宣传、责任界定等多重功能。</w:t>
      </w:r>
    </w:p>
    <w:p>
      <w:pPr>
        <w:pStyle w:val="BodyText"/>
      </w:pPr>
      <w:r>
        <w:rPr>
          <w:rFonts w:hint="eastAsia"/>
        </w:rPr>
        <w:t xml:space="preserve">老师通过大量实例展示了牌记形制的变化过程。早期的牌记多为简单的文字标注，形式朴素。随着书籍印刷的商业化发展，牌记逐渐出现墨围、装饰图案和固定版式，如莲花座、古琴式边框等。这些变化不仅体现了审美追求，也反映了书坊之间的竞争意识。</w:t>
      </w:r>
    </w:p>
    <w:p>
      <w:pPr>
        <w:pStyle w:val="BodyText"/>
      </w:pPr>
      <w:r>
        <w:rPr>
          <w:rFonts w:hint="eastAsia"/>
        </w:rPr>
        <w:t xml:space="preserve">在佛经印刷中，牌记往往会随着书籍流转而不断叠加，不同寺院在重新刷印时添加新的牌记，从而留下清晰的传播痕迹。这种层层叠加的信息记录方式，在某种意义上与现代“不可篡改记录”的思想相通。</w:t>
      </w:r>
    </w:p>
    <w:p>
      <w:pPr>
        <w:pStyle w:val="Compact"/>
        <w:numPr>
          <w:ilvl w:val="0"/>
          <w:numId w:val="1002"/>
        </w:numPr>
      </w:pPr>
      <w:r>
        <w:rPr>
          <w:rFonts w:hint="eastAsia"/>
        </w:rPr>
        <w:t xml:space="preserve">“青铜镜起源说”的启发</w:t>
      </w:r>
    </w:p>
    <w:p>
      <w:pPr>
        <w:pStyle w:val="FirstParagraph"/>
      </w:pPr>
      <w:r>
        <w:rPr>
          <w:rFonts w:hint="eastAsia"/>
        </w:rPr>
        <w:t xml:space="preserve">在解释墨围的来源时，老师提出了“青铜镜影响说”。北宋时期因铜器管理政策变化，市场上出现大量仿制铜镜。为了维护自身信誉，商家开始在铜镜上刻边框和铭文作为标识。后来，这种做法被雕版印刷所吸收，并逐渐演变为书籍中的牌记墨围。</w:t>
      </w:r>
    </w:p>
    <w:p>
      <w:pPr>
        <w:pStyle w:val="BodyText"/>
      </w:pPr>
      <w:r>
        <w:rPr>
          <w:rFonts w:hint="eastAsia"/>
        </w:rPr>
        <w:t xml:space="preserve">这一观点不仅解释了牌记形式的来源，也说明宋代社会已经具备了较为成熟的版权意识和商业规则，为理解牌记的功能提供了重要背景。</w:t>
      </w:r>
    </w:p>
    <w:p>
      <w:pPr>
        <w:pStyle w:val="Compact"/>
        <w:numPr>
          <w:ilvl w:val="0"/>
          <w:numId w:val="1003"/>
        </w:numPr>
      </w:pPr>
      <w:r>
        <w:rPr>
          <w:rFonts w:hint="eastAsia"/>
        </w:rPr>
        <w:t xml:space="preserve">版本鉴定中的真伪问题</w:t>
      </w:r>
    </w:p>
    <w:p>
      <w:pPr>
        <w:pStyle w:val="FirstParagraph"/>
      </w:pPr>
      <w:r>
        <w:rPr>
          <w:rFonts w:hint="eastAsia"/>
        </w:rPr>
        <w:t xml:space="preserve">讲座后半部分重点介绍了古籍造假的常见手段，如挖补、黏接别本牌记、后刻仿印等。这些方法往往针对初学者的经验不足，具有较强的迷惑性。</w:t>
      </w:r>
    </w:p>
    <w:p>
      <w:pPr>
        <w:pStyle w:val="BodyText"/>
      </w:pPr>
      <w:r>
        <w:rPr>
          <w:rFonts w:hint="eastAsia"/>
        </w:rPr>
        <w:t xml:space="preserve">老师提出，从墨围形制、刊刻信息和出现动因三个方面进行综合判断，是识别真伪的重要思路。这让我认识到，版本学研究不仅依赖知识积累，更需要严谨的逻辑分析能力。</w:t>
      </w:r>
    </w:p>
    <w:bookmarkEnd w:id="10"/>
    <w:bookmarkStart w:id="11" w:name="三理工科视角下的思考ai如何参与古籍研究"/>
    <w:p>
      <w:pPr>
        <w:pStyle w:val="Heading2"/>
      </w:pPr>
      <w:r>
        <w:rPr>
          <w:rFonts w:hint="eastAsia"/>
        </w:rPr>
        <w:t xml:space="preserve">三、理工科视角下的思考：AI如何参与古籍研究</w:t>
      </w:r>
    </w:p>
    <w:p>
      <w:pPr>
        <w:pStyle w:val="FirstParagraph"/>
      </w:pPr>
      <w:r>
        <w:rPr>
          <w:rFonts w:hint="eastAsia"/>
        </w:rPr>
        <w:t xml:space="preserve">在听讲座的过程中，我不断思考一个问题：如果将这些牌记视为图像和数据，计算机是否也能参与到版本学研究中来？</w:t>
      </w:r>
    </w:p>
    <w:p>
      <w:pPr>
        <w:pStyle w:val="BodyText"/>
      </w:pPr>
      <w:r>
        <w:rPr>
          <w:rFonts w:hint="eastAsia"/>
        </w:rPr>
        <w:t xml:space="preserve">目前我正在学习卷积神经网络，这是一种在图像识别领域应用广泛的模型。结合讲座内容，我认为牌记非常适合作为计算机视觉的研究对象。</w:t>
      </w:r>
    </w:p>
    <w:p>
      <w:pPr>
        <w:pStyle w:val="Compact"/>
        <w:numPr>
          <w:ilvl w:val="0"/>
          <w:numId w:val="1004"/>
        </w:numPr>
      </w:pPr>
      <w:r>
        <w:rPr>
          <w:rFonts w:hint="eastAsia"/>
        </w:rPr>
        <w:t xml:space="preserve">牌记的自动识别与分类</w:t>
      </w:r>
    </w:p>
    <w:p>
      <w:pPr>
        <w:pStyle w:val="FirstParagraph"/>
      </w:pPr>
      <w:r>
        <w:rPr>
          <w:rFonts w:hint="eastAsia"/>
        </w:rPr>
        <w:t xml:space="preserve">牌记在形状、边框、布局和刻印方式上差异明显，但人工分类往往依赖长期经验。从计算机视觉的角度看，这可以转化为一个细粒度图像分类问题。</w:t>
      </w:r>
    </w:p>
    <w:p>
      <w:pPr>
        <w:pStyle w:val="BodyText"/>
      </w:pPr>
      <w:r>
        <w:rPr>
          <w:rFonts w:hint="eastAsia"/>
        </w:rPr>
        <w:t xml:space="preserve">通过构建基于</w:t>
      </w:r>
      <w:r>
        <w:t xml:space="preserve"> ResNet </w:t>
      </w:r>
      <w:r>
        <w:rPr>
          <w:rFonts w:hint="eastAsia"/>
        </w:rPr>
        <w:t xml:space="preserve">等模型的训练系统，输入大量已知类型的牌记图像，模型可以自动学习不同牌记在边缘、纹理和结构上的特征。例如，阴刻与阳刻在灰度分布上的差异，或莲花座、碑碣形等形制的几何特征，都可以被模型有效识别，从而辅助研究者完成基础分类工作。</w:t>
      </w:r>
    </w:p>
    <w:p>
      <w:pPr>
        <w:pStyle w:val="Compact"/>
        <w:numPr>
          <w:ilvl w:val="0"/>
          <w:numId w:val="1005"/>
        </w:numPr>
      </w:pPr>
      <w:r>
        <w:rPr>
          <w:rFonts w:hint="eastAsia"/>
        </w:rPr>
        <w:t xml:space="preserve">利用异常检测辅助辨伪</w:t>
      </w:r>
    </w:p>
    <w:p>
      <w:pPr>
        <w:pStyle w:val="FirstParagraph"/>
      </w:pPr>
      <w:r>
        <w:rPr>
          <w:rFonts w:hint="eastAsia"/>
        </w:rPr>
        <w:t xml:space="preserve">对于挖补、拼接等造假方式，人眼有时难以察觉细微差异，但在图像层面往往会留下痕迹。通过边缘检测和异常检测模型，可以分析纸张纤维连续性和墨色变化，识别不自然的拼接区域。</w:t>
      </w:r>
    </w:p>
    <w:p>
      <w:pPr>
        <w:pStyle w:val="BodyText"/>
      </w:pPr>
      <w:r>
        <w:rPr>
          <w:rFonts w:hint="eastAsia"/>
        </w:rPr>
        <w:t xml:space="preserve">这类技术并不能替代人工判断，但可以作为辅助工具，为专家提供可疑区域的参考，提高鉴定效率。</w:t>
      </w:r>
    </w:p>
    <w:p>
      <w:pPr>
        <w:pStyle w:val="Compact"/>
        <w:numPr>
          <w:ilvl w:val="0"/>
          <w:numId w:val="1006"/>
        </w:numPr>
      </w:pPr>
      <w:r>
        <w:rPr>
          <w:rFonts w:hint="eastAsia"/>
        </w:rPr>
        <w:t xml:space="preserve">构建与牌记相关的知识图谱</w:t>
      </w:r>
    </w:p>
    <w:p>
      <w:pPr>
        <w:pStyle w:val="FirstParagraph"/>
      </w:pPr>
      <w:r>
        <w:rPr>
          <w:rFonts w:hint="eastAsia"/>
        </w:rPr>
        <w:t xml:space="preserve">牌记中包含大量结构化潜力极高的信息，如书坊名称、刻工、刊刻时间等。借助</w:t>
      </w:r>
      <w:r>
        <w:t xml:space="preserve"> OCR </w:t>
      </w:r>
      <w:r>
        <w:rPr>
          <w:rFonts w:hint="eastAsia"/>
        </w:rPr>
        <w:t xml:space="preserve">和命名实体识别技术，可以自动提取这些信息，并进一步构建人物、机构和时间之间的关联网络。</w:t>
      </w:r>
    </w:p>
    <w:p>
      <w:pPr>
        <w:pStyle w:val="BodyText"/>
      </w:pPr>
      <w:r>
        <w:rPr>
          <w:rFonts w:hint="eastAsia"/>
        </w:rPr>
        <w:t xml:space="preserve">通过知识图谱的方式，我们可以从整体上观察某一书坊的刻书活动、刻工的流动情况，甚至书籍的传播路径，使版本学研究具备更宏观的数据分析视角。</w:t>
      </w:r>
    </w:p>
    <w:bookmarkEnd w:id="11"/>
    <w:bookmarkStart w:id="12" w:name="四结语"/>
    <w:p>
      <w:pPr>
        <w:pStyle w:val="Heading2"/>
      </w:pPr>
      <w:r>
        <w:rPr>
          <w:rFonts w:hint="eastAsia"/>
        </w:rPr>
        <w:t xml:space="preserve">四、结语</w:t>
      </w:r>
    </w:p>
    <w:p>
      <w:pPr>
        <w:pStyle w:val="FirstParagraph"/>
      </w:pPr>
      <w:r>
        <w:rPr>
          <w:rFonts w:hint="eastAsia"/>
        </w:rPr>
        <w:t xml:space="preserve">这次《人文大讲堂》的讲座，让我对古籍牌记有了更清晰和系统的认识，也让我意识到传统人文学科与现代技术之间并不存在天然隔阂。</w:t>
      </w:r>
    </w:p>
    <w:p>
      <w:pPr>
        <w:pStyle w:val="BodyText"/>
      </w:pPr>
      <w:r>
        <w:rPr>
          <w:rFonts w:hint="eastAsia"/>
        </w:rPr>
        <w:t xml:space="preserve">对我而言，计算机技术不仅可以用于解决工程问题，也可以成为理解历史、整理文化遗产的工具。未来，如果有机会，我希望能结合自己的专业背景，尝试开发简单的古籍图像识别或辅助分析工具，用技术手段为古籍研究提供新的可能。这既是一次跨学科的尝试，也是我作为一名理工科学生，对传统文化的一种回应。</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2025-12-21T13:03:26Z</dcterms:created>
  <dcterms:modified xsi:type="dcterms:W3CDTF">2025-12-21T13:03:26Z</dcterms:modified>
</cp:coreProperties>
</file>

<file path=docProps/custom.xml><?xml version="1.0" encoding="utf-8"?>
<Properties xmlns="http://schemas.openxmlformats.org/officeDocument/2006/custom-properties" xmlns:vt="http://schemas.openxmlformats.org/officeDocument/2006/docPropsVTypes"/>
</file>