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365D" w14:textId="77777777" w:rsidR="007972BE" w:rsidRDefault="00F40E92">
      <w:pPr>
        <w:tabs>
          <w:tab w:val="left" w:pos="12240"/>
        </w:tabs>
        <w:spacing w:after="0"/>
        <w:ind w:left="-284"/>
      </w:pPr>
      <w:r>
        <w:rPr>
          <w:noProof/>
        </w:rPr>
        <w:drawing>
          <wp:anchor distT="0" distB="0" distL="0" distR="0" simplePos="0" relativeHeight="251654144" behindDoc="1" locked="0" layoutInCell="0" allowOverlap="1" wp14:anchorId="543E39B9" wp14:editId="543E39BA">
            <wp:simplePos x="0" y="0"/>
            <wp:positionH relativeFrom="margin">
              <wp:posOffset>-98425</wp:posOffset>
            </wp:positionH>
            <wp:positionV relativeFrom="paragraph">
              <wp:posOffset>-655955</wp:posOffset>
            </wp:positionV>
            <wp:extent cx="3237865" cy="1031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l="-22" t="-70" r="-22" b="-70"/>
                    <a:stretch>
                      <a:fillRect/>
                    </a:stretch>
                  </pic:blipFill>
                  <pic:spPr bwMode="auto">
                    <a:xfrm>
                      <a:off x="0" y="0"/>
                      <a:ext cx="3237865" cy="1031875"/>
                    </a:xfrm>
                    <a:prstGeom prst="rect">
                      <a:avLst/>
                    </a:prstGeom>
                    <a:noFill/>
                  </pic:spPr>
                </pic:pic>
              </a:graphicData>
            </a:graphic>
          </wp:anchor>
        </w:drawing>
      </w:r>
      <w:r>
        <w:tab/>
      </w:r>
    </w:p>
    <w:p w14:paraId="543E365E" w14:textId="77777777" w:rsidR="007972BE" w:rsidRDefault="007972BE">
      <w:pPr>
        <w:tabs>
          <w:tab w:val="left" w:pos="12240"/>
        </w:tabs>
        <w:spacing w:after="0"/>
      </w:pPr>
    </w:p>
    <w:p w14:paraId="543E365F" w14:textId="77777777" w:rsidR="007972BE" w:rsidRDefault="00F40E92">
      <w:pPr>
        <w:tabs>
          <w:tab w:val="left" w:pos="12240"/>
        </w:tabs>
        <w:spacing w:after="0"/>
      </w:pPr>
      <w:r>
        <w:pict w14:anchorId="543E39BB">
          <v:shapetype id="_x0000_tole_rId3" o:spid="_x0000_m1029"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object w:dxaOrig="7053" w:dyaOrig="121" w14:anchorId="543E39BC">
          <v:shape id="ole_rId3" o:spid="_x0000_s1028" type="#_x0000_tole_rId3" style="position:absolute;margin-left:-38.6pt;margin-top:17.9pt;width:595.3pt;height:9.5pt;z-index:251660288;mso-wrap-distance-left:9.05pt;mso-wrap-distance-right:9.05pt;mso-position-horizontal-relative:text;mso-position-vertical-relative:text" o:spt="75" o:preferrelative="t" path="m@4@5l@4@11@9@11@9@5xe" filled="f" stroked="f">
            <v:stroke joinstyle="miter"/>
            <v:imagedata r:id="rId9" o:titl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
          <o:OLEObject Type="Embed" ShapeID="ole_rId3" DrawAspect="Content" ObjectID="_1850277354" r:id="rId10"/>
        </w:object>
      </w:r>
    </w:p>
    <w:p w14:paraId="543E3660" w14:textId="77777777" w:rsidR="007972BE" w:rsidRDefault="00F40E92">
      <w:pPr>
        <w:tabs>
          <w:tab w:val="left" w:pos="12240"/>
        </w:tabs>
        <w:spacing w:after="0"/>
      </w:pPr>
      <w:r>
        <w:rPr>
          <w:noProof/>
        </w:rPr>
        <mc:AlternateContent>
          <mc:Choice Requires="wps">
            <w:drawing>
              <wp:anchor distT="0" distB="0" distL="0" distR="0" simplePos="0" relativeHeight="251656192" behindDoc="0" locked="0" layoutInCell="1" allowOverlap="1" wp14:anchorId="543E39BD" wp14:editId="543E39BE">
                <wp:simplePos x="0" y="0"/>
                <wp:positionH relativeFrom="column">
                  <wp:posOffset>-147955</wp:posOffset>
                </wp:positionH>
                <wp:positionV relativeFrom="paragraph">
                  <wp:posOffset>152400</wp:posOffset>
                </wp:positionV>
                <wp:extent cx="2274570" cy="648335"/>
                <wp:effectExtent l="0" t="0" r="0" b="0"/>
                <wp:wrapNone/>
                <wp:docPr id="2" name="Frame1"/>
                <wp:cNvGraphicFramePr/>
                <a:graphic xmlns:a="http://schemas.openxmlformats.org/drawingml/2006/main">
                  <a:graphicData uri="http://schemas.microsoft.com/office/word/2010/wordprocessingShape">
                    <wps:wsp>
                      <wps:cNvSpPr/>
                      <wps:spPr>
                        <a:xfrm>
                          <a:off x="0" y="0"/>
                          <a:ext cx="2274480" cy="648360"/>
                        </a:xfrm>
                        <a:prstGeom prst="rect">
                          <a:avLst/>
                        </a:prstGeom>
                        <a:noFill/>
                        <a:ln w="0">
                          <a:noFill/>
                        </a:ln>
                      </wps:spPr>
                      <wps:style>
                        <a:lnRef idx="0">
                          <a:scrgbClr r="0" g="0" b="0"/>
                        </a:lnRef>
                        <a:fillRef idx="0">
                          <a:scrgbClr r="0" g="0" b="0"/>
                        </a:fillRef>
                        <a:effectRef idx="0">
                          <a:scrgbClr r="0" g="0" b="0"/>
                        </a:effectRef>
                        <a:fontRef idx="minor"/>
                      </wps:style>
                      <wps:txbx>
                        <w:txbxContent>
                          <w:p w14:paraId="543E39DA" w14:textId="5E1DD14D" w:rsidR="007972BE" w:rsidRDefault="00F40E92">
                            <w:pPr>
                              <w:spacing w:after="0"/>
                              <w:rPr>
                                <w:rFonts w:ascii="Arial" w:hAnsi="Arial" w:cs="Arial"/>
                                <w:color w:val="131516"/>
                                <w:sz w:val="20"/>
                                <w:szCs w:val="18"/>
                              </w:rPr>
                            </w:pPr>
                            <w:r>
                              <w:rPr>
                                <w:rFonts w:ascii="Arial" w:hAnsi="Arial" w:cs="Arial"/>
                                <w:color w:val="131516"/>
                                <w:sz w:val="20"/>
                                <w:szCs w:val="18"/>
                              </w:rPr>
                              <w:t>Modiri</w:t>
                            </w:r>
                            <w:r w:rsidR="004D7D9E">
                              <w:rPr>
                                <w:rFonts w:ascii="Arial" w:hAnsi="Arial" w:cs="Arial"/>
                                <w:color w:val="131516"/>
                                <w:sz w:val="20"/>
                                <w:szCs w:val="18"/>
                              </w:rPr>
                              <w:t xml:space="preserve"> </w:t>
                            </w:r>
                            <w:r>
                              <w:rPr>
                                <w:rFonts w:ascii="Arial" w:hAnsi="Arial" w:cs="Arial"/>
                                <w:color w:val="131516"/>
                                <w:sz w:val="20"/>
                                <w:szCs w:val="18"/>
                              </w:rPr>
                              <w:t>Molema Road</w:t>
                            </w:r>
                          </w:p>
                          <w:p w14:paraId="543E39DB" w14:textId="77777777" w:rsidR="007972BE" w:rsidRDefault="00F40E92">
                            <w:pPr>
                              <w:spacing w:after="0"/>
                              <w:rPr>
                                <w:rFonts w:ascii="Arial" w:hAnsi="Arial" w:cs="Arial"/>
                                <w:color w:val="131516"/>
                                <w:sz w:val="20"/>
                                <w:szCs w:val="18"/>
                              </w:rPr>
                            </w:pPr>
                            <w:r>
                              <w:rPr>
                                <w:rFonts w:ascii="Arial" w:hAnsi="Arial" w:cs="Arial"/>
                                <w:color w:val="131516"/>
                                <w:sz w:val="20"/>
                                <w:szCs w:val="18"/>
                              </w:rPr>
                              <w:t>Old Parliament Complex</w:t>
                            </w:r>
                          </w:p>
                          <w:p w14:paraId="543E39DC" w14:textId="77777777" w:rsidR="007972BE" w:rsidRDefault="00F40E92">
                            <w:pPr>
                              <w:spacing w:after="0"/>
                              <w:rPr>
                                <w:rFonts w:ascii="Arial" w:hAnsi="Arial" w:cs="Arial"/>
                                <w:color w:val="131516"/>
                                <w:sz w:val="20"/>
                                <w:szCs w:val="18"/>
                              </w:rPr>
                            </w:pPr>
                            <w:r>
                              <w:rPr>
                                <w:rFonts w:ascii="Arial" w:hAnsi="Arial" w:cs="Arial"/>
                                <w:color w:val="131516"/>
                                <w:sz w:val="20"/>
                                <w:szCs w:val="18"/>
                              </w:rPr>
                              <w:t>Mmabatho, 2735</w:t>
                            </w:r>
                          </w:p>
                          <w:p w14:paraId="543E39DD" w14:textId="77777777" w:rsidR="007972BE" w:rsidRDefault="00F40E92">
                            <w:pPr>
                              <w:spacing w:after="0"/>
                              <w:rPr>
                                <w:rFonts w:ascii="Arial" w:hAnsi="Arial" w:cs="Arial"/>
                                <w:color w:val="131516"/>
                                <w:sz w:val="20"/>
                                <w:szCs w:val="18"/>
                              </w:rPr>
                            </w:pPr>
                            <w:r>
                              <w:rPr>
                                <w:rFonts w:ascii="Arial" w:hAnsi="Arial" w:cs="Arial"/>
                                <w:color w:val="131516"/>
                                <w:sz w:val="20"/>
                                <w:szCs w:val="18"/>
                              </w:rPr>
                              <w:t>Private Bag X 2080, Mmabatho, 2735</w:t>
                            </w:r>
                          </w:p>
                          <w:p w14:paraId="543E39DE" w14:textId="77777777" w:rsidR="007972BE" w:rsidRDefault="007972BE">
                            <w:pPr>
                              <w:rPr>
                                <w:rFonts w:ascii="Arial" w:hAnsi="Arial" w:cs="Arial"/>
                                <w:sz w:val="20"/>
                                <w:szCs w:val="18"/>
                              </w:rPr>
                            </w:pPr>
                          </w:p>
                          <w:p w14:paraId="543E39DF" w14:textId="77777777" w:rsidR="007972BE" w:rsidRDefault="007972BE">
                            <w:pPr>
                              <w:spacing w:after="0"/>
                              <w:rPr>
                                <w:rFonts w:ascii="Arial" w:hAnsi="Arial" w:cs="Arial"/>
                                <w:color w:val="131516"/>
                                <w:sz w:val="20"/>
                                <w:szCs w:val="18"/>
                              </w:rPr>
                            </w:pPr>
                          </w:p>
                          <w:p w14:paraId="543E39E0" w14:textId="77777777" w:rsidR="007972BE" w:rsidRDefault="007972BE">
                            <w:pPr>
                              <w:spacing w:after="0"/>
                              <w:rPr>
                                <w:rFonts w:ascii="Arial" w:hAnsi="Arial" w:cs="Arial"/>
                                <w:sz w:val="20"/>
                                <w:szCs w:val="18"/>
                              </w:rPr>
                            </w:pPr>
                          </w:p>
                          <w:p w14:paraId="543E39E1" w14:textId="77777777" w:rsidR="007972BE" w:rsidRDefault="007972BE">
                            <w:pPr>
                              <w:rPr>
                                <w:rFonts w:ascii="Arial" w:hAnsi="Arial" w:cs="Arial"/>
                                <w:sz w:val="20"/>
                                <w:szCs w:val="18"/>
                              </w:rPr>
                            </w:pPr>
                          </w:p>
                          <w:p w14:paraId="543E39E2" w14:textId="77777777" w:rsidR="007972BE" w:rsidRDefault="007972BE">
                            <w:pPr>
                              <w:spacing w:after="0"/>
                              <w:rPr>
                                <w:rFonts w:ascii="Arial" w:hAnsi="Arial" w:cs="Arial"/>
                                <w:sz w:val="20"/>
                                <w:szCs w:val="18"/>
                              </w:rPr>
                            </w:pPr>
                          </w:p>
                          <w:p w14:paraId="543E39E3" w14:textId="77777777" w:rsidR="007972BE" w:rsidRDefault="007972BE">
                            <w:pPr>
                              <w:rPr>
                                <w:rFonts w:ascii="Arial" w:hAnsi="Arial" w:cs="Arial"/>
                                <w:sz w:val="20"/>
                                <w:szCs w:val="18"/>
                              </w:rPr>
                            </w:pPr>
                          </w:p>
                          <w:p w14:paraId="543E39E4" w14:textId="77777777" w:rsidR="007972BE" w:rsidRDefault="007972BE">
                            <w:pPr>
                              <w:spacing w:after="0"/>
                              <w:rPr>
                                <w:rFonts w:ascii="Arial" w:hAnsi="Arial" w:cs="Arial"/>
                                <w:sz w:val="20"/>
                                <w:szCs w:val="18"/>
                              </w:rPr>
                            </w:pPr>
                          </w:p>
                          <w:p w14:paraId="543E39E5" w14:textId="77777777" w:rsidR="007972BE" w:rsidRDefault="007972BE">
                            <w:pPr>
                              <w:spacing w:after="0"/>
                              <w:rPr>
                                <w:rFonts w:ascii="Arial" w:hAnsi="Arial" w:cs="Arial"/>
                                <w:sz w:val="20"/>
                                <w:szCs w:val="18"/>
                              </w:rPr>
                            </w:pPr>
                          </w:p>
                        </w:txbxContent>
                      </wps:txbx>
                      <wps:bodyPr lIns="720" tIns="720" rIns="720" bIns="720" anchor="t">
                        <a:noAutofit/>
                      </wps:bodyPr>
                    </wps:wsp>
                  </a:graphicData>
                </a:graphic>
              </wp:anchor>
            </w:drawing>
          </mc:Choice>
          <mc:Fallback>
            <w:pict>
              <v:rect w14:anchorId="543E39BD" id="Frame1" o:spid="_x0000_s1026" style="position:absolute;margin-left:-11.65pt;margin-top:12pt;width:179.1pt;height:51.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" filled="f" stroked="f" strokeweight="0">
                <v:textbox inset=".02mm,.02mm,.02mm,.02mm">
                  <w:txbxContent>
                    <w:p w14:paraId="543E39DA" w14:textId="5E1DD14D" w:rsidR="007972BE" w:rsidRDefault="00F40E92">
                      <w:pPr>
                        <w:spacing w:after="0"/>
                        <w:rPr>
                          <w:rFonts w:ascii="Arial" w:hAnsi="Arial" w:cs="Arial"/>
                          <w:color w:val="131516"/>
                          <w:sz w:val="20"/>
                          <w:szCs w:val="18"/>
                        </w:rPr>
                      </w:pPr>
                      <w:r>
                        <w:rPr>
                          <w:rFonts w:ascii="Arial" w:hAnsi="Arial" w:cs="Arial"/>
                          <w:color w:val="131516"/>
                          <w:sz w:val="20"/>
                          <w:szCs w:val="18"/>
                        </w:rPr>
                        <w:t>Modiri</w:t>
                      </w:r>
                      <w:r w:rsidR="004D7D9E">
                        <w:rPr>
                          <w:rFonts w:ascii="Arial" w:hAnsi="Arial" w:cs="Arial"/>
                          <w:color w:val="131516"/>
                          <w:sz w:val="20"/>
                          <w:szCs w:val="18"/>
                        </w:rPr>
                        <w:t xml:space="preserve"> </w:t>
                      </w:r>
                      <w:r>
                        <w:rPr>
                          <w:rFonts w:ascii="Arial" w:hAnsi="Arial" w:cs="Arial"/>
                          <w:color w:val="131516"/>
                          <w:sz w:val="20"/>
                          <w:szCs w:val="18"/>
                        </w:rPr>
                        <w:t>Molema Road</w:t>
                      </w:r>
                    </w:p>
                    <w:p w14:paraId="543E39DB" w14:textId="77777777" w:rsidR="007972BE" w:rsidRDefault="00F40E92">
                      <w:pPr>
                        <w:spacing w:after="0"/>
                        <w:rPr>
                          <w:rFonts w:ascii="Arial" w:hAnsi="Arial" w:cs="Arial"/>
                          <w:color w:val="131516"/>
                          <w:sz w:val="20"/>
                          <w:szCs w:val="18"/>
                        </w:rPr>
                      </w:pPr>
                      <w:r>
                        <w:rPr>
                          <w:rFonts w:ascii="Arial" w:hAnsi="Arial" w:cs="Arial"/>
                          <w:color w:val="131516"/>
                          <w:sz w:val="20"/>
                          <w:szCs w:val="18"/>
                        </w:rPr>
                        <w:t>Old Parliament Complex</w:t>
                      </w:r>
                    </w:p>
                    <w:p w14:paraId="543E39DC" w14:textId="77777777" w:rsidR="007972BE" w:rsidRDefault="00F40E92">
                      <w:pPr>
                        <w:spacing w:after="0"/>
                        <w:rPr>
                          <w:rFonts w:ascii="Arial" w:hAnsi="Arial" w:cs="Arial"/>
                          <w:color w:val="131516"/>
                          <w:sz w:val="20"/>
                          <w:szCs w:val="18"/>
                        </w:rPr>
                      </w:pPr>
                      <w:r>
                        <w:rPr>
                          <w:rFonts w:ascii="Arial" w:hAnsi="Arial" w:cs="Arial"/>
                          <w:color w:val="131516"/>
                          <w:sz w:val="20"/>
                          <w:szCs w:val="18"/>
                        </w:rPr>
                        <w:t>Mmabatho, 2735</w:t>
                      </w:r>
                    </w:p>
                    <w:p w14:paraId="543E39DD" w14:textId="77777777" w:rsidR="007972BE" w:rsidRDefault="00F40E92">
                      <w:pPr>
                        <w:spacing w:after="0"/>
                        <w:rPr>
                          <w:rFonts w:ascii="Arial" w:hAnsi="Arial" w:cs="Arial"/>
                          <w:color w:val="131516"/>
                          <w:sz w:val="20"/>
                          <w:szCs w:val="18"/>
                        </w:rPr>
                      </w:pPr>
                      <w:r>
                        <w:rPr>
                          <w:rFonts w:ascii="Arial" w:hAnsi="Arial" w:cs="Arial"/>
                          <w:color w:val="131516"/>
                          <w:sz w:val="20"/>
                          <w:szCs w:val="18"/>
                        </w:rPr>
                        <w:t>Private Bag X 2080, Mmabatho, 2735</w:t>
                      </w:r>
                    </w:p>
                    <w:p w14:paraId="543E39DE" w14:textId="77777777" w:rsidR="007972BE" w:rsidRDefault="007972BE">
                      <w:pPr>
                        <w:rPr>
                          <w:rFonts w:ascii="Arial" w:hAnsi="Arial" w:cs="Arial"/>
                          <w:sz w:val="20"/>
                          <w:szCs w:val="18"/>
                        </w:rPr>
                      </w:pPr>
                    </w:p>
                    <w:p w14:paraId="543E39DF" w14:textId="77777777" w:rsidR="007972BE" w:rsidRDefault="007972BE">
                      <w:pPr>
                        <w:spacing w:after="0"/>
                        <w:rPr>
                          <w:rFonts w:ascii="Arial" w:hAnsi="Arial" w:cs="Arial"/>
                          <w:color w:val="131516"/>
                          <w:sz w:val="20"/>
                          <w:szCs w:val="18"/>
                        </w:rPr>
                      </w:pPr>
                    </w:p>
                    <w:p w14:paraId="543E39E0" w14:textId="77777777" w:rsidR="007972BE" w:rsidRDefault="007972BE">
                      <w:pPr>
                        <w:spacing w:after="0"/>
                        <w:rPr>
                          <w:rFonts w:ascii="Arial" w:hAnsi="Arial" w:cs="Arial"/>
                          <w:sz w:val="20"/>
                          <w:szCs w:val="18"/>
                        </w:rPr>
                      </w:pPr>
                    </w:p>
                    <w:p w14:paraId="543E39E1" w14:textId="77777777" w:rsidR="007972BE" w:rsidRDefault="007972BE">
                      <w:pPr>
                        <w:rPr>
                          <w:rFonts w:ascii="Arial" w:hAnsi="Arial" w:cs="Arial"/>
                          <w:sz w:val="20"/>
                          <w:szCs w:val="18"/>
                        </w:rPr>
                      </w:pPr>
                    </w:p>
                    <w:p w14:paraId="543E39E2" w14:textId="77777777" w:rsidR="007972BE" w:rsidRDefault="007972BE">
                      <w:pPr>
                        <w:spacing w:after="0"/>
                        <w:rPr>
                          <w:rFonts w:ascii="Arial" w:hAnsi="Arial" w:cs="Arial"/>
                          <w:sz w:val="20"/>
                          <w:szCs w:val="18"/>
                        </w:rPr>
                      </w:pPr>
                    </w:p>
                    <w:p w14:paraId="543E39E3" w14:textId="77777777" w:rsidR="007972BE" w:rsidRDefault="007972BE">
                      <w:pPr>
                        <w:rPr>
                          <w:rFonts w:ascii="Arial" w:hAnsi="Arial" w:cs="Arial"/>
                          <w:sz w:val="20"/>
                          <w:szCs w:val="18"/>
                        </w:rPr>
                      </w:pPr>
                    </w:p>
                    <w:p w14:paraId="543E39E4" w14:textId="77777777" w:rsidR="007972BE" w:rsidRDefault="007972BE">
                      <w:pPr>
                        <w:spacing w:after="0"/>
                        <w:rPr>
                          <w:rFonts w:ascii="Arial" w:hAnsi="Arial" w:cs="Arial"/>
                          <w:sz w:val="20"/>
                          <w:szCs w:val="18"/>
                        </w:rPr>
                      </w:pPr>
                    </w:p>
                    <w:p w14:paraId="543E39E5" w14:textId="77777777" w:rsidR="007972BE" w:rsidRDefault="007972BE">
                      <w:pPr>
                        <w:spacing w:after="0"/>
                        <w:rPr>
                          <w:rFonts w:ascii="Arial" w:hAnsi="Arial" w:cs="Arial"/>
                          <w:sz w:val="20"/>
                          <w:szCs w:val="18"/>
                        </w:rPr>
                      </w:pPr>
                    </w:p>
                  </w:txbxContent>
                </v:textbox>
              </v:rect>
            </w:pict>
          </mc:Fallback>
        </mc:AlternateContent>
      </w:r>
      <w:r>
        <w:rPr>
          <w:noProof/>
        </w:rPr>
        <mc:AlternateContent>
          <mc:Choice Requires="wps">
            <w:drawing>
              <wp:anchor distT="0" distB="0" distL="0" distR="0" simplePos="0" relativeHeight="251657216" behindDoc="0" locked="0" layoutInCell="1" allowOverlap="1" wp14:anchorId="543E39BF" wp14:editId="543E39C0">
                <wp:simplePos x="0" y="0"/>
                <wp:positionH relativeFrom="column">
                  <wp:posOffset>5096510</wp:posOffset>
                </wp:positionH>
                <wp:positionV relativeFrom="paragraph">
                  <wp:posOffset>179070</wp:posOffset>
                </wp:positionV>
                <wp:extent cx="1751965" cy="534670"/>
                <wp:effectExtent l="0" t="0" r="0" b="0"/>
                <wp:wrapNone/>
                <wp:docPr id="3" name="Frame2"/>
                <wp:cNvGraphicFramePr/>
                <a:graphic xmlns:a="http://schemas.openxmlformats.org/drawingml/2006/main">
                  <a:graphicData uri="http://schemas.microsoft.com/office/word/2010/wordprocessingShape">
                    <wps:wsp>
                      <wps:cNvSpPr/>
                      <wps:spPr>
                        <a:xfrm>
                          <a:off x="0" y="0"/>
                          <a:ext cx="1752120" cy="534600"/>
                        </a:xfrm>
                        <a:prstGeom prst="rect">
                          <a:avLst/>
                        </a:prstGeom>
                        <a:noFill/>
                        <a:ln w="0">
                          <a:noFill/>
                        </a:ln>
                      </wps:spPr>
                      <wps:style>
                        <a:lnRef idx="0">
                          <a:scrgbClr r="0" g="0" b="0"/>
                        </a:lnRef>
                        <a:fillRef idx="0">
                          <a:scrgbClr r="0" g="0" b="0"/>
                        </a:fillRef>
                        <a:effectRef idx="0">
                          <a:scrgbClr r="0" g="0" b="0"/>
                        </a:effectRef>
                        <a:fontRef idx="minor"/>
                      </wps:style>
                      <wps:txbx>
                        <w:txbxContent>
                          <w:p w14:paraId="543E39E6" w14:textId="7D5918EA" w:rsidR="007972BE" w:rsidRDefault="00F40E92">
                            <w:pPr>
                              <w:spacing w:after="0"/>
                              <w:jc w:val="right"/>
                              <w:rPr>
                                <w:rFonts w:ascii="Arial" w:hAnsi="Arial" w:cs="Arial"/>
                                <w:color w:val="131516"/>
                                <w:sz w:val="20"/>
                                <w:szCs w:val="18"/>
                              </w:rPr>
                            </w:pPr>
                            <w:r>
                              <w:rPr>
                                <w:rFonts w:ascii="Arial" w:hAnsi="Arial" w:cs="Arial"/>
                                <w:color w:val="131516"/>
                                <w:sz w:val="20"/>
                                <w:szCs w:val="18"/>
                              </w:rPr>
                              <w:t>Tel.: +27 (18) 388 1</w:t>
                            </w:r>
                            <w:r>
                              <w:rPr>
                                <w:rFonts w:ascii="Arial" w:hAnsi="Arial" w:cs="Arial"/>
                                <w:color w:val="131516"/>
                                <w:sz w:val="20"/>
                                <w:szCs w:val="18"/>
                              </w:rPr>
                              <w:t>1</w:t>
                            </w:r>
                            <w:r w:rsidR="004D7D9E">
                              <w:rPr>
                                <w:rFonts w:ascii="Arial" w:hAnsi="Arial" w:cs="Arial"/>
                                <w:color w:val="131516"/>
                                <w:sz w:val="20"/>
                                <w:szCs w:val="18"/>
                              </w:rPr>
                              <w:t>16</w:t>
                            </w:r>
                          </w:p>
                          <w:p w14:paraId="543E39E7" w14:textId="17A2D2AF" w:rsidR="007972BE" w:rsidRDefault="00F40E92">
                            <w:pPr>
                              <w:spacing w:after="0"/>
                              <w:jc w:val="right"/>
                              <w:rPr>
                                <w:rFonts w:ascii="Arial" w:hAnsi="Arial" w:cs="Arial"/>
                                <w:color w:val="131516"/>
                                <w:sz w:val="20"/>
                                <w:szCs w:val="18"/>
                              </w:rPr>
                            </w:pPr>
                            <w:r>
                              <w:rPr>
                                <w:rFonts w:ascii="Arial" w:hAnsi="Arial" w:cs="Arial"/>
                                <w:color w:val="131516"/>
                                <w:sz w:val="20"/>
                                <w:szCs w:val="18"/>
                              </w:rPr>
                              <w:t>Email:</w:t>
                            </w:r>
                            <w:r w:rsidR="003C34C7">
                              <w:rPr>
                                <w:rFonts w:ascii="Arial" w:hAnsi="Arial" w:cs="Arial"/>
                                <w:color w:val="131516"/>
                                <w:sz w:val="20"/>
                                <w:szCs w:val="18"/>
                              </w:rPr>
                              <w:t xml:space="preserve"> </w:t>
                            </w:r>
                            <w:proofErr w:type="spellStart"/>
                            <w:r w:rsidR="003C34C7">
                              <w:rPr>
                                <w:rFonts w:ascii="Arial" w:hAnsi="Arial" w:cs="Arial"/>
                                <w:color w:val="131516"/>
                                <w:sz w:val="20"/>
                                <w:szCs w:val="18"/>
                              </w:rPr>
                              <w:t>K</w:t>
                            </w:r>
                            <w:r w:rsidR="004D7D9E">
                              <w:rPr>
                                <w:rFonts w:ascii="Arial" w:hAnsi="Arial" w:cs="Arial"/>
                                <w:color w:val="131516"/>
                                <w:sz w:val="20"/>
                                <w:szCs w:val="18"/>
                              </w:rPr>
                              <w:t>Masilo</w:t>
                            </w:r>
                            <w:proofErr w:type="spellEnd"/>
                            <w:r>
                              <w:rPr>
                                <w:rFonts w:ascii="Segoe UI" w:hAnsi="Segoe UI" w:cs="Segoe UI"/>
                                <w:color w:val="000000"/>
                                <w:sz w:val="20"/>
                                <w:szCs w:val="18"/>
                                <w:lang w:val="en-GB" w:eastAsia="en-ZA"/>
                              </w:rPr>
                              <w:t>@</w:t>
                            </w:r>
                            <w:r>
                              <w:rPr>
                                <w:rFonts w:ascii="Arial" w:hAnsi="Arial" w:cs="Arial"/>
                                <w:color w:val="131516"/>
                                <w:sz w:val="20"/>
                                <w:szCs w:val="18"/>
                              </w:rPr>
                              <w:t>nwpg.gov.za</w:t>
                            </w:r>
                          </w:p>
                          <w:p w14:paraId="543E39E8" w14:textId="77777777" w:rsidR="007972BE" w:rsidRDefault="007972BE">
                            <w:pPr>
                              <w:rPr>
                                <w:rFonts w:ascii="Georgia" w:hAnsi="Georgia" w:cs="Georgia"/>
                                <w:sz w:val="24"/>
                              </w:rPr>
                            </w:pPr>
                          </w:p>
                          <w:p w14:paraId="543E39E9" w14:textId="77777777" w:rsidR="007972BE" w:rsidRDefault="007972BE">
                            <w:pPr>
                              <w:spacing w:after="0"/>
                              <w:rPr>
                                <w:rFonts w:ascii="Arial" w:hAnsi="Arial" w:cs="Arial"/>
                                <w:color w:val="131516"/>
                                <w:sz w:val="20"/>
                                <w:szCs w:val="18"/>
                              </w:rPr>
                            </w:pPr>
                          </w:p>
                          <w:p w14:paraId="543E39EA" w14:textId="77777777" w:rsidR="007972BE" w:rsidRDefault="007972BE">
                            <w:pPr>
                              <w:spacing w:after="0"/>
                              <w:rPr>
                                <w:sz w:val="24"/>
                              </w:rPr>
                            </w:pPr>
                          </w:p>
                          <w:p w14:paraId="543E39EB" w14:textId="77777777" w:rsidR="007972BE" w:rsidRDefault="007972BE">
                            <w:pPr>
                              <w:rPr>
                                <w:rFonts w:ascii="Georgia" w:hAnsi="Georgia" w:cs="Georgia"/>
                                <w:sz w:val="24"/>
                              </w:rPr>
                            </w:pPr>
                          </w:p>
                          <w:p w14:paraId="543E39EC" w14:textId="77777777" w:rsidR="007972BE" w:rsidRDefault="007972BE">
                            <w:pPr>
                              <w:spacing w:after="0"/>
                              <w:rPr>
                                <w:rFonts w:ascii="Georgia" w:hAnsi="Georgia" w:cs="Georgia"/>
                                <w:sz w:val="24"/>
                              </w:rPr>
                            </w:pPr>
                          </w:p>
                          <w:p w14:paraId="543E39ED" w14:textId="77777777" w:rsidR="007972BE" w:rsidRDefault="007972BE">
                            <w:pPr>
                              <w:rPr>
                                <w:rFonts w:ascii="Georgia" w:hAnsi="Georgia" w:cs="Georgia"/>
                                <w:sz w:val="24"/>
                              </w:rPr>
                            </w:pPr>
                          </w:p>
                          <w:p w14:paraId="543E39EE" w14:textId="77777777" w:rsidR="007972BE" w:rsidRDefault="007972BE">
                            <w:pPr>
                              <w:spacing w:after="0"/>
                              <w:rPr>
                                <w:rFonts w:ascii="Georgia" w:hAnsi="Georgia" w:cs="Georgia"/>
                                <w:sz w:val="24"/>
                              </w:rPr>
                            </w:pPr>
                          </w:p>
                          <w:p w14:paraId="543E39EF" w14:textId="77777777" w:rsidR="007972BE" w:rsidRDefault="007972BE">
                            <w:pPr>
                              <w:spacing w:after="0"/>
                              <w:rPr>
                                <w:rFonts w:ascii="Georgia" w:hAnsi="Georgia" w:cs="Georgia"/>
                                <w:sz w:val="24"/>
                              </w:rPr>
                            </w:pPr>
                          </w:p>
                        </w:txbxContent>
                      </wps:txbx>
                      <wps:bodyPr lIns="720" tIns="720" rIns="720" bIns="720" anchor="t">
                        <a:noAutofit/>
                      </wps:bodyPr>
                    </wps:wsp>
                  </a:graphicData>
                </a:graphic>
              </wp:anchor>
            </w:drawing>
          </mc:Choice>
          <mc:Fallback>
            <w:pict>
              <v:rect w14:anchorId="543E39BF" id="Frame2" o:spid="_x0000_s1027" style="position:absolute;margin-left:401.3pt;margin-top:14.1pt;width:137.95pt;height:42.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" filled="f" stroked="f" strokeweight="0">
                <v:textbox inset=".02mm,.02mm,.02mm,.02mm">
                  <w:txbxContent>
                    <w:p w14:paraId="543E39E6" w14:textId="7D5918EA" w:rsidR="007972BE" w:rsidRDefault="00F40E92">
                      <w:pPr>
                        <w:spacing w:after="0"/>
                        <w:jc w:val="right"/>
                        <w:rPr>
                          <w:rFonts w:ascii="Arial" w:hAnsi="Arial" w:cs="Arial"/>
                          <w:color w:val="131516"/>
                          <w:sz w:val="20"/>
                          <w:szCs w:val="18"/>
                        </w:rPr>
                      </w:pPr>
                      <w:r>
                        <w:rPr>
                          <w:rFonts w:ascii="Arial" w:hAnsi="Arial" w:cs="Arial"/>
                          <w:color w:val="131516"/>
                          <w:sz w:val="20"/>
                          <w:szCs w:val="18"/>
                        </w:rPr>
                        <w:t>Tel.: +27 (18) 388 1</w:t>
                      </w:r>
                      <w:r>
                        <w:rPr>
                          <w:rFonts w:ascii="Arial" w:hAnsi="Arial" w:cs="Arial"/>
                          <w:color w:val="131516"/>
                          <w:sz w:val="20"/>
                          <w:szCs w:val="18"/>
                        </w:rPr>
                        <w:t>1</w:t>
                      </w:r>
                      <w:r w:rsidR="004D7D9E">
                        <w:rPr>
                          <w:rFonts w:ascii="Arial" w:hAnsi="Arial" w:cs="Arial"/>
                          <w:color w:val="131516"/>
                          <w:sz w:val="20"/>
                          <w:szCs w:val="18"/>
                        </w:rPr>
                        <w:t>16</w:t>
                      </w:r>
                    </w:p>
                    <w:p w14:paraId="543E39E7" w14:textId="17A2D2AF" w:rsidR="007972BE" w:rsidRDefault="00F40E92">
                      <w:pPr>
                        <w:spacing w:after="0"/>
                        <w:jc w:val="right"/>
                        <w:rPr>
                          <w:rFonts w:ascii="Arial" w:hAnsi="Arial" w:cs="Arial"/>
                          <w:color w:val="131516"/>
                          <w:sz w:val="20"/>
                          <w:szCs w:val="18"/>
                        </w:rPr>
                      </w:pPr>
                      <w:r>
                        <w:rPr>
                          <w:rFonts w:ascii="Arial" w:hAnsi="Arial" w:cs="Arial"/>
                          <w:color w:val="131516"/>
                          <w:sz w:val="20"/>
                          <w:szCs w:val="18"/>
                        </w:rPr>
                        <w:t>Email:</w:t>
                      </w:r>
                      <w:r w:rsidR="003C34C7">
                        <w:rPr>
                          <w:rFonts w:ascii="Arial" w:hAnsi="Arial" w:cs="Arial"/>
                          <w:color w:val="131516"/>
                          <w:sz w:val="20"/>
                          <w:szCs w:val="18"/>
                        </w:rPr>
                        <w:t xml:space="preserve"> </w:t>
                      </w:r>
                      <w:proofErr w:type="spellStart"/>
                      <w:r w:rsidR="003C34C7">
                        <w:rPr>
                          <w:rFonts w:ascii="Arial" w:hAnsi="Arial" w:cs="Arial"/>
                          <w:color w:val="131516"/>
                          <w:sz w:val="20"/>
                          <w:szCs w:val="18"/>
                        </w:rPr>
                        <w:t>K</w:t>
                      </w:r>
                      <w:r w:rsidR="004D7D9E">
                        <w:rPr>
                          <w:rFonts w:ascii="Arial" w:hAnsi="Arial" w:cs="Arial"/>
                          <w:color w:val="131516"/>
                          <w:sz w:val="20"/>
                          <w:szCs w:val="18"/>
                        </w:rPr>
                        <w:t>Masilo</w:t>
                      </w:r>
                      <w:proofErr w:type="spellEnd"/>
                      <w:r>
                        <w:rPr>
                          <w:rFonts w:ascii="Segoe UI" w:hAnsi="Segoe UI" w:cs="Segoe UI"/>
                          <w:color w:val="000000"/>
                          <w:sz w:val="20"/>
                          <w:szCs w:val="18"/>
                          <w:lang w:val="en-GB" w:eastAsia="en-ZA"/>
                        </w:rPr>
                        <w:t>@</w:t>
                      </w:r>
                      <w:r>
                        <w:rPr>
                          <w:rFonts w:ascii="Arial" w:hAnsi="Arial" w:cs="Arial"/>
                          <w:color w:val="131516"/>
                          <w:sz w:val="20"/>
                          <w:szCs w:val="18"/>
                        </w:rPr>
                        <w:t>nwpg.gov.za</w:t>
                      </w:r>
                    </w:p>
                    <w:p w14:paraId="543E39E8" w14:textId="77777777" w:rsidR="007972BE" w:rsidRDefault="007972BE">
                      <w:pPr>
                        <w:rPr>
                          <w:rFonts w:ascii="Georgia" w:hAnsi="Georgia" w:cs="Georgia"/>
                          <w:sz w:val="24"/>
                        </w:rPr>
                      </w:pPr>
                    </w:p>
                    <w:p w14:paraId="543E39E9" w14:textId="77777777" w:rsidR="007972BE" w:rsidRDefault="007972BE">
                      <w:pPr>
                        <w:spacing w:after="0"/>
                        <w:rPr>
                          <w:rFonts w:ascii="Arial" w:hAnsi="Arial" w:cs="Arial"/>
                          <w:color w:val="131516"/>
                          <w:sz w:val="20"/>
                          <w:szCs w:val="18"/>
                        </w:rPr>
                      </w:pPr>
                    </w:p>
                    <w:p w14:paraId="543E39EA" w14:textId="77777777" w:rsidR="007972BE" w:rsidRDefault="007972BE">
                      <w:pPr>
                        <w:spacing w:after="0"/>
                        <w:rPr>
                          <w:sz w:val="24"/>
                        </w:rPr>
                      </w:pPr>
                    </w:p>
                    <w:p w14:paraId="543E39EB" w14:textId="77777777" w:rsidR="007972BE" w:rsidRDefault="007972BE">
                      <w:pPr>
                        <w:rPr>
                          <w:rFonts w:ascii="Georgia" w:hAnsi="Georgia" w:cs="Georgia"/>
                          <w:sz w:val="24"/>
                        </w:rPr>
                      </w:pPr>
                    </w:p>
                    <w:p w14:paraId="543E39EC" w14:textId="77777777" w:rsidR="007972BE" w:rsidRDefault="007972BE">
                      <w:pPr>
                        <w:spacing w:after="0"/>
                        <w:rPr>
                          <w:rFonts w:ascii="Georgia" w:hAnsi="Georgia" w:cs="Georgia"/>
                          <w:sz w:val="24"/>
                        </w:rPr>
                      </w:pPr>
                    </w:p>
                    <w:p w14:paraId="543E39ED" w14:textId="77777777" w:rsidR="007972BE" w:rsidRDefault="007972BE">
                      <w:pPr>
                        <w:rPr>
                          <w:rFonts w:ascii="Georgia" w:hAnsi="Georgia" w:cs="Georgia"/>
                          <w:sz w:val="24"/>
                        </w:rPr>
                      </w:pPr>
                    </w:p>
                    <w:p w14:paraId="543E39EE" w14:textId="77777777" w:rsidR="007972BE" w:rsidRDefault="007972BE">
                      <w:pPr>
                        <w:spacing w:after="0"/>
                        <w:rPr>
                          <w:rFonts w:ascii="Georgia" w:hAnsi="Georgia" w:cs="Georgia"/>
                          <w:sz w:val="24"/>
                        </w:rPr>
                      </w:pPr>
                    </w:p>
                    <w:p w14:paraId="543E39EF" w14:textId="77777777" w:rsidR="007972BE" w:rsidRDefault="007972BE">
                      <w:pPr>
                        <w:spacing w:after="0"/>
                        <w:rPr>
                          <w:rFonts w:ascii="Georgia" w:hAnsi="Georgia" w:cs="Georgia"/>
                          <w:sz w:val="24"/>
                        </w:rPr>
                      </w:pPr>
                    </w:p>
                  </w:txbxContent>
                </v:textbox>
              </v:rect>
            </w:pict>
          </mc:Fallback>
        </mc:AlternateContent>
      </w:r>
    </w:p>
    <w:p w14:paraId="543E3661" w14:textId="77777777" w:rsidR="007972BE" w:rsidRDefault="00F40E92">
      <w:pPr>
        <w:tabs>
          <w:tab w:val="left" w:pos="12240"/>
        </w:tabs>
        <w:spacing w:after="0"/>
      </w:pPr>
      <w:r>
        <w:rPr>
          <w:noProof/>
        </w:rPr>
        <mc:AlternateContent>
          <mc:Choice Requires="wps">
            <w:drawing>
              <wp:anchor distT="0" distB="0" distL="0" distR="0" simplePos="0" relativeHeight="251655168" behindDoc="0" locked="0" layoutInCell="1" allowOverlap="1" wp14:anchorId="543E39C1" wp14:editId="543E39C2">
                <wp:simplePos x="0" y="0"/>
                <wp:positionH relativeFrom="column">
                  <wp:posOffset>1937385</wp:posOffset>
                </wp:positionH>
                <wp:positionV relativeFrom="paragraph">
                  <wp:posOffset>156845</wp:posOffset>
                </wp:positionV>
                <wp:extent cx="3060700" cy="424815"/>
                <wp:effectExtent l="0" t="0" r="0" b="0"/>
                <wp:wrapNone/>
                <wp:docPr id="4" name="Frame3"/>
                <wp:cNvGraphicFramePr/>
                <a:graphic xmlns:a="http://schemas.openxmlformats.org/drawingml/2006/main">
                  <a:graphicData uri="http://schemas.microsoft.com/office/word/2010/wordprocessingShape">
                    <wps:wsp>
                      <wps:cNvSpPr/>
                      <wps:spPr>
                        <a:xfrm>
                          <a:off x="0" y="0"/>
                          <a:ext cx="3060720" cy="424800"/>
                        </a:xfrm>
                        <a:prstGeom prst="rect">
                          <a:avLst/>
                        </a:prstGeom>
                        <a:noFill/>
                        <a:ln w="0">
                          <a:noFill/>
                        </a:ln>
                      </wps:spPr>
                      <wps:style>
                        <a:lnRef idx="0">
                          <a:scrgbClr r="0" g="0" b="0"/>
                        </a:lnRef>
                        <a:fillRef idx="0">
                          <a:scrgbClr r="0" g="0" b="0"/>
                        </a:fillRef>
                        <a:effectRef idx="0">
                          <a:scrgbClr r="0" g="0" b="0"/>
                        </a:effectRef>
                        <a:fontRef idx="minor"/>
                      </wps:style>
                      <wps:txbx>
                        <w:txbxContent>
                          <w:p w14:paraId="543E39F0" w14:textId="6FF39587" w:rsidR="007972BE" w:rsidRDefault="00F40E92">
                            <w:pPr>
                              <w:jc w:val="center"/>
                              <w:rPr>
                                <w:sz w:val="24"/>
                                <w:szCs w:val="24"/>
                              </w:rPr>
                            </w:pPr>
                            <w:r>
                              <w:rPr>
                                <w:rFonts w:ascii="Arial" w:hAnsi="Arial" w:cs="Arial"/>
                                <w:b/>
                                <w:color w:val="131516"/>
                                <w:sz w:val="24"/>
                                <w:szCs w:val="24"/>
                              </w:rPr>
                              <w:t xml:space="preserve">INFORMATION COMMUNICATIONS </w:t>
                            </w:r>
                            <w:r w:rsidR="00022EB7">
                              <w:rPr>
                                <w:rFonts w:ascii="Arial" w:hAnsi="Arial" w:cs="Arial"/>
                                <w:b/>
                                <w:color w:val="131516"/>
                                <w:sz w:val="24"/>
                                <w:szCs w:val="24"/>
                              </w:rPr>
                              <w:t>&amp;</w:t>
                            </w:r>
                            <w:r>
                              <w:rPr>
                                <w:rFonts w:ascii="Arial" w:hAnsi="Arial" w:cs="Arial"/>
                                <w:b/>
                                <w:color w:val="131516"/>
                                <w:sz w:val="24"/>
                                <w:szCs w:val="24"/>
                              </w:rPr>
                              <w:t xml:space="preserve"> TECHNOLOGY</w:t>
                            </w:r>
                          </w:p>
                          <w:p w14:paraId="543E39F1" w14:textId="77777777" w:rsidR="007972BE" w:rsidRDefault="007972BE">
                            <w:pPr>
                              <w:spacing w:after="0"/>
                              <w:rPr>
                                <w:rFonts w:ascii="Arial" w:hAnsi="Arial" w:cs="Arial"/>
                                <w:b/>
                                <w:color w:val="131516"/>
                                <w:sz w:val="24"/>
                                <w:szCs w:val="24"/>
                              </w:rPr>
                            </w:pPr>
                          </w:p>
                          <w:p w14:paraId="543E39F2" w14:textId="77777777" w:rsidR="007972BE" w:rsidRDefault="007972BE">
                            <w:pPr>
                              <w:spacing w:after="0"/>
                              <w:rPr>
                                <w:rFonts w:ascii="Arial" w:hAnsi="Arial" w:cs="Arial"/>
                                <w:b/>
                                <w:sz w:val="24"/>
                                <w:szCs w:val="24"/>
                              </w:rPr>
                            </w:pPr>
                          </w:p>
                          <w:p w14:paraId="543E39F3" w14:textId="77777777" w:rsidR="007972BE" w:rsidRDefault="007972BE">
                            <w:pPr>
                              <w:rPr>
                                <w:rFonts w:ascii="Arial" w:hAnsi="Arial" w:cs="Arial"/>
                                <w:b/>
                                <w:sz w:val="24"/>
                                <w:szCs w:val="24"/>
                              </w:rPr>
                            </w:pPr>
                          </w:p>
                          <w:p w14:paraId="543E39F4" w14:textId="77777777" w:rsidR="007972BE" w:rsidRDefault="007972BE">
                            <w:pPr>
                              <w:spacing w:after="0"/>
                              <w:rPr>
                                <w:rFonts w:ascii="Arial" w:hAnsi="Arial" w:cs="Arial"/>
                                <w:b/>
                                <w:sz w:val="24"/>
                                <w:szCs w:val="24"/>
                              </w:rPr>
                            </w:pPr>
                          </w:p>
                          <w:p w14:paraId="543E39F5" w14:textId="77777777" w:rsidR="007972BE" w:rsidRDefault="007972BE">
                            <w:pPr>
                              <w:rPr>
                                <w:rFonts w:ascii="Arial" w:hAnsi="Arial" w:cs="Arial"/>
                                <w:b/>
                                <w:sz w:val="24"/>
                                <w:szCs w:val="24"/>
                              </w:rPr>
                            </w:pPr>
                          </w:p>
                          <w:p w14:paraId="543E39F6" w14:textId="77777777" w:rsidR="007972BE" w:rsidRDefault="007972BE">
                            <w:pPr>
                              <w:spacing w:after="0"/>
                              <w:rPr>
                                <w:rFonts w:ascii="Arial" w:hAnsi="Arial" w:cs="Arial"/>
                                <w:b/>
                                <w:sz w:val="24"/>
                                <w:szCs w:val="24"/>
                              </w:rPr>
                            </w:pPr>
                          </w:p>
                          <w:p w14:paraId="543E39F7" w14:textId="77777777" w:rsidR="007972BE" w:rsidRDefault="007972BE">
                            <w:pPr>
                              <w:spacing w:after="0"/>
                              <w:rPr>
                                <w:sz w:val="24"/>
                                <w:szCs w:val="24"/>
                              </w:rPr>
                            </w:pPr>
                          </w:p>
                        </w:txbxContent>
                      </wps:txbx>
                      <wps:bodyPr lIns="720" tIns="720" rIns="720" bIns="720" anchor="t">
                        <a:noAutofit/>
                      </wps:bodyPr>
                    </wps:wsp>
                  </a:graphicData>
                </a:graphic>
              </wp:anchor>
            </w:drawing>
          </mc:Choice>
          <mc:Fallback>
            <w:pict>
              <v:rect w14:anchorId="543E39C1" id="Frame3" o:spid="_x0000_s1028" style="position:absolute;margin-left:152.55pt;margin-top:12.35pt;width:241pt;height:33.4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" filled="f" stroked="f" strokeweight="0">
                <v:textbox inset=".02mm,.02mm,.02mm,.02mm">
                  <w:txbxContent>
                    <w:p w14:paraId="543E39F0" w14:textId="6FF39587" w:rsidR="007972BE" w:rsidRDefault="00F40E92">
                      <w:pPr>
                        <w:jc w:val="center"/>
                        <w:rPr>
                          <w:sz w:val="24"/>
                          <w:szCs w:val="24"/>
                        </w:rPr>
                      </w:pPr>
                      <w:r>
                        <w:rPr>
                          <w:rFonts w:ascii="Arial" w:hAnsi="Arial" w:cs="Arial"/>
                          <w:b/>
                          <w:color w:val="131516"/>
                          <w:sz w:val="24"/>
                          <w:szCs w:val="24"/>
                        </w:rPr>
                        <w:t xml:space="preserve">INFORMATION COMMUNICATIONS </w:t>
                      </w:r>
                      <w:r w:rsidR="00022EB7">
                        <w:rPr>
                          <w:rFonts w:ascii="Arial" w:hAnsi="Arial" w:cs="Arial"/>
                          <w:b/>
                          <w:color w:val="131516"/>
                          <w:sz w:val="24"/>
                          <w:szCs w:val="24"/>
                        </w:rPr>
                        <w:t>&amp;</w:t>
                      </w:r>
                      <w:r>
                        <w:rPr>
                          <w:rFonts w:ascii="Arial" w:hAnsi="Arial" w:cs="Arial"/>
                          <w:b/>
                          <w:color w:val="131516"/>
                          <w:sz w:val="24"/>
                          <w:szCs w:val="24"/>
                        </w:rPr>
                        <w:t xml:space="preserve"> TECHNOLOGY</w:t>
                      </w:r>
                    </w:p>
                    <w:p w14:paraId="543E39F1" w14:textId="77777777" w:rsidR="007972BE" w:rsidRDefault="007972BE">
                      <w:pPr>
                        <w:spacing w:after="0"/>
                        <w:rPr>
                          <w:rFonts w:ascii="Arial" w:hAnsi="Arial" w:cs="Arial"/>
                          <w:b/>
                          <w:color w:val="131516"/>
                          <w:sz w:val="24"/>
                          <w:szCs w:val="24"/>
                        </w:rPr>
                      </w:pPr>
                    </w:p>
                    <w:p w14:paraId="543E39F2" w14:textId="77777777" w:rsidR="007972BE" w:rsidRDefault="007972BE">
                      <w:pPr>
                        <w:spacing w:after="0"/>
                        <w:rPr>
                          <w:rFonts w:ascii="Arial" w:hAnsi="Arial" w:cs="Arial"/>
                          <w:b/>
                          <w:sz w:val="24"/>
                          <w:szCs w:val="24"/>
                        </w:rPr>
                      </w:pPr>
                    </w:p>
                    <w:p w14:paraId="543E39F3" w14:textId="77777777" w:rsidR="007972BE" w:rsidRDefault="007972BE">
                      <w:pPr>
                        <w:rPr>
                          <w:rFonts w:ascii="Arial" w:hAnsi="Arial" w:cs="Arial"/>
                          <w:b/>
                          <w:sz w:val="24"/>
                          <w:szCs w:val="24"/>
                        </w:rPr>
                      </w:pPr>
                    </w:p>
                    <w:p w14:paraId="543E39F4" w14:textId="77777777" w:rsidR="007972BE" w:rsidRDefault="007972BE">
                      <w:pPr>
                        <w:spacing w:after="0"/>
                        <w:rPr>
                          <w:rFonts w:ascii="Arial" w:hAnsi="Arial" w:cs="Arial"/>
                          <w:b/>
                          <w:sz w:val="24"/>
                          <w:szCs w:val="24"/>
                        </w:rPr>
                      </w:pPr>
                    </w:p>
                    <w:p w14:paraId="543E39F5" w14:textId="77777777" w:rsidR="007972BE" w:rsidRDefault="007972BE">
                      <w:pPr>
                        <w:rPr>
                          <w:rFonts w:ascii="Arial" w:hAnsi="Arial" w:cs="Arial"/>
                          <w:b/>
                          <w:sz w:val="24"/>
                          <w:szCs w:val="24"/>
                        </w:rPr>
                      </w:pPr>
                    </w:p>
                    <w:p w14:paraId="543E39F6" w14:textId="77777777" w:rsidR="007972BE" w:rsidRDefault="007972BE">
                      <w:pPr>
                        <w:spacing w:after="0"/>
                        <w:rPr>
                          <w:rFonts w:ascii="Arial" w:hAnsi="Arial" w:cs="Arial"/>
                          <w:b/>
                          <w:sz w:val="24"/>
                          <w:szCs w:val="24"/>
                        </w:rPr>
                      </w:pPr>
                    </w:p>
                    <w:p w14:paraId="543E39F7" w14:textId="77777777" w:rsidR="007972BE" w:rsidRDefault="007972BE">
                      <w:pPr>
                        <w:spacing w:after="0"/>
                        <w:rPr>
                          <w:sz w:val="24"/>
                          <w:szCs w:val="24"/>
                        </w:rPr>
                      </w:pPr>
                    </w:p>
                  </w:txbxContent>
                </v:textbox>
              </v:rect>
            </w:pict>
          </mc:Fallback>
        </mc:AlternateContent>
      </w:r>
    </w:p>
    <w:p w14:paraId="543E3662" w14:textId="77777777" w:rsidR="007972BE" w:rsidRDefault="007972BE">
      <w:pPr>
        <w:tabs>
          <w:tab w:val="left" w:pos="12240"/>
        </w:tabs>
        <w:spacing w:after="0"/>
      </w:pPr>
    </w:p>
    <w:p w14:paraId="543E3663" w14:textId="77777777" w:rsidR="007972BE" w:rsidRDefault="00F40E92">
      <w:pPr>
        <w:tabs>
          <w:tab w:val="left" w:pos="12240"/>
        </w:tabs>
        <w:spacing w:after="0"/>
      </w:pPr>
      <w:r>
        <w:pict w14:anchorId="543E39C3">
          <v:shapetype id="_x0000_tole_rId5" o:spid="_x0000_m1027"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object w:dxaOrig="7053" w:dyaOrig="121" w14:anchorId="543E39C4">
          <v:shape id="ole_rId5" o:spid="_x0000_s1026" type="#_x0000_tole_rId5" style="position:absolute;margin-left:-56.95pt;margin-top:19pt;width:595.3pt;height:3.55pt;z-index:251661312;mso-wrap-distance-left:9.05pt;mso-wrap-distance-right:9.05pt;mso-position-horizontal-relative:text;mso-position-vertical-relative:text" o:spt="75" o:preferrelative="t" path="m@4@5l@4@11@9@11@9@5xe" filled="f" stroked="f">
            <v:stroke joinstyle="miter"/>
            <v:imagedata r:id="rId9" o:titl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
          <o:OLEObject Type="Embed" ShapeID="ole_rId5" DrawAspect="Content" ObjectID="_1850277355" r:id="rId11"/>
        </w:object>
      </w:r>
    </w:p>
    <w:p w14:paraId="543E3664" w14:textId="77777777" w:rsidR="007972BE" w:rsidRDefault="007972BE">
      <w:pPr>
        <w:spacing w:after="0"/>
        <w:rPr>
          <w:rFonts w:ascii="Arial" w:hAnsi="Arial" w:cs="Arial"/>
          <w:sz w:val="24"/>
          <w:szCs w:val="24"/>
        </w:rPr>
      </w:pPr>
    </w:p>
    <w:p w14:paraId="543E3665" w14:textId="77777777" w:rsidR="007972BE" w:rsidRDefault="007972BE">
      <w:pPr>
        <w:spacing w:after="0" w:line="360" w:lineRule="auto"/>
        <w:rPr>
          <w:rFonts w:ascii="Arial" w:hAnsi="Arial" w:cs="Arial"/>
          <w:b/>
        </w:rPr>
      </w:pPr>
    </w:p>
    <w:p w14:paraId="543E3666" w14:textId="77777777" w:rsidR="007972BE" w:rsidRDefault="007972BE">
      <w:pPr>
        <w:spacing w:after="0" w:line="360" w:lineRule="auto"/>
        <w:rPr>
          <w:rFonts w:ascii="Arial" w:hAnsi="Arial" w:cs="Arial"/>
          <w:b/>
          <w:u w:val="single"/>
        </w:rPr>
      </w:pPr>
    </w:p>
    <w:p w14:paraId="543E3667" w14:textId="77777777" w:rsidR="007972BE" w:rsidRDefault="00F40E92">
      <w:pPr>
        <w:pStyle w:val="Title"/>
        <w:jc w:val="center"/>
      </w:pPr>
      <w:r>
        <w:rPr>
          <w:b/>
          <w:bCs/>
        </w:rPr>
        <w:t>BUSINESS REQUIREMENTS DOCUMENT</w:t>
      </w:r>
    </w:p>
    <w:p w14:paraId="543E3668" w14:textId="77777777" w:rsidR="007972BE" w:rsidRDefault="00F40E92">
      <w:pPr>
        <w:pStyle w:val="Subtitle"/>
      </w:pPr>
      <w:r>
        <w:t>Annual Performance Plan Monthly Reporting Management System (APP-MRMS)</w:t>
      </w:r>
    </w:p>
    <w:p w14:paraId="543E3669" w14:textId="77777777" w:rsidR="007972BE" w:rsidRPr="00C32C1B" w:rsidRDefault="00F40E92">
      <w:pPr>
        <w:rPr>
          <w:color w:val="005B33" w:themeColor="accent1"/>
        </w:rPr>
      </w:pPr>
      <w:r w:rsidRPr="00C32C1B">
        <w:rPr>
          <w:b/>
          <w:color w:val="005B33" w:themeColor="accent1"/>
          <w:sz w:val="24"/>
        </w:rPr>
        <w:t>Version 2.0 | September 2026</w:t>
      </w:r>
    </w:p>
    <w:p w14:paraId="543E366A" w14:textId="77777777" w:rsidR="007972BE" w:rsidRPr="00842F16" w:rsidRDefault="00F40E92">
      <w:pPr>
        <w:rPr>
          <w:sz w:val="24"/>
          <w:szCs w:val="24"/>
        </w:rPr>
      </w:pPr>
      <w:r w:rsidRPr="00842F16">
        <w:rPr>
          <w:color w:val="0F5D45"/>
          <w:szCs w:val="24"/>
        </w:rPr>
        <w:t>Draft for Validation / Pilot Baseline</w:t>
      </w:r>
    </w:p>
    <w:p w14:paraId="543E366B" w14:textId="77777777" w:rsidR="007972BE" w:rsidRDefault="007972BE"/>
    <w:tbl>
      <w:tblPr>
        <w:tblStyle w:val="LightGrid-Accent1"/>
        <w:tblW w:w="10490" w:type="dxa"/>
        <w:tblLayout w:type="fixed"/>
        <w:tblLook w:val="04A0" w:firstRow="1" w:lastRow="0" w:firstColumn="1" w:lastColumn="0" w:noHBand="0" w:noVBand="1"/>
      </w:tblPr>
      <w:tblGrid>
        <w:gridCol w:w="5245"/>
        <w:gridCol w:w="5245"/>
      </w:tblGrid>
      <w:tr w:rsidR="007972BE" w14:paraId="543E366E" w14:textId="77777777" w:rsidTr="00797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tcBorders>
              <w:bottom w:val="single" w:sz="18" w:space="0" w:color="005B33"/>
            </w:tcBorders>
            <w:shd w:val="clear" w:color="auto" w:fill="005B33"/>
            <w:vAlign w:val="center"/>
          </w:tcPr>
          <w:p w14:paraId="543E366C" w14:textId="77777777" w:rsidR="007972BE" w:rsidRPr="00842F16" w:rsidRDefault="00F40E92">
            <w:pPr>
              <w:pStyle w:val="TableText"/>
              <w:rPr>
                <w:rFonts w:eastAsia="DejaVu Sans" w:cs="DejaVu Sans"/>
                <w:b w:val="0"/>
                <w:bCs w:val="0"/>
                <w:sz w:val="22"/>
                <w:szCs w:val="28"/>
              </w:rPr>
            </w:pPr>
            <w:r w:rsidRPr="00842F16">
              <w:rPr>
                <w:rFonts w:eastAsia="DejaVu Sans" w:cs="DejaVu Sans"/>
                <w:color w:val="FFFFFF"/>
                <w:sz w:val="22"/>
                <w:szCs w:val="28"/>
              </w:rPr>
              <w:t>Department</w:t>
            </w:r>
          </w:p>
        </w:tc>
        <w:tc>
          <w:tcPr>
            <w:tcW w:w="5245" w:type="dxa"/>
            <w:tcBorders>
              <w:bottom w:val="single" w:sz="18" w:space="0" w:color="005B33"/>
            </w:tcBorders>
            <w:shd w:val="clear" w:color="auto" w:fill="005B33"/>
            <w:vAlign w:val="center"/>
          </w:tcPr>
          <w:p w14:paraId="543E366D" w14:textId="77777777" w:rsidR="007972BE" w:rsidRPr="00842F16"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842F16">
              <w:rPr>
                <w:rFonts w:eastAsia="DejaVu Sans" w:cs="DejaVu Sans"/>
                <w:color w:val="FFFFFF"/>
                <w:sz w:val="22"/>
                <w:szCs w:val="28"/>
              </w:rPr>
              <w:t xml:space="preserve">Department of Public Works and Roads, </w:t>
            </w:r>
            <w:proofErr w:type="gramStart"/>
            <w:r w:rsidRPr="00842F16">
              <w:rPr>
                <w:rFonts w:eastAsia="DejaVu Sans" w:cs="DejaVu Sans"/>
                <w:color w:val="FFFFFF"/>
                <w:sz w:val="22"/>
                <w:szCs w:val="28"/>
              </w:rPr>
              <w:t>North West</w:t>
            </w:r>
            <w:proofErr w:type="gramEnd"/>
            <w:r w:rsidRPr="00842F16">
              <w:rPr>
                <w:rFonts w:eastAsia="DejaVu Sans" w:cs="DejaVu Sans"/>
                <w:color w:val="FFFFFF"/>
                <w:sz w:val="22"/>
                <w:szCs w:val="28"/>
              </w:rPr>
              <w:t xml:space="preserve"> Provincial Government</w:t>
            </w:r>
          </w:p>
        </w:tc>
      </w:tr>
      <w:tr w:rsidR="007972BE" w14:paraId="543E367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shd w:val="clear" w:color="auto" w:fill="F0F7F3"/>
            <w:vAlign w:val="center"/>
          </w:tcPr>
          <w:p w14:paraId="543E366F"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Business owner</w:t>
            </w:r>
          </w:p>
        </w:tc>
        <w:tc>
          <w:tcPr>
            <w:tcW w:w="5245" w:type="dxa"/>
            <w:vAlign w:val="center"/>
          </w:tcPr>
          <w:p w14:paraId="543E3670"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842F16">
              <w:rPr>
                <w:rFonts w:eastAsia="DejaVu Sans" w:cs="DejaVu Sans"/>
                <w:sz w:val="22"/>
                <w:szCs w:val="28"/>
              </w:rPr>
              <w:t>Directorate: Planning, Monitoring and Evaluation</w:t>
            </w:r>
          </w:p>
        </w:tc>
      </w:tr>
      <w:tr w:rsidR="007972BE" w14:paraId="543E367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shd w:val="clear" w:color="auto" w:fill="F0F7F3"/>
            <w:vAlign w:val="center"/>
          </w:tcPr>
          <w:p w14:paraId="543E3672"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Solution</w:t>
            </w:r>
          </w:p>
        </w:tc>
        <w:tc>
          <w:tcPr>
            <w:tcW w:w="5245" w:type="dxa"/>
            <w:vAlign w:val="center"/>
          </w:tcPr>
          <w:p w14:paraId="543E3673"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842F16">
              <w:rPr>
                <w:rFonts w:eastAsia="DejaVu Sans" w:cs="DejaVu Sans"/>
                <w:sz w:val="22"/>
                <w:szCs w:val="28"/>
              </w:rPr>
              <w:t>Annual Performance Plan - Monthly Reporting Management System (APP-MRMS)</w:t>
            </w:r>
          </w:p>
        </w:tc>
      </w:tr>
      <w:tr w:rsidR="007972BE" w14:paraId="543E3677"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shd w:val="clear" w:color="auto" w:fill="F0F7F3"/>
            <w:vAlign w:val="center"/>
          </w:tcPr>
          <w:p w14:paraId="543E3675"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Classification</w:t>
            </w:r>
          </w:p>
        </w:tc>
        <w:tc>
          <w:tcPr>
            <w:tcW w:w="5245" w:type="dxa"/>
            <w:vAlign w:val="center"/>
          </w:tcPr>
          <w:p w14:paraId="543E3676"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842F16">
              <w:rPr>
                <w:rFonts w:eastAsia="DejaVu Sans" w:cs="DejaVu Sans"/>
                <w:sz w:val="22"/>
                <w:szCs w:val="28"/>
              </w:rPr>
              <w:t xml:space="preserve">CONFIDENTIAL - </w:t>
            </w:r>
            <w:proofErr w:type="spellStart"/>
            <w:r w:rsidRPr="00842F16">
              <w:rPr>
                <w:rFonts w:eastAsia="DejaVu Sans" w:cs="DejaVu Sans"/>
                <w:sz w:val="22"/>
                <w:szCs w:val="28"/>
              </w:rPr>
              <w:t>Authorised</w:t>
            </w:r>
            <w:proofErr w:type="spellEnd"/>
            <w:r w:rsidRPr="00842F16">
              <w:rPr>
                <w:rFonts w:eastAsia="DejaVu Sans" w:cs="DejaVu Sans"/>
                <w:sz w:val="22"/>
                <w:szCs w:val="28"/>
              </w:rPr>
              <w:t xml:space="preserve"> departmental stakeholders and implementation team</w:t>
            </w:r>
          </w:p>
        </w:tc>
      </w:tr>
    </w:tbl>
    <w:p w14:paraId="543E3678" w14:textId="77777777" w:rsidR="007972BE" w:rsidRDefault="00F40E92">
      <w:r>
        <w:br w:type="page"/>
      </w:r>
    </w:p>
    <w:p w14:paraId="543E3679" w14:textId="77777777" w:rsidR="007972BE" w:rsidRDefault="00F40E92">
      <w:pPr>
        <w:pStyle w:val="Heading1"/>
        <w:spacing w:before="0"/>
      </w:pPr>
      <w:r>
        <w:lastRenderedPageBreak/>
        <w:t>Document Control</w:t>
      </w:r>
    </w:p>
    <w:tbl>
      <w:tblPr>
        <w:tblStyle w:val="LightGrid-Accent1"/>
        <w:tblW w:w="10490" w:type="dxa"/>
        <w:tblLayout w:type="fixed"/>
        <w:tblLook w:val="04A0" w:firstRow="1" w:lastRow="0" w:firstColumn="1" w:lastColumn="0" w:noHBand="0" w:noVBand="1"/>
      </w:tblPr>
      <w:tblGrid>
        <w:gridCol w:w="3178"/>
        <w:gridCol w:w="7312"/>
      </w:tblGrid>
      <w:tr w:rsidR="007972BE" w14:paraId="543E367C"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8" w:type="dxa"/>
            <w:tcBorders>
              <w:bottom w:val="single" w:sz="18" w:space="0" w:color="005B33"/>
            </w:tcBorders>
            <w:shd w:val="clear" w:color="auto" w:fill="005B33"/>
            <w:vAlign w:val="center"/>
          </w:tcPr>
          <w:p w14:paraId="543E367A" w14:textId="77777777" w:rsidR="007972BE" w:rsidRPr="00842F16" w:rsidRDefault="00F40E92">
            <w:pPr>
              <w:pStyle w:val="TableText"/>
              <w:rPr>
                <w:rFonts w:eastAsia="DejaVu Sans" w:cs="DejaVu Sans"/>
                <w:b w:val="0"/>
                <w:bCs w:val="0"/>
                <w:sz w:val="22"/>
                <w:szCs w:val="26"/>
              </w:rPr>
            </w:pPr>
            <w:r w:rsidRPr="00842F16">
              <w:rPr>
                <w:rFonts w:eastAsia="DejaVu Sans" w:cs="DejaVu Sans"/>
                <w:color w:val="FFFFFF"/>
                <w:sz w:val="22"/>
                <w:szCs w:val="26"/>
              </w:rPr>
              <w:t>Field</w:t>
            </w:r>
          </w:p>
        </w:tc>
        <w:tc>
          <w:tcPr>
            <w:tcW w:w="7312" w:type="dxa"/>
            <w:tcBorders>
              <w:bottom w:val="single" w:sz="18" w:space="0" w:color="005B33"/>
            </w:tcBorders>
            <w:shd w:val="clear" w:color="auto" w:fill="005B33"/>
            <w:vAlign w:val="center"/>
          </w:tcPr>
          <w:p w14:paraId="543E367B" w14:textId="77777777" w:rsidR="007972BE" w:rsidRPr="00842F16"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6"/>
              </w:rPr>
            </w:pPr>
            <w:r w:rsidRPr="00842F16">
              <w:rPr>
                <w:rFonts w:eastAsia="DejaVu Sans" w:cs="DejaVu Sans"/>
                <w:color w:val="FFFFFF"/>
                <w:sz w:val="22"/>
                <w:szCs w:val="26"/>
              </w:rPr>
              <w:t>Departmental Baseline</w:t>
            </w:r>
          </w:p>
        </w:tc>
      </w:tr>
      <w:tr w:rsidR="007972BE" w14:paraId="543E367F"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tcPr>
          <w:p w14:paraId="543E367D"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Document title</w:t>
            </w:r>
          </w:p>
        </w:tc>
        <w:tc>
          <w:tcPr>
            <w:tcW w:w="7312" w:type="dxa"/>
          </w:tcPr>
          <w:p w14:paraId="543E367E"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6"/>
              </w:rPr>
            </w:pPr>
            <w:r w:rsidRPr="00842F16">
              <w:rPr>
                <w:rFonts w:eastAsia="DejaVu Sans" w:cs="DejaVu Sans"/>
                <w:sz w:val="22"/>
                <w:szCs w:val="26"/>
              </w:rPr>
              <w:t>Business Requirements Document - APP-MRMS</w:t>
            </w:r>
          </w:p>
        </w:tc>
      </w:tr>
      <w:tr w:rsidR="007972BE" w14:paraId="543E368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shd w:val="clear" w:color="auto" w:fill="F2F2F2"/>
          </w:tcPr>
          <w:p w14:paraId="543E3680"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Version</w:t>
            </w:r>
          </w:p>
        </w:tc>
        <w:tc>
          <w:tcPr>
            <w:tcW w:w="7312" w:type="dxa"/>
            <w:shd w:val="clear" w:color="auto" w:fill="F2F2F2"/>
          </w:tcPr>
          <w:p w14:paraId="543E3681"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6"/>
              </w:rPr>
            </w:pPr>
            <w:r w:rsidRPr="00842F16">
              <w:rPr>
                <w:rFonts w:eastAsia="DejaVu Sans" w:cs="DejaVu Sans"/>
                <w:sz w:val="22"/>
                <w:szCs w:val="26"/>
              </w:rPr>
              <w:t>2.0</w:t>
            </w:r>
          </w:p>
        </w:tc>
      </w:tr>
      <w:tr w:rsidR="007972BE" w14:paraId="543E368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tcPr>
          <w:p w14:paraId="543E3683"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Date</w:t>
            </w:r>
          </w:p>
        </w:tc>
        <w:tc>
          <w:tcPr>
            <w:tcW w:w="7312" w:type="dxa"/>
          </w:tcPr>
          <w:p w14:paraId="543E3684"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6"/>
              </w:rPr>
            </w:pPr>
            <w:r w:rsidRPr="00842F16">
              <w:rPr>
                <w:rFonts w:eastAsia="DejaVu Sans" w:cs="DejaVu Sans"/>
                <w:sz w:val="22"/>
                <w:szCs w:val="26"/>
              </w:rPr>
              <w:t>03 September 2026</w:t>
            </w:r>
          </w:p>
        </w:tc>
      </w:tr>
      <w:tr w:rsidR="007972BE" w14:paraId="543E368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shd w:val="clear" w:color="auto" w:fill="F2F2F2"/>
          </w:tcPr>
          <w:p w14:paraId="543E3686"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Business owner</w:t>
            </w:r>
          </w:p>
        </w:tc>
        <w:tc>
          <w:tcPr>
            <w:tcW w:w="7312" w:type="dxa"/>
            <w:shd w:val="clear" w:color="auto" w:fill="F2F2F2"/>
          </w:tcPr>
          <w:p w14:paraId="543E3687"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6"/>
              </w:rPr>
            </w:pPr>
            <w:r w:rsidRPr="00842F16">
              <w:rPr>
                <w:rFonts w:eastAsia="DejaVu Sans" w:cs="DejaVu Sans"/>
                <w:sz w:val="22"/>
                <w:szCs w:val="26"/>
              </w:rPr>
              <w:t>Directorate: Planning, Monitoring and Evaluation</w:t>
            </w:r>
          </w:p>
        </w:tc>
      </w:tr>
      <w:tr w:rsidR="007972BE" w14:paraId="543E368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tcPr>
          <w:p w14:paraId="543E3689"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Solution owner</w:t>
            </w:r>
          </w:p>
        </w:tc>
        <w:tc>
          <w:tcPr>
            <w:tcW w:w="7312" w:type="dxa"/>
          </w:tcPr>
          <w:p w14:paraId="543E368A"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6"/>
              </w:rPr>
            </w:pPr>
            <w:r w:rsidRPr="00842F16">
              <w:rPr>
                <w:rFonts w:eastAsia="DejaVu Sans" w:cs="DejaVu Sans"/>
                <w:sz w:val="22"/>
                <w:szCs w:val="26"/>
              </w:rPr>
              <w:t>Director: Planning, Monitoring and Evaluation</w:t>
            </w:r>
          </w:p>
        </w:tc>
      </w:tr>
      <w:tr w:rsidR="007972BE" w14:paraId="543E368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shd w:val="clear" w:color="auto" w:fill="F2F2F2"/>
          </w:tcPr>
          <w:p w14:paraId="543E368C"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Business process owner</w:t>
            </w:r>
          </w:p>
        </w:tc>
        <w:tc>
          <w:tcPr>
            <w:tcW w:w="7312" w:type="dxa"/>
            <w:shd w:val="clear" w:color="auto" w:fill="F2F2F2"/>
          </w:tcPr>
          <w:p w14:paraId="543E368D"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6"/>
              </w:rPr>
            </w:pPr>
            <w:r w:rsidRPr="00842F16">
              <w:rPr>
                <w:rFonts w:eastAsia="DejaVu Sans" w:cs="DejaVu Sans"/>
                <w:sz w:val="22"/>
                <w:szCs w:val="26"/>
              </w:rPr>
              <w:t>Deputy Director: Monitoring / designated APP monitoring official</w:t>
            </w:r>
          </w:p>
        </w:tc>
      </w:tr>
      <w:tr w:rsidR="007972BE" w14:paraId="543E369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tcPr>
          <w:p w14:paraId="543E368F"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Technical owner</w:t>
            </w:r>
          </w:p>
        </w:tc>
        <w:tc>
          <w:tcPr>
            <w:tcW w:w="7312" w:type="dxa"/>
          </w:tcPr>
          <w:p w14:paraId="543E3690"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6"/>
              </w:rPr>
            </w:pPr>
            <w:r w:rsidRPr="00842F16">
              <w:rPr>
                <w:rFonts w:eastAsia="DejaVu Sans" w:cs="DejaVu Sans"/>
                <w:sz w:val="22"/>
                <w:szCs w:val="26"/>
              </w:rPr>
              <w:t>Departmental ICT / appointed implementation team</w:t>
            </w:r>
          </w:p>
        </w:tc>
      </w:tr>
      <w:tr w:rsidR="007972BE" w14:paraId="543E369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shd w:val="clear" w:color="auto" w:fill="F2F2F2"/>
          </w:tcPr>
          <w:p w14:paraId="543E3692"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Status</w:t>
            </w:r>
          </w:p>
        </w:tc>
        <w:tc>
          <w:tcPr>
            <w:tcW w:w="7312" w:type="dxa"/>
            <w:shd w:val="clear" w:color="auto" w:fill="F2F2F2"/>
          </w:tcPr>
          <w:p w14:paraId="543E3693"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6"/>
              </w:rPr>
            </w:pPr>
            <w:r w:rsidRPr="00842F16">
              <w:rPr>
                <w:rFonts w:eastAsia="DejaVu Sans" w:cs="DejaVu Sans"/>
                <w:sz w:val="22"/>
                <w:szCs w:val="26"/>
              </w:rPr>
              <w:t>Draft for departmental validation and pilot configuration</w:t>
            </w:r>
          </w:p>
        </w:tc>
      </w:tr>
      <w:tr w:rsidR="007972BE" w14:paraId="543E3697"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tcPr>
          <w:p w14:paraId="543E3695" w14:textId="77777777" w:rsidR="007972BE" w:rsidRPr="00842F16" w:rsidRDefault="00F40E92">
            <w:pPr>
              <w:pStyle w:val="TableText"/>
              <w:rPr>
                <w:rFonts w:eastAsia="DejaVu Sans" w:cs="DejaVu Sans"/>
                <w:b w:val="0"/>
                <w:bCs w:val="0"/>
                <w:sz w:val="22"/>
                <w:szCs w:val="26"/>
              </w:rPr>
            </w:pPr>
            <w:r w:rsidRPr="00842F16">
              <w:rPr>
                <w:rFonts w:eastAsia="DejaVu Sans" w:cs="DejaVu Sans"/>
                <w:sz w:val="22"/>
                <w:szCs w:val="26"/>
              </w:rPr>
              <w:t>Supersedes</w:t>
            </w:r>
          </w:p>
        </w:tc>
        <w:tc>
          <w:tcPr>
            <w:tcW w:w="7312" w:type="dxa"/>
          </w:tcPr>
          <w:p w14:paraId="543E3696"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6"/>
              </w:rPr>
            </w:pPr>
            <w:r w:rsidRPr="00842F16">
              <w:rPr>
                <w:rFonts w:eastAsia="DejaVu Sans" w:cs="DejaVu Sans"/>
                <w:sz w:val="22"/>
                <w:szCs w:val="26"/>
              </w:rPr>
              <w:t>APP-MRMS Business Requirements Document v1.0 (August 2026)</w:t>
            </w:r>
          </w:p>
        </w:tc>
      </w:tr>
    </w:tbl>
    <w:p w14:paraId="543E3698" w14:textId="77777777" w:rsidR="007972BE" w:rsidRDefault="007972BE">
      <w:pPr>
        <w:pStyle w:val="SmallNote"/>
      </w:pPr>
    </w:p>
    <w:p w14:paraId="543E3699" w14:textId="77777777" w:rsidR="007972BE" w:rsidRDefault="00F40E92">
      <w:pPr>
        <w:pStyle w:val="Heading2"/>
      </w:pPr>
      <w:r>
        <w:t>Approval and Baseline Sign-Off</w:t>
      </w:r>
    </w:p>
    <w:tbl>
      <w:tblPr>
        <w:tblStyle w:val="LightGrid-Accent1"/>
        <w:tblW w:w="10490" w:type="dxa"/>
        <w:tblLayout w:type="fixed"/>
        <w:tblLook w:val="04A0" w:firstRow="1" w:lastRow="0" w:firstColumn="1" w:lastColumn="0" w:noHBand="0" w:noVBand="1"/>
      </w:tblPr>
      <w:tblGrid>
        <w:gridCol w:w="3305"/>
        <w:gridCol w:w="4006"/>
        <w:gridCol w:w="1716"/>
        <w:gridCol w:w="1463"/>
      </w:tblGrid>
      <w:tr w:rsidR="007972BE" w:rsidRPr="00842F16" w14:paraId="543E369E"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05" w:type="dxa"/>
            <w:tcBorders>
              <w:bottom w:val="single" w:sz="18" w:space="0" w:color="005B33"/>
            </w:tcBorders>
            <w:shd w:val="clear" w:color="auto" w:fill="005B33"/>
            <w:vAlign w:val="center"/>
          </w:tcPr>
          <w:p w14:paraId="543E369A" w14:textId="77777777" w:rsidR="007972BE" w:rsidRPr="00842F16" w:rsidRDefault="00F40E92">
            <w:pPr>
              <w:pStyle w:val="TableText"/>
              <w:rPr>
                <w:rFonts w:eastAsia="DejaVu Sans" w:cs="DejaVu Sans"/>
                <w:b w:val="0"/>
                <w:bCs w:val="0"/>
                <w:sz w:val="22"/>
                <w:szCs w:val="28"/>
              </w:rPr>
            </w:pPr>
            <w:r w:rsidRPr="00842F16">
              <w:rPr>
                <w:rFonts w:eastAsia="DejaVu Sans" w:cs="DejaVu Sans"/>
                <w:color w:val="FFFFFF"/>
                <w:sz w:val="22"/>
                <w:szCs w:val="28"/>
              </w:rPr>
              <w:t>Name / Office</w:t>
            </w:r>
          </w:p>
        </w:tc>
        <w:tc>
          <w:tcPr>
            <w:tcW w:w="4006" w:type="dxa"/>
            <w:tcBorders>
              <w:bottom w:val="single" w:sz="18" w:space="0" w:color="005B33"/>
            </w:tcBorders>
            <w:shd w:val="clear" w:color="auto" w:fill="005B33"/>
            <w:vAlign w:val="center"/>
          </w:tcPr>
          <w:p w14:paraId="543E369B" w14:textId="77777777" w:rsidR="007972BE" w:rsidRPr="00842F16"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842F16">
              <w:rPr>
                <w:rFonts w:eastAsia="DejaVu Sans" w:cs="DejaVu Sans"/>
                <w:color w:val="FFFFFF"/>
                <w:sz w:val="22"/>
                <w:szCs w:val="28"/>
              </w:rPr>
              <w:t>Role in approval</w:t>
            </w:r>
          </w:p>
        </w:tc>
        <w:tc>
          <w:tcPr>
            <w:tcW w:w="1716" w:type="dxa"/>
            <w:tcBorders>
              <w:bottom w:val="single" w:sz="18" w:space="0" w:color="005B33"/>
            </w:tcBorders>
            <w:shd w:val="clear" w:color="auto" w:fill="005B33"/>
            <w:vAlign w:val="center"/>
          </w:tcPr>
          <w:p w14:paraId="543E369C" w14:textId="77777777" w:rsidR="007972BE" w:rsidRPr="00842F16"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842F16">
              <w:rPr>
                <w:rFonts w:eastAsia="DejaVu Sans" w:cs="DejaVu Sans"/>
                <w:color w:val="FFFFFF"/>
                <w:sz w:val="22"/>
                <w:szCs w:val="28"/>
              </w:rPr>
              <w:t>Signature</w:t>
            </w:r>
          </w:p>
        </w:tc>
        <w:tc>
          <w:tcPr>
            <w:tcW w:w="1463" w:type="dxa"/>
            <w:tcBorders>
              <w:bottom w:val="single" w:sz="18" w:space="0" w:color="005B33"/>
            </w:tcBorders>
            <w:shd w:val="clear" w:color="auto" w:fill="005B33"/>
            <w:vAlign w:val="center"/>
          </w:tcPr>
          <w:p w14:paraId="543E369D" w14:textId="77777777" w:rsidR="007972BE" w:rsidRPr="00842F16"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842F16">
              <w:rPr>
                <w:rFonts w:eastAsia="DejaVu Sans" w:cs="DejaVu Sans"/>
                <w:color w:val="FFFFFF"/>
                <w:sz w:val="22"/>
                <w:szCs w:val="28"/>
              </w:rPr>
              <w:t>Date</w:t>
            </w:r>
          </w:p>
        </w:tc>
      </w:tr>
      <w:tr w:rsidR="007972BE" w:rsidRPr="00842F16" w14:paraId="543E36A3"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5" w:type="dxa"/>
          </w:tcPr>
          <w:p w14:paraId="543E369F"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H.M. Pretorius</w:t>
            </w:r>
          </w:p>
        </w:tc>
        <w:tc>
          <w:tcPr>
            <w:tcW w:w="4006" w:type="dxa"/>
          </w:tcPr>
          <w:p w14:paraId="543E36A0"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842F16">
              <w:rPr>
                <w:rFonts w:eastAsia="DejaVu Sans" w:cs="DejaVu Sans"/>
                <w:sz w:val="22"/>
                <w:szCs w:val="28"/>
              </w:rPr>
              <w:t>Director: Planning, Monitoring and Evaluation - Business/Solution Owner</w:t>
            </w:r>
          </w:p>
        </w:tc>
        <w:tc>
          <w:tcPr>
            <w:tcW w:w="1716" w:type="dxa"/>
          </w:tcPr>
          <w:p w14:paraId="543E36A1" w14:textId="77777777" w:rsidR="007972BE" w:rsidRPr="00842F16" w:rsidRDefault="007972BE">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p>
        </w:tc>
        <w:tc>
          <w:tcPr>
            <w:tcW w:w="1463" w:type="dxa"/>
          </w:tcPr>
          <w:p w14:paraId="543E36A2" w14:textId="77777777" w:rsidR="007972BE" w:rsidRPr="00842F16" w:rsidRDefault="007972BE">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p>
        </w:tc>
      </w:tr>
      <w:tr w:rsidR="007972BE" w:rsidRPr="00842F16" w14:paraId="543E36A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5" w:type="dxa"/>
            <w:shd w:val="clear" w:color="auto" w:fill="F2F2F2"/>
          </w:tcPr>
          <w:p w14:paraId="543E36A4"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Deputy Director: Monitoring</w:t>
            </w:r>
          </w:p>
        </w:tc>
        <w:tc>
          <w:tcPr>
            <w:tcW w:w="4006" w:type="dxa"/>
            <w:shd w:val="clear" w:color="auto" w:fill="F2F2F2"/>
          </w:tcPr>
          <w:p w14:paraId="543E36A5"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842F16">
              <w:rPr>
                <w:rFonts w:eastAsia="DejaVu Sans" w:cs="DejaVu Sans"/>
                <w:sz w:val="22"/>
                <w:szCs w:val="28"/>
              </w:rPr>
              <w:t>Business Process Owner / UAT Lead</w:t>
            </w:r>
          </w:p>
        </w:tc>
        <w:tc>
          <w:tcPr>
            <w:tcW w:w="1716" w:type="dxa"/>
            <w:shd w:val="clear" w:color="auto" w:fill="F2F2F2"/>
          </w:tcPr>
          <w:p w14:paraId="543E36A6" w14:textId="77777777" w:rsidR="007972BE" w:rsidRPr="00842F16" w:rsidRDefault="007972BE">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p>
        </w:tc>
        <w:tc>
          <w:tcPr>
            <w:tcW w:w="1463" w:type="dxa"/>
            <w:shd w:val="clear" w:color="auto" w:fill="F2F2F2"/>
          </w:tcPr>
          <w:p w14:paraId="543E36A7" w14:textId="77777777" w:rsidR="007972BE" w:rsidRPr="00842F16" w:rsidRDefault="007972BE">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p>
        </w:tc>
      </w:tr>
      <w:tr w:rsidR="007972BE" w:rsidRPr="00842F16" w14:paraId="543E36AD"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5" w:type="dxa"/>
          </w:tcPr>
          <w:p w14:paraId="543E36A9"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Head of Department / Accounting Officer</w:t>
            </w:r>
          </w:p>
        </w:tc>
        <w:tc>
          <w:tcPr>
            <w:tcW w:w="4006" w:type="dxa"/>
          </w:tcPr>
          <w:p w14:paraId="543E36AA" w14:textId="77777777" w:rsidR="007972BE" w:rsidRPr="00842F16"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842F16">
              <w:rPr>
                <w:rFonts w:eastAsia="DejaVu Sans" w:cs="DejaVu Sans"/>
                <w:sz w:val="22"/>
                <w:szCs w:val="28"/>
              </w:rPr>
              <w:t>Executive approval where required</w:t>
            </w:r>
          </w:p>
        </w:tc>
        <w:tc>
          <w:tcPr>
            <w:tcW w:w="1716" w:type="dxa"/>
          </w:tcPr>
          <w:p w14:paraId="543E36AB" w14:textId="77777777" w:rsidR="007972BE" w:rsidRPr="00842F16" w:rsidRDefault="007972BE">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p>
        </w:tc>
        <w:tc>
          <w:tcPr>
            <w:tcW w:w="1463" w:type="dxa"/>
          </w:tcPr>
          <w:p w14:paraId="543E36AC" w14:textId="77777777" w:rsidR="007972BE" w:rsidRPr="00842F16" w:rsidRDefault="007972BE">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p>
        </w:tc>
      </w:tr>
      <w:tr w:rsidR="007972BE" w:rsidRPr="00842F16" w14:paraId="543E36B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5" w:type="dxa"/>
            <w:shd w:val="clear" w:color="auto" w:fill="F2F2F2"/>
          </w:tcPr>
          <w:p w14:paraId="543E36AE" w14:textId="77777777" w:rsidR="007972BE" w:rsidRPr="00842F16" w:rsidRDefault="00F40E92">
            <w:pPr>
              <w:pStyle w:val="TableText"/>
              <w:rPr>
                <w:rFonts w:eastAsia="DejaVu Sans" w:cs="DejaVu Sans"/>
                <w:b w:val="0"/>
                <w:bCs w:val="0"/>
                <w:sz w:val="22"/>
                <w:szCs w:val="28"/>
              </w:rPr>
            </w:pPr>
            <w:r w:rsidRPr="00842F16">
              <w:rPr>
                <w:rFonts w:eastAsia="DejaVu Sans" w:cs="DejaVu Sans"/>
                <w:sz w:val="22"/>
                <w:szCs w:val="28"/>
              </w:rPr>
              <w:t>Departmental ICT Lead</w:t>
            </w:r>
          </w:p>
        </w:tc>
        <w:tc>
          <w:tcPr>
            <w:tcW w:w="4006" w:type="dxa"/>
            <w:shd w:val="clear" w:color="auto" w:fill="F2F2F2"/>
          </w:tcPr>
          <w:p w14:paraId="543E36AF" w14:textId="77777777" w:rsidR="007972BE" w:rsidRPr="00842F16"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842F16">
              <w:rPr>
                <w:rFonts w:eastAsia="DejaVu Sans" w:cs="DejaVu Sans"/>
                <w:sz w:val="22"/>
                <w:szCs w:val="28"/>
              </w:rPr>
              <w:t>Technical feasibility, security and deployment</w:t>
            </w:r>
          </w:p>
        </w:tc>
        <w:tc>
          <w:tcPr>
            <w:tcW w:w="1716" w:type="dxa"/>
            <w:shd w:val="clear" w:color="auto" w:fill="F2F2F2"/>
          </w:tcPr>
          <w:p w14:paraId="543E36B0" w14:textId="77777777" w:rsidR="007972BE" w:rsidRPr="00842F16" w:rsidRDefault="007972BE">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p>
        </w:tc>
        <w:tc>
          <w:tcPr>
            <w:tcW w:w="1463" w:type="dxa"/>
            <w:shd w:val="clear" w:color="auto" w:fill="F2F2F2"/>
          </w:tcPr>
          <w:p w14:paraId="543E36B1" w14:textId="77777777" w:rsidR="007972BE" w:rsidRPr="00842F16" w:rsidRDefault="007972BE">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p>
        </w:tc>
      </w:tr>
    </w:tbl>
    <w:p w14:paraId="543E36B3" w14:textId="77777777" w:rsidR="007972BE" w:rsidRDefault="007972BE">
      <w:pPr>
        <w:pStyle w:val="SmallNote"/>
      </w:pPr>
    </w:p>
    <w:tbl>
      <w:tblPr>
        <w:tblStyle w:val="LightGrid-Accent1"/>
        <w:tblW w:w="10490" w:type="dxa"/>
        <w:tblLayout w:type="fixed"/>
        <w:tblLook w:val="04A0" w:firstRow="1" w:lastRow="0" w:firstColumn="1" w:lastColumn="0" w:noHBand="0" w:noVBand="1"/>
      </w:tblPr>
      <w:tblGrid>
        <w:gridCol w:w="10490"/>
      </w:tblGrid>
      <w:tr w:rsidR="007972BE" w14:paraId="543E36B5" w14:textId="77777777" w:rsidTr="00797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0" w:type="dxa"/>
            <w:tcBorders>
              <w:bottom w:val="single" w:sz="18" w:space="0" w:color="005B33"/>
            </w:tcBorders>
            <w:shd w:val="clear" w:color="auto" w:fill="005B33"/>
          </w:tcPr>
          <w:p w14:paraId="543E36B4" w14:textId="77777777" w:rsidR="007972BE" w:rsidRDefault="00F40E92">
            <w:pPr>
              <w:rPr>
                <w:b w:val="0"/>
                <w:bCs w:val="0"/>
              </w:rPr>
            </w:pPr>
            <w:r>
              <w:rPr>
                <w:color w:val="FFFFFF"/>
              </w:rPr>
              <w:t xml:space="preserve">Important baseline rule: Approval of this document </w:t>
            </w:r>
            <w:proofErr w:type="spellStart"/>
            <w:r>
              <w:rPr>
                <w:color w:val="FFFFFF"/>
              </w:rPr>
              <w:t>authorises</w:t>
            </w:r>
            <w:proofErr w:type="spellEnd"/>
            <w:r>
              <w:rPr>
                <w:color w:val="FFFFFF"/>
              </w:rPr>
              <w:t xml:space="preserve"> configuration against the departmental operating model below. It does not </w:t>
            </w:r>
            <w:proofErr w:type="spellStart"/>
            <w:r>
              <w:rPr>
                <w:color w:val="FFFFFF"/>
              </w:rPr>
              <w:t>authorise</w:t>
            </w:r>
            <w:proofErr w:type="spellEnd"/>
            <w:r>
              <w:rPr>
                <w:color w:val="FFFFFF"/>
              </w:rPr>
              <w:t xml:space="preserve"> IT to invent missing officials, email addresses, </w:t>
            </w:r>
            <w:proofErr w:type="spellStart"/>
            <w:proofErr w:type="gramStart"/>
            <w:r>
              <w:rPr>
                <w:color w:val="FFFFFF"/>
              </w:rPr>
              <w:t>programme</w:t>
            </w:r>
            <w:proofErr w:type="spellEnd"/>
            <w:r>
              <w:rPr>
                <w:color w:val="FFFFFF"/>
              </w:rPr>
              <w:t xml:space="preserve"> mappings</w:t>
            </w:r>
            <w:proofErr w:type="gramEnd"/>
            <w:r>
              <w:rPr>
                <w:color w:val="FFFFFF"/>
              </w:rPr>
              <w:t xml:space="preserve"> or delegated approval rights. All unresolved master-data fields must remain visibly flagged as Pending Verification before pilot activation.</w:t>
            </w:r>
          </w:p>
        </w:tc>
      </w:tr>
    </w:tbl>
    <w:p w14:paraId="543E36B6" w14:textId="77777777" w:rsidR="007972BE" w:rsidRDefault="007972BE">
      <w:pPr>
        <w:pStyle w:val="SmallNote"/>
      </w:pPr>
    </w:p>
    <w:p w14:paraId="543E36B7" w14:textId="77777777" w:rsidR="007972BE" w:rsidRDefault="00F40E92">
      <w:pPr>
        <w:pStyle w:val="Heading1"/>
      </w:pPr>
      <w:r>
        <w:t>Executive Summary</w:t>
      </w:r>
    </w:p>
    <w:p w14:paraId="543E36B8" w14:textId="77777777" w:rsidR="007972BE" w:rsidRDefault="00F40E92">
      <w:r>
        <w:t xml:space="preserve">The APP-MRMS is a departmental performance-information management solution intended to </w:t>
      </w:r>
      <w:proofErr w:type="spellStart"/>
      <w:r>
        <w:t>digitise</w:t>
      </w:r>
      <w:proofErr w:type="spellEnd"/>
      <w:r>
        <w:t xml:space="preserve"> monthly implementation reporting, evidence management, quality assurance, consolidation and management oversight for the Department of Public Works and Roads (DPWR), </w:t>
      </w:r>
      <w:proofErr w:type="gramStart"/>
      <w:r>
        <w:t>North West</w:t>
      </w:r>
      <w:proofErr w:type="gramEnd"/>
      <w:r>
        <w:t xml:space="preserve"> Province. </w:t>
      </w:r>
    </w:p>
    <w:p w14:paraId="543E36B9" w14:textId="77777777" w:rsidR="007972BE" w:rsidRDefault="00F40E92">
      <w:r>
        <w:t xml:space="preserve">The design principle is that the system must reproduce the Department's accountability chain rather than merely </w:t>
      </w:r>
      <w:proofErr w:type="spellStart"/>
      <w:r>
        <w:t>digitise</w:t>
      </w:r>
      <w:proofErr w:type="spellEnd"/>
      <w:r>
        <w:t xml:space="preserve"> an Excel workbook. Monthly implementation information is captured close to the source by responsible managers/project managers; coordinated by Performance Information Coordinators (PICs) / Reporting Champions; subjected to </w:t>
      </w:r>
      <w:proofErr w:type="spellStart"/>
      <w:r>
        <w:t>programme</w:t>
      </w:r>
      <w:proofErr w:type="spellEnd"/>
      <w:r>
        <w:t xml:space="preserve"> management quality assurance and Monitoring &amp; Evaluation assessment; supported by traceable portfolios of evidence (POEs); and consolidated for departmental and executive oversight. Quarterly APP reporting remains subject to the formal verification and approval requirem</w:t>
      </w:r>
      <w:r>
        <w:t>ents in the departmental framework.</w:t>
      </w:r>
    </w:p>
    <w:p w14:paraId="543E36BA" w14:textId="77777777" w:rsidR="007972BE" w:rsidRDefault="00F40E92">
      <w:pPr>
        <w:pStyle w:val="ListBullet"/>
        <w:spacing w:after="40"/>
      </w:pPr>
      <w:r>
        <w:t xml:space="preserve">Pre-load a verified master register of named officials and their </w:t>
      </w:r>
      <w:proofErr w:type="spellStart"/>
      <w:r>
        <w:t>organisational</w:t>
      </w:r>
      <w:proofErr w:type="spellEnd"/>
      <w:r>
        <w:t xml:space="preserve"> scope before pilot.</w:t>
      </w:r>
    </w:p>
    <w:p w14:paraId="543E36BB" w14:textId="77777777" w:rsidR="007972BE" w:rsidRDefault="00F40E92">
      <w:pPr>
        <w:pStyle w:val="ListBullet"/>
        <w:spacing w:after="40"/>
      </w:pPr>
      <w:r>
        <w:t>Use role-based access with least privilege, separation of duties and effective-dated delegations.</w:t>
      </w:r>
    </w:p>
    <w:p w14:paraId="543E36BC" w14:textId="77777777" w:rsidR="007972BE" w:rsidRDefault="00F40E92">
      <w:pPr>
        <w:pStyle w:val="ListBullet"/>
        <w:spacing w:after="40"/>
      </w:pPr>
      <w:r>
        <w:t>Preserve the APP/Operational Plan reporting hierarchy, including indicators, targets, milestones, responsible managers, monthly reports, deviations and POEs.</w:t>
      </w:r>
    </w:p>
    <w:p w14:paraId="543E36BD" w14:textId="77777777" w:rsidR="007972BE" w:rsidRDefault="00F40E92">
      <w:pPr>
        <w:pStyle w:val="ListBullet"/>
        <w:spacing w:after="40"/>
      </w:pPr>
      <w:r>
        <w:lastRenderedPageBreak/>
        <w:t>Apply the Department's minimum data-quality criteria: completeness, timeliness, relevance, validity, reliability and correct format.</w:t>
      </w:r>
    </w:p>
    <w:p w14:paraId="543E36BE" w14:textId="77777777" w:rsidR="007972BE" w:rsidRDefault="00F40E92">
      <w:pPr>
        <w:pStyle w:val="ListBullet"/>
        <w:spacing w:after="40"/>
      </w:pPr>
      <w:r>
        <w:t>Maintain audit-ready traceability from a submitted performance claim to its supporting evidence, reviewer actions, corrections, versions and final approval.</w:t>
      </w:r>
    </w:p>
    <w:p w14:paraId="543E36BF" w14:textId="77777777" w:rsidR="007972BE" w:rsidRDefault="00F40E92">
      <w:pPr>
        <w:pStyle w:val="ListBullet"/>
        <w:spacing w:after="40"/>
      </w:pPr>
      <w:r>
        <w:t>Provide management dashboards and exception queues without weakening formal accountability or allowing silent editing after sign-off.</w:t>
      </w:r>
    </w:p>
    <w:p w14:paraId="543E36C0" w14:textId="77777777" w:rsidR="007972BE" w:rsidRDefault="00F40E92">
      <w:pPr>
        <w:pStyle w:val="Heading1"/>
      </w:pPr>
      <w:r>
        <w:t>1. Business Context and Departmental Basis</w:t>
      </w:r>
    </w:p>
    <w:p w14:paraId="543E36C1" w14:textId="77777777" w:rsidR="007972BE" w:rsidRDefault="00F40E92">
      <w:r>
        <w:t xml:space="preserve">The Departmental Performance Monitoring and Reporting Framework states that monitoring and evaluation is a collective departmental responsibility, while the Directorate: Planning, Monitoring and Evaluation concentrates on collection of performance information, verification of performance against supporting documents, assessment/feedback and departmental reporting. The framework further assigns specific responsibilities to the Head of Department, </w:t>
      </w:r>
      <w:proofErr w:type="spellStart"/>
      <w:r>
        <w:t>Programme</w:t>
      </w:r>
      <w:proofErr w:type="spellEnd"/>
      <w:r>
        <w:t xml:space="preserve"> Managers, Performance Information Coordinators, the Directorate: Planning, Monitoring and Evaluation, Risk Management and Internal Control, and Records Management.</w:t>
      </w:r>
    </w:p>
    <w:p w14:paraId="543E36C2" w14:textId="77777777" w:rsidR="007972BE" w:rsidRDefault="00F40E92">
      <w:r>
        <w:t>The framework also establishes that actual APP performance is monitored monthly against Operational Plans and reported quarterly through APP performance reporting systems. The APP-MRMS must therefore support monthly management reporting in a way that can feed, but does not replace, the formal quarterly APP process and the Provincial M&amp;E reporting environment.</w:t>
      </w:r>
    </w:p>
    <w:p w14:paraId="543E36C3" w14:textId="77777777" w:rsidR="007972BE" w:rsidRDefault="00F40E92">
      <w:pPr>
        <w:pStyle w:val="Heading2"/>
      </w:pPr>
      <w:r>
        <w:t>1.1 Authoritative Departmental Terminology</w:t>
      </w:r>
    </w:p>
    <w:tbl>
      <w:tblPr>
        <w:tblStyle w:val="LightGrid-Accent1"/>
        <w:tblW w:w="10490" w:type="dxa"/>
        <w:tblLayout w:type="fixed"/>
        <w:tblLook w:val="04A0" w:firstRow="1" w:lastRow="0" w:firstColumn="1" w:lastColumn="0" w:noHBand="0" w:noVBand="1"/>
      </w:tblPr>
      <w:tblGrid>
        <w:gridCol w:w="3306"/>
        <w:gridCol w:w="7184"/>
      </w:tblGrid>
      <w:tr w:rsidR="007972BE" w:rsidRPr="006B1119" w14:paraId="543E36C6"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06" w:type="dxa"/>
            <w:tcBorders>
              <w:bottom w:val="single" w:sz="18" w:space="0" w:color="005B33"/>
            </w:tcBorders>
            <w:shd w:val="clear" w:color="auto" w:fill="005B33"/>
            <w:vAlign w:val="center"/>
          </w:tcPr>
          <w:p w14:paraId="543E36C4" w14:textId="77777777" w:rsidR="007972BE" w:rsidRPr="006B1119" w:rsidRDefault="00F40E92">
            <w:pPr>
              <w:pStyle w:val="TableText"/>
              <w:rPr>
                <w:rFonts w:eastAsia="DejaVu Sans" w:cs="DejaVu Sans"/>
                <w:b w:val="0"/>
                <w:bCs w:val="0"/>
                <w:sz w:val="22"/>
                <w:szCs w:val="28"/>
              </w:rPr>
            </w:pPr>
            <w:r w:rsidRPr="006B1119">
              <w:rPr>
                <w:rFonts w:eastAsia="DejaVu Sans" w:cs="DejaVu Sans"/>
                <w:color w:val="FFFFFF"/>
                <w:sz w:val="22"/>
                <w:szCs w:val="28"/>
              </w:rPr>
              <w:t>Term</w:t>
            </w:r>
          </w:p>
        </w:tc>
        <w:tc>
          <w:tcPr>
            <w:tcW w:w="7184" w:type="dxa"/>
            <w:tcBorders>
              <w:bottom w:val="single" w:sz="18" w:space="0" w:color="005B33"/>
            </w:tcBorders>
            <w:shd w:val="clear" w:color="auto" w:fill="005B33"/>
            <w:vAlign w:val="center"/>
          </w:tcPr>
          <w:p w14:paraId="543E36C5"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6B1119">
              <w:rPr>
                <w:rFonts w:eastAsia="DejaVu Sans" w:cs="DejaVu Sans"/>
                <w:color w:val="FFFFFF"/>
                <w:sz w:val="22"/>
                <w:szCs w:val="28"/>
              </w:rPr>
              <w:t>Meaning in APP-MRMS</w:t>
            </w:r>
          </w:p>
        </w:tc>
      </w:tr>
      <w:tr w:rsidR="007972BE" w:rsidRPr="006B1119" w14:paraId="543E36C9"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543E36C7" w14:textId="77777777" w:rsidR="007972BE" w:rsidRPr="006B1119" w:rsidRDefault="00F40E92">
            <w:pPr>
              <w:pStyle w:val="TableText"/>
              <w:rPr>
                <w:rFonts w:eastAsia="DejaVu Sans" w:cs="DejaVu Sans"/>
                <w:b w:val="0"/>
                <w:bCs w:val="0"/>
                <w:sz w:val="22"/>
                <w:szCs w:val="28"/>
              </w:rPr>
            </w:pP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Manager</w:t>
            </w:r>
          </w:p>
        </w:tc>
        <w:tc>
          <w:tcPr>
            <w:tcW w:w="7184" w:type="dxa"/>
          </w:tcPr>
          <w:p w14:paraId="543E36C8"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 xml:space="preserve">Senior manager accountable for formulation, implementation and monitoring of APP inputs for the </w:t>
            </w: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performs </w:t>
            </w:r>
            <w:proofErr w:type="spellStart"/>
            <w:r w:rsidRPr="006B1119">
              <w:rPr>
                <w:rFonts w:eastAsia="DejaVu Sans" w:cs="DejaVu Sans"/>
                <w:sz w:val="22"/>
                <w:szCs w:val="28"/>
              </w:rPr>
              <w:t>programme</w:t>
            </w:r>
            <w:proofErr w:type="spellEnd"/>
            <w:r w:rsidRPr="006B1119">
              <w:rPr>
                <w:rFonts w:eastAsia="DejaVu Sans" w:cs="DejaVu Sans"/>
                <w:sz w:val="22"/>
                <w:szCs w:val="28"/>
              </w:rPr>
              <w:t>-level quality assurance and signs off reports/checklists as required.</w:t>
            </w:r>
          </w:p>
        </w:tc>
      </w:tr>
      <w:tr w:rsidR="007972BE" w:rsidRPr="006B1119" w14:paraId="543E36CC"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shd w:val="clear" w:color="auto" w:fill="F2F2F2"/>
          </w:tcPr>
          <w:p w14:paraId="543E36CA"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Performance Information Coordinator (PIC) / Reporting Champion</w:t>
            </w:r>
          </w:p>
        </w:tc>
        <w:tc>
          <w:tcPr>
            <w:tcW w:w="7184" w:type="dxa"/>
            <w:shd w:val="clear" w:color="auto" w:fill="F2F2F2"/>
          </w:tcPr>
          <w:p w14:paraId="543E36CB"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Nominated official coordinating monthly/quarterly performance reports, POE collation, quarterly review sessions, annual report inputs and other performance-information requests.</w:t>
            </w:r>
          </w:p>
        </w:tc>
      </w:tr>
      <w:tr w:rsidR="007972BE" w:rsidRPr="006B1119" w14:paraId="543E36CF"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543E36CD"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Responsible Manager / Project Manager / Activity Owner</w:t>
            </w:r>
          </w:p>
        </w:tc>
        <w:tc>
          <w:tcPr>
            <w:tcW w:w="7184" w:type="dxa"/>
          </w:tcPr>
          <w:p w14:paraId="543E36CE"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Official closest to implementation and source evidence. Captures progress, deviations, corrective actions and POE for assigned implementation-plan activities/projects.</w:t>
            </w:r>
          </w:p>
        </w:tc>
      </w:tr>
      <w:tr w:rsidR="007972BE" w:rsidRPr="006B1119" w14:paraId="543E36D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shd w:val="clear" w:color="auto" w:fill="F2F2F2"/>
          </w:tcPr>
          <w:p w14:paraId="543E36D0"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Deputy Director: Monitoring</w:t>
            </w:r>
          </w:p>
        </w:tc>
        <w:tc>
          <w:tcPr>
            <w:tcW w:w="7184" w:type="dxa"/>
            <w:shd w:val="clear" w:color="auto" w:fill="F2F2F2"/>
          </w:tcPr>
          <w:p w14:paraId="543E36D1"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M&amp;E assessment role: completeness checks, report scrutiny, relevance of deviation reasons, POE collation and verification coordination.</w:t>
            </w:r>
          </w:p>
        </w:tc>
      </w:tr>
      <w:tr w:rsidR="007972BE" w:rsidRPr="006B1119" w14:paraId="543E36D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543E36D3"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Director: Planning, Monitoring and Evaluation</w:t>
            </w:r>
          </w:p>
        </w:tc>
        <w:tc>
          <w:tcPr>
            <w:tcW w:w="7184" w:type="dxa"/>
          </w:tcPr>
          <w:p w14:paraId="543E36D4"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Departmental verification and consolidation authority; quality assures information and submits consolidated outputs to HOD/MEC/oversight structures as applicable.</w:t>
            </w:r>
          </w:p>
        </w:tc>
      </w:tr>
      <w:tr w:rsidR="007972BE" w:rsidRPr="006B1119" w14:paraId="543E36D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shd w:val="clear" w:color="auto" w:fill="F2F2F2"/>
          </w:tcPr>
          <w:p w14:paraId="543E36D6" w14:textId="77777777" w:rsidR="007972BE" w:rsidRPr="006B1119" w:rsidRDefault="00F40E92">
            <w:pPr>
              <w:pStyle w:val="TableText"/>
              <w:rPr>
                <w:rFonts w:eastAsia="DejaVu Sans" w:cs="DejaVu Sans"/>
                <w:b w:val="0"/>
                <w:bCs w:val="0"/>
                <w:sz w:val="22"/>
                <w:szCs w:val="28"/>
              </w:rPr>
            </w:pP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of Action / SOPA / EXCO resolution reporting</w:t>
            </w:r>
          </w:p>
        </w:tc>
        <w:tc>
          <w:tcPr>
            <w:tcW w:w="7184" w:type="dxa"/>
            <w:shd w:val="clear" w:color="auto" w:fill="F2F2F2"/>
          </w:tcPr>
          <w:p w14:paraId="543E36D7"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Related monthly reporting streams that may use the same governed master data and workflow principles but remain separate report types.</w:t>
            </w:r>
          </w:p>
        </w:tc>
      </w:tr>
      <w:tr w:rsidR="007972BE" w:rsidRPr="006B1119" w14:paraId="543E36D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tcPr>
          <w:p w14:paraId="543E36D9"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Portfolio of Evidence (POE)</w:t>
            </w:r>
          </w:p>
        </w:tc>
        <w:tc>
          <w:tcPr>
            <w:tcW w:w="7184" w:type="dxa"/>
          </w:tcPr>
          <w:p w14:paraId="543E36DA"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Supporting documentation prescribed by the Technical Indicator Description or required to substantiate achievement/non-achievement/deviation.</w:t>
            </w:r>
          </w:p>
        </w:tc>
      </w:tr>
      <w:tr w:rsidR="007972BE" w:rsidRPr="006B1119" w14:paraId="543E36D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6" w:type="dxa"/>
            <w:shd w:val="clear" w:color="auto" w:fill="F2F2F2"/>
          </w:tcPr>
          <w:p w14:paraId="543E36DC"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Verification</w:t>
            </w:r>
          </w:p>
        </w:tc>
        <w:tc>
          <w:tcPr>
            <w:tcW w:w="7184" w:type="dxa"/>
            <w:shd w:val="clear" w:color="auto" w:fill="F2F2F2"/>
          </w:tcPr>
          <w:p w14:paraId="543E36DD"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Formal assessment of reported performance against source evidence and reporting criteria, with recorded findings and follow-up.</w:t>
            </w:r>
          </w:p>
        </w:tc>
      </w:tr>
    </w:tbl>
    <w:p w14:paraId="543E36DF" w14:textId="77777777" w:rsidR="007972BE" w:rsidRDefault="007972BE">
      <w:pPr>
        <w:pStyle w:val="SmallNote"/>
      </w:pPr>
    </w:p>
    <w:p w14:paraId="543E36E0" w14:textId="77777777" w:rsidR="007972BE" w:rsidRDefault="00F40E92">
      <w:pPr>
        <w:pStyle w:val="Heading1"/>
      </w:pPr>
      <w:r>
        <w:lastRenderedPageBreak/>
        <w:t>2. Purpose and Business Objectives</w:t>
      </w:r>
    </w:p>
    <w:p w14:paraId="543E36E1" w14:textId="77777777" w:rsidR="007972BE" w:rsidRDefault="00F40E92">
      <w:r>
        <w:t>The purpose of APP-MRMS is to provide one controlled departmental platform for the monthly implementation cycle and the preparation of verified performance information for quarterly and annual reporting. The solution must reduce manual consolidation while strengthening accountability</w:t>
      </w:r>
      <w:proofErr w:type="gramStart"/>
      <w:r>
        <w:t>, evidence</w:t>
      </w:r>
      <w:proofErr w:type="gramEnd"/>
      <w:r>
        <w:t xml:space="preserve"> traceability and audit readiness.</w:t>
      </w:r>
    </w:p>
    <w:p w14:paraId="543E36E2" w14:textId="77777777" w:rsidR="007972BE" w:rsidRDefault="00F40E92">
      <w:pPr>
        <w:pStyle w:val="ListBullet"/>
        <w:spacing w:after="40"/>
      </w:pPr>
      <w:r>
        <w:t>Create a single source of truth for the approved APP Implementation Plan and its monthly execution status.</w:t>
      </w:r>
    </w:p>
    <w:p w14:paraId="543E36E3" w14:textId="77777777" w:rsidR="007972BE" w:rsidRDefault="00F40E92">
      <w:pPr>
        <w:pStyle w:val="ListBullet"/>
        <w:spacing w:after="40"/>
      </w:pPr>
      <w:r>
        <w:t xml:space="preserve">Identify every user automatically by official account and apply the correct </w:t>
      </w:r>
      <w:proofErr w:type="spellStart"/>
      <w:r>
        <w:t>programme</w:t>
      </w:r>
      <w:proofErr w:type="spellEnd"/>
      <w:r>
        <w:t>/unit/project scope.</w:t>
      </w:r>
    </w:p>
    <w:p w14:paraId="543E36E4" w14:textId="77777777" w:rsidR="007972BE" w:rsidRDefault="00F40E92">
      <w:pPr>
        <w:pStyle w:val="ListBullet"/>
        <w:spacing w:after="40"/>
      </w:pPr>
      <w:r>
        <w:t>Replace informal email-based circulation with controlled submission, review, return, sign-off and escalation states.</w:t>
      </w:r>
    </w:p>
    <w:p w14:paraId="543E36E5" w14:textId="77777777" w:rsidR="007972BE" w:rsidRDefault="00F40E92">
      <w:pPr>
        <w:pStyle w:val="ListBullet"/>
        <w:spacing w:after="40"/>
      </w:pPr>
      <w:r>
        <w:t xml:space="preserve">Enable PICs and </w:t>
      </w:r>
      <w:proofErr w:type="spellStart"/>
      <w:r>
        <w:t>Programme</w:t>
      </w:r>
      <w:proofErr w:type="spellEnd"/>
      <w:r>
        <w:t xml:space="preserve"> Managers to see completeness and exceptions across their own </w:t>
      </w:r>
      <w:proofErr w:type="gramStart"/>
      <w:r>
        <w:t>responsibility areas</w:t>
      </w:r>
      <w:proofErr w:type="gramEnd"/>
      <w:r>
        <w:t>.</w:t>
      </w:r>
    </w:p>
    <w:p w14:paraId="543E36E6" w14:textId="77777777" w:rsidR="007972BE" w:rsidRDefault="00F40E92">
      <w:pPr>
        <w:pStyle w:val="ListBullet"/>
        <w:spacing w:after="40"/>
      </w:pPr>
      <w:r>
        <w:t>Enable Planning, Monitoring and Evaluation to assess all submissions, verify POEs and consolidate outputs without re-keying data.</w:t>
      </w:r>
    </w:p>
    <w:p w14:paraId="543E36E7" w14:textId="77777777" w:rsidR="007972BE" w:rsidRDefault="00F40E92">
      <w:pPr>
        <w:pStyle w:val="ListBullet"/>
        <w:spacing w:after="40"/>
      </w:pPr>
      <w:r>
        <w:t>Generate DMC/Extended DMC/management-ready status reporting and quarterly consolidation extracts.</w:t>
      </w:r>
    </w:p>
    <w:p w14:paraId="543E36E8" w14:textId="77777777" w:rsidR="007972BE" w:rsidRDefault="00F40E92">
      <w:pPr>
        <w:pStyle w:val="ListBullet"/>
        <w:spacing w:after="40"/>
      </w:pPr>
      <w:r>
        <w:t>Keep an evidential record of who submitted, changed, reviewed, returned, verified and approved each item and when.</w:t>
      </w:r>
    </w:p>
    <w:p w14:paraId="543E36E9" w14:textId="77777777" w:rsidR="007972BE" w:rsidRDefault="00F40E92">
      <w:pPr>
        <w:pStyle w:val="Heading1"/>
      </w:pPr>
      <w:r>
        <w:t>3. Scope</w:t>
      </w:r>
    </w:p>
    <w:p w14:paraId="543E36EA" w14:textId="77777777" w:rsidR="007972BE" w:rsidRDefault="00F40E92">
      <w:pPr>
        <w:pStyle w:val="Heading2"/>
      </w:pPr>
      <w:r>
        <w:t>3.1 Phase 1 - Pilot Baseline (Mandatory)</w:t>
      </w:r>
    </w:p>
    <w:tbl>
      <w:tblPr>
        <w:tblStyle w:val="LightGrid-Accent1"/>
        <w:tblW w:w="10490" w:type="dxa"/>
        <w:tblLayout w:type="fixed"/>
        <w:tblLook w:val="04A0" w:firstRow="1" w:lastRow="0" w:firstColumn="1" w:lastColumn="0" w:noHBand="0" w:noVBand="1"/>
      </w:tblPr>
      <w:tblGrid>
        <w:gridCol w:w="447"/>
        <w:gridCol w:w="2815"/>
        <w:gridCol w:w="7228"/>
      </w:tblGrid>
      <w:tr w:rsidR="007972BE" w:rsidRPr="006B1119" w14:paraId="543E36EE"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7" w:type="dxa"/>
            <w:tcBorders>
              <w:bottom w:val="single" w:sz="18" w:space="0" w:color="005B33"/>
            </w:tcBorders>
            <w:shd w:val="clear" w:color="auto" w:fill="005B33"/>
            <w:vAlign w:val="center"/>
          </w:tcPr>
          <w:p w14:paraId="543E36EB" w14:textId="77777777" w:rsidR="007972BE" w:rsidRPr="006B1119" w:rsidRDefault="00F40E92">
            <w:pPr>
              <w:pStyle w:val="TableText"/>
              <w:rPr>
                <w:rFonts w:eastAsia="DejaVu Sans" w:cs="DejaVu Sans"/>
                <w:b w:val="0"/>
                <w:bCs w:val="0"/>
                <w:sz w:val="22"/>
              </w:rPr>
            </w:pPr>
            <w:r w:rsidRPr="006B1119">
              <w:rPr>
                <w:rFonts w:eastAsia="DejaVu Sans" w:cs="DejaVu Sans"/>
                <w:color w:val="FFFFFF"/>
                <w:sz w:val="22"/>
              </w:rPr>
              <w:t>#</w:t>
            </w:r>
          </w:p>
        </w:tc>
        <w:tc>
          <w:tcPr>
            <w:tcW w:w="2815" w:type="dxa"/>
            <w:tcBorders>
              <w:bottom w:val="single" w:sz="18" w:space="0" w:color="005B33"/>
            </w:tcBorders>
            <w:shd w:val="clear" w:color="auto" w:fill="005B33"/>
            <w:vAlign w:val="center"/>
          </w:tcPr>
          <w:p w14:paraId="543E36EC"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6B1119">
              <w:rPr>
                <w:rFonts w:eastAsia="DejaVu Sans" w:cs="DejaVu Sans"/>
                <w:color w:val="FFFFFF"/>
                <w:sz w:val="22"/>
              </w:rPr>
              <w:t>Capability</w:t>
            </w:r>
          </w:p>
        </w:tc>
        <w:tc>
          <w:tcPr>
            <w:tcW w:w="7228" w:type="dxa"/>
            <w:tcBorders>
              <w:bottom w:val="single" w:sz="18" w:space="0" w:color="005B33"/>
            </w:tcBorders>
            <w:shd w:val="clear" w:color="auto" w:fill="005B33"/>
            <w:vAlign w:val="center"/>
          </w:tcPr>
          <w:p w14:paraId="543E36ED"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6B1119">
              <w:rPr>
                <w:rFonts w:eastAsia="DejaVu Sans" w:cs="DejaVu Sans"/>
                <w:color w:val="FFFFFF"/>
                <w:sz w:val="22"/>
              </w:rPr>
              <w:t>Department-specific requirement</w:t>
            </w:r>
          </w:p>
        </w:tc>
      </w:tr>
      <w:tr w:rsidR="007972BE" w:rsidRPr="006B1119" w14:paraId="543E36F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tcPr>
          <w:p w14:paraId="543E36EF" w14:textId="77777777" w:rsidR="007972BE" w:rsidRPr="006B1119" w:rsidRDefault="00F40E92">
            <w:pPr>
              <w:pStyle w:val="TableText"/>
              <w:rPr>
                <w:rFonts w:eastAsia="DejaVu Sans" w:cs="DejaVu Sans"/>
                <w:b w:val="0"/>
                <w:bCs w:val="0"/>
                <w:sz w:val="22"/>
              </w:rPr>
            </w:pPr>
            <w:r w:rsidRPr="006B1119">
              <w:rPr>
                <w:rFonts w:eastAsia="DejaVu Sans" w:cs="DejaVu Sans"/>
                <w:sz w:val="22"/>
              </w:rPr>
              <w:t>1</w:t>
            </w:r>
          </w:p>
        </w:tc>
        <w:tc>
          <w:tcPr>
            <w:tcW w:w="2815" w:type="dxa"/>
          </w:tcPr>
          <w:p w14:paraId="543E36F0"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Identity and User Master</w:t>
            </w:r>
          </w:p>
        </w:tc>
        <w:tc>
          <w:tcPr>
            <w:tcW w:w="7228" w:type="dxa"/>
          </w:tcPr>
          <w:p w14:paraId="543E36F1"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 xml:space="preserve">Pre-load named officials, official contact details, </w:t>
            </w:r>
            <w:proofErr w:type="spellStart"/>
            <w:r w:rsidRPr="006B1119">
              <w:rPr>
                <w:rFonts w:eastAsia="DejaVu Sans" w:cs="DejaVu Sans"/>
                <w:sz w:val="22"/>
              </w:rPr>
              <w:t>organisational</w:t>
            </w:r>
            <w:proofErr w:type="spellEnd"/>
            <w:r w:rsidRPr="006B1119">
              <w:rPr>
                <w:rFonts w:eastAsia="DejaVu Sans" w:cs="DejaVu Sans"/>
                <w:sz w:val="22"/>
              </w:rPr>
              <w:t xml:space="preserve"> unit, role, </w:t>
            </w:r>
            <w:proofErr w:type="spellStart"/>
            <w:r w:rsidRPr="006B1119">
              <w:rPr>
                <w:rFonts w:eastAsia="DejaVu Sans" w:cs="DejaVu Sans"/>
                <w:sz w:val="22"/>
              </w:rPr>
              <w:t>programme</w:t>
            </w:r>
            <w:proofErr w:type="spellEnd"/>
            <w:r w:rsidRPr="006B1119">
              <w:rPr>
                <w:rFonts w:eastAsia="DejaVu Sans" w:cs="DejaVu Sans"/>
                <w:sz w:val="22"/>
              </w:rPr>
              <w:t xml:space="preserve"> scope and project/activity assignments. Login must map to the user master via Microsoft identity.</w:t>
            </w:r>
          </w:p>
        </w:tc>
      </w:tr>
      <w:tr w:rsidR="007972BE" w:rsidRPr="006B1119" w14:paraId="543E36F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shd w:val="clear" w:color="auto" w:fill="F2F2F2"/>
          </w:tcPr>
          <w:p w14:paraId="543E36F3" w14:textId="77777777" w:rsidR="007972BE" w:rsidRPr="006B1119" w:rsidRDefault="00F40E92">
            <w:pPr>
              <w:pStyle w:val="TableText"/>
              <w:rPr>
                <w:rFonts w:eastAsia="DejaVu Sans" w:cs="DejaVu Sans"/>
                <w:b w:val="0"/>
                <w:bCs w:val="0"/>
                <w:sz w:val="22"/>
              </w:rPr>
            </w:pPr>
            <w:r w:rsidRPr="006B1119">
              <w:rPr>
                <w:rFonts w:eastAsia="DejaVu Sans" w:cs="DejaVu Sans"/>
                <w:sz w:val="22"/>
              </w:rPr>
              <w:t>2</w:t>
            </w:r>
          </w:p>
        </w:tc>
        <w:tc>
          <w:tcPr>
            <w:tcW w:w="2815" w:type="dxa"/>
            <w:shd w:val="clear" w:color="auto" w:fill="F2F2F2"/>
          </w:tcPr>
          <w:p w14:paraId="543E36F4"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APP Implementation Plan Register</w:t>
            </w:r>
          </w:p>
        </w:tc>
        <w:tc>
          <w:tcPr>
            <w:tcW w:w="7228" w:type="dxa"/>
            <w:shd w:val="clear" w:color="auto" w:fill="F2F2F2"/>
          </w:tcPr>
          <w:p w14:paraId="543E36F5"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Load approved outputs/indicators, annual and quarterly targets, projects/activities/milestones, responsible managers, due dates and source-evidence requirements.</w:t>
            </w:r>
          </w:p>
        </w:tc>
      </w:tr>
      <w:tr w:rsidR="007972BE" w:rsidRPr="006B1119" w14:paraId="543E36FA"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tcPr>
          <w:p w14:paraId="543E36F7" w14:textId="77777777" w:rsidR="007972BE" w:rsidRPr="006B1119" w:rsidRDefault="00F40E92">
            <w:pPr>
              <w:pStyle w:val="TableText"/>
              <w:rPr>
                <w:rFonts w:eastAsia="DejaVu Sans" w:cs="DejaVu Sans"/>
                <w:b w:val="0"/>
                <w:bCs w:val="0"/>
                <w:sz w:val="22"/>
              </w:rPr>
            </w:pPr>
            <w:r w:rsidRPr="006B1119">
              <w:rPr>
                <w:rFonts w:eastAsia="DejaVu Sans" w:cs="DejaVu Sans"/>
                <w:sz w:val="22"/>
              </w:rPr>
              <w:t>3</w:t>
            </w:r>
          </w:p>
        </w:tc>
        <w:tc>
          <w:tcPr>
            <w:tcW w:w="2815" w:type="dxa"/>
          </w:tcPr>
          <w:p w14:paraId="543E36F8"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Monthly Progress Capture</w:t>
            </w:r>
          </w:p>
        </w:tc>
        <w:tc>
          <w:tcPr>
            <w:tcW w:w="7228" w:type="dxa"/>
          </w:tcPr>
          <w:p w14:paraId="543E36F9"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Responsible Manager/Project Manager captures progress narrative, planned vs actual milestone, status/percentage, deviation reason, corrective action/intervention, comments and POE.</w:t>
            </w:r>
          </w:p>
        </w:tc>
      </w:tr>
      <w:tr w:rsidR="007972BE" w:rsidRPr="006B1119" w14:paraId="543E36F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shd w:val="clear" w:color="auto" w:fill="F2F2F2"/>
          </w:tcPr>
          <w:p w14:paraId="543E36FB" w14:textId="77777777" w:rsidR="007972BE" w:rsidRPr="006B1119" w:rsidRDefault="00F40E92">
            <w:pPr>
              <w:pStyle w:val="TableText"/>
              <w:rPr>
                <w:rFonts w:eastAsia="DejaVu Sans" w:cs="DejaVu Sans"/>
                <w:b w:val="0"/>
                <w:bCs w:val="0"/>
                <w:sz w:val="22"/>
              </w:rPr>
            </w:pPr>
            <w:r w:rsidRPr="006B1119">
              <w:rPr>
                <w:rFonts w:eastAsia="DejaVu Sans" w:cs="DejaVu Sans"/>
                <w:sz w:val="22"/>
              </w:rPr>
              <w:t>4</w:t>
            </w:r>
          </w:p>
        </w:tc>
        <w:tc>
          <w:tcPr>
            <w:tcW w:w="2815" w:type="dxa"/>
            <w:shd w:val="clear" w:color="auto" w:fill="F2F2F2"/>
          </w:tcPr>
          <w:p w14:paraId="543E36FC"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PIC Coordination Queue</w:t>
            </w:r>
          </w:p>
        </w:tc>
        <w:tc>
          <w:tcPr>
            <w:tcW w:w="7228" w:type="dxa"/>
            <w:shd w:val="clear" w:color="auto" w:fill="F2F2F2"/>
          </w:tcPr>
          <w:p w14:paraId="543E36FD"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PIC/Reporting Champion sees all expected submissions in assigned scope; can perform completeness check, return for correction and submit coordinated package onward.</w:t>
            </w:r>
          </w:p>
        </w:tc>
      </w:tr>
      <w:tr w:rsidR="007972BE" w:rsidRPr="006B1119" w14:paraId="543E370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tcPr>
          <w:p w14:paraId="543E36FF" w14:textId="77777777" w:rsidR="007972BE" w:rsidRPr="006B1119" w:rsidRDefault="00F40E92">
            <w:pPr>
              <w:pStyle w:val="TableText"/>
              <w:rPr>
                <w:rFonts w:eastAsia="DejaVu Sans" w:cs="DejaVu Sans"/>
                <w:b w:val="0"/>
                <w:bCs w:val="0"/>
                <w:sz w:val="22"/>
              </w:rPr>
            </w:pPr>
            <w:r w:rsidRPr="006B1119">
              <w:rPr>
                <w:rFonts w:eastAsia="DejaVu Sans" w:cs="DejaVu Sans"/>
                <w:sz w:val="22"/>
              </w:rPr>
              <w:t>5</w:t>
            </w:r>
          </w:p>
        </w:tc>
        <w:tc>
          <w:tcPr>
            <w:tcW w:w="2815" w:type="dxa"/>
          </w:tcPr>
          <w:p w14:paraId="543E3700"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proofErr w:type="spellStart"/>
            <w:r w:rsidRPr="006B1119">
              <w:rPr>
                <w:rFonts w:eastAsia="DejaVu Sans" w:cs="DejaVu Sans"/>
                <w:sz w:val="22"/>
              </w:rPr>
              <w:t>Programme</w:t>
            </w:r>
            <w:proofErr w:type="spellEnd"/>
            <w:r w:rsidRPr="006B1119">
              <w:rPr>
                <w:rFonts w:eastAsia="DejaVu Sans" w:cs="DejaVu Sans"/>
                <w:sz w:val="22"/>
              </w:rPr>
              <w:t xml:space="preserve"> Manager Quality Assurance</w:t>
            </w:r>
          </w:p>
        </w:tc>
        <w:tc>
          <w:tcPr>
            <w:tcW w:w="7228" w:type="dxa"/>
          </w:tcPr>
          <w:p w14:paraId="543E3701"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proofErr w:type="spellStart"/>
            <w:r w:rsidRPr="006B1119">
              <w:rPr>
                <w:rFonts w:eastAsia="DejaVu Sans" w:cs="DejaVu Sans"/>
                <w:sz w:val="22"/>
              </w:rPr>
              <w:t>Programme</w:t>
            </w:r>
            <w:proofErr w:type="spellEnd"/>
            <w:r w:rsidRPr="006B1119">
              <w:rPr>
                <w:rFonts w:eastAsia="DejaVu Sans" w:cs="DejaVu Sans"/>
                <w:sz w:val="22"/>
              </w:rPr>
              <w:t xml:space="preserve"> Manager/</w:t>
            </w:r>
            <w:proofErr w:type="spellStart"/>
            <w:r w:rsidRPr="006B1119">
              <w:rPr>
                <w:rFonts w:eastAsia="DejaVu Sans" w:cs="DejaVu Sans"/>
                <w:sz w:val="22"/>
              </w:rPr>
              <w:t>authorised</w:t>
            </w:r>
            <w:proofErr w:type="spellEnd"/>
            <w:r w:rsidRPr="006B1119">
              <w:rPr>
                <w:rFonts w:eastAsia="DejaVu Sans" w:cs="DejaVu Sans"/>
                <w:sz w:val="22"/>
              </w:rPr>
              <w:t xml:space="preserve"> senior manager reviews completeness and reasonableness, records sign-off/checklist decision, returns deficient submissions and views recurring exceptions.</w:t>
            </w:r>
          </w:p>
        </w:tc>
      </w:tr>
      <w:tr w:rsidR="007972BE" w:rsidRPr="006B1119" w14:paraId="543E370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shd w:val="clear" w:color="auto" w:fill="F2F2F2"/>
          </w:tcPr>
          <w:p w14:paraId="543E3703" w14:textId="77777777" w:rsidR="007972BE" w:rsidRPr="006B1119" w:rsidRDefault="00F40E92">
            <w:pPr>
              <w:pStyle w:val="TableText"/>
              <w:rPr>
                <w:rFonts w:eastAsia="DejaVu Sans" w:cs="DejaVu Sans"/>
                <w:b w:val="0"/>
                <w:bCs w:val="0"/>
                <w:sz w:val="22"/>
              </w:rPr>
            </w:pPr>
            <w:r w:rsidRPr="006B1119">
              <w:rPr>
                <w:rFonts w:eastAsia="DejaVu Sans" w:cs="DejaVu Sans"/>
                <w:sz w:val="22"/>
              </w:rPr>
              <w:t>6</w:t>
            </w:r>
          </w:p>
        </w:tc>
        <w:tc>
          <w:tcPr>
            <w:tcW w:w="2815" w:type="dxa"/>
            <w:shd w:val="clear" w:color="auto" w:fill="F2F2F2"/>
          </w:tcPr>
          <w:p w14:paraId="543E3704"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M&amp;E Assessment and Verification</w:t>
            </w:r>
          </w:p>
        </w:tc>
        <w:tc>
          <w:tcPr>
            <w:tcW w:w="7228" w:type="dxa"/>
            <w:shd w:val="clear" w:color="auto" w:fill="F2F2F2"/>
          </w:tcPr>
          <w:p w14:paraId="543E3705"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Deputy Director: Monitoring / M&amp;E reviewers assess completeness, quality, deviation reasons and evidence; record verification result and findings; manage resubmissions.</w:t>
            </w:r>
          </w:p>
        </w:tc>
      </w:tr>
      <w:tr w:rsidR="007972BE" w:rsidRPr="006B1119" w14:paraId="543E370A"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tcPr>
          <w:p w14:paraId="543E3707" w14:textId="77777777" w:rsidR="007972BE" w:rsidRPr="006B1119" w:rsidRDefault="00F40E92">
            <w:pPr>
              <w:pStyle w:val="TableText"/>
              <w:rPr>
                <w:rFonts w:eastAsia="DejaVu Sans" w:cs="DejaVu Sans"/>
                <w:b w:val="0"/>
                <w:bCs w:val="0"/>
                <w:sz w:val="22"/>
              </w:rPr>
            </w:pPr>
            <w:r w:rsidRPr="006B1119">
              <w:rPr>
                <w:rFonts w:eastAsia="DejaVu Sans" w:cs="DejaVu Sans"/>
                <w:sz w:val="22"/>
              </w:rPr>
              <w:t>7</w:t>
            </w:r>
          </w:p>
        </w:tc>
        <w:tc>
          <w:tcPr>
            <w:tcW w:w="2815" w:type="dxa"/>
          </w:tcPr>
          <w:p w14:paraId="543E3708"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Director PM&amp;E Oversight</w:t>
            </w:r>
          </w:p>
        </w:tc>
        <w:tc>
          <w:tcPr>
            <w:tcW w:w="7228" w:type="dxa"/>
          </w:tcPr>
          <w:p w14:paraId="543E3709"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 xml:space="preserve">Director PM&amp;E can view all </w:t>
            </w:r>
            <w:proofErr w:type="spellStart"/>
            <w:r w:rsidRPr="006B1119">
              <w:rPr>
                <w:rFonts w:eastAsia="DejaVu Sans" w:cs="DejaVu Sans"/>
                <w:sz w:val="22"/>
              </w:rPr>
              <w:t>programmes</w:t>
            </w:r>
            <w:proofErr w:type="spellEnd"/>
            <w:r w:rsidRPr="006B1119">
              <w:rPr>
                <w:rFonts w:eastAsia="DejaVu Sans" w:cs="DejaVu Sans"/>
                <w:sz w:val="22"/>
              </w:rPr>
              <w:t>, confirm M&amp;E verification/consolidation and release management/quarterly outputs subject to workflow.</w:t>
            </w:r>
          </w:p>
        </w:tc>
      </w:tr>
      <w:tr w:rsidR="007972BE" w:rsidRPr="006B1119" w14:paraId="543E370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shd w:val="clear" w:color="auto" w:fill="F2F2F2"/>
          </w:tcPr>
          <w:p w14:paraId="543E370B" w14:textId="77777777" w:rsidR="007972BE" w:rsidRPr="006B1119" w:rsidRDefault="00F40E92">
            <w:pPr>
              <w:pStyle w:val="TableText"/>
              <w:rPr>
                <w:rFonts w:eastAsia="DejaVu Sans" w:cs="DejaVu Sans"/>
                <w:b w:val="0"/>
                <w:bCs w:val="0"/>
                <w:sz w:val="22"/>
              </w:rPr>
            </w:pPr>
            <w:r w:rsidRPr="006B1119">
              <w:rPr>
                <w:rFonts w:eastAsia="DejaVu Sans" w:cs="DejaVu Sans"/>
                <w:sz w:val="22"/>
              </w:rPr>
              <w:t>8</w:t>
            </w:r>
          </w:p>
        </w:tc>
        <w:tc>
          <w:tcPr>
            <w:tcW w:w="2815" w:type="dxa"/>
            <w:shd w:val="clear" w:color="auto" w:fill="F2F2F2"/>
          </w:tcPr>
          <w:p w14:paraId="543E370C"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Evidence Management</w:t>
            </w:r>
          </w:p>
        </w:tc>
        <w:tc>
          <w:tcPr>
            <w:tcW w:w="7228" w:type="dxa"/>
            <w:shd w:val="clear" w:color="auto" w:fill="F2F2F2"/>
          </w:tcPr>
          <w:p w14:paraId="543E370D"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Attach POE with metadata: indicator/activity, reporting period, evidence type, date, source, version and verification status.</w:t>
            </w:r>
          </w:p>
        </w:tc>
      </w:tr>
      <w:tr w:rsidR="007972BE" w:rsidRPr="006B1119" w14:paraId="543E371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tcPr>
          <w:p w14:paraId="543E370F" w14:textId="77777777" w:rsidR="007972BE" w:rsidRPr="006B1119" w:rsidRDefault="00F40E92">
            <w:pPr>
              <w:pStyle w:val="TableText"/>
              <w:rPr>
                <w:rFonts w:eastAsia="DejaVu Sans" w:cs="DejaVu Sans"/>
                <w:b w:val="0"/>
                <w:bCs w:val="0"/>
                <w:sz w:val="22"/>
              </w:rPr>
            </w:pPr>
            <w:r w:rsidRPr="006B1119">
              <w:rPr>
                <w:rFonts w:eastAsia="DejaVu Sans" w:cs="DejaVu Sans"/>
                <w:sz w:val="22"/>
              </w:rPr>
              <w:t>9</w:t>
            </w:r>
          </w:p>
        </w:tc>
        <w:tc>
          <w:tcPr>
            <w:tcW w:w="2815" w:type="dxa"/>
          </w:tcPr>
          <w:p w14:paraId="543E3710"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Dashboards and Exception Reporting</w:t>
            </w:r>
          </w:p>
        </w:tc>
        <w:tc>
          <w:tcPr>
            <w:tcW w:w="7228" w:type="dxa"/>
          </w:tcPr>
          <w:p w14:paraId="543E3711"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Role-filtered dashboard for due, draft, submitted, returned, outstanding, verified and overdue items; performance/implementation status and recurrent issues.</w:t>
            </w:r>
          </w:p>
        </w:tc>
      </w:tr>
      <w:tr w:rsidR="007972BE" w:rsidRPr="006B1119" w14:paraId="543E371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shd w:val="clear" w:color="auto" w:fill="F2F2F2"/>
          </w:tcPr>
          <w:p w14:paraId="543E3713" w14:textId="77777777" w:rsidR="007972BE" w:rsidRPr="006B1119" w:rsidRDefault="00F40E92">
            <w:pPr>
              <w:pStyle w:val="TableText"/>
              <w:rPr>
                <w:rFonts w:eastAsia="DejaVu Sans" w:cs="DejaVu Sans"/>
                <w:b w:val="0"/>
                <w:bCs w:val="0"/>
                <w:sz w:val="22"/>
              </w:rPr>
            </w:pPr>
            <w:r w:rsidRPr="006B1119">
              <w:rPr>
                <w:rFonts w:eastAsia="DejaVu Sans" w:cs="DejaVu Sans"/>
                <w:sz w:val="22"/>
              </w:rPr>
              <w:lastRenderedPageBreak/>
              <w:t>10</w:t>
            </w:r>
          </w:p>
        </w:tc>
        <w:tc>
          <w:tcPr>
            <w:tcW w:w="2815" w:type="dxa"/>
            <w:shd w:val="clear" w:color="auto" w:fill="F2F2F2"/>
          </w:tcPr>
          <w:p w14:paraId="543E3714"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Audit Trail and Version History</w:t>
            </w:r>
          </w:p>
        </w:tc>
        <w:tc>
          <w:tcPr>
            <w:tcW w:w="7228" w:type="dxa"/>
            <w:shd w:val="clear" w:color="auto" w:fill="F2F2F2"/>
          </w:tcPr>
          <w:p w14:paraId="543E3715"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 xml:space="preserve">Immutable event history for submissions, returns, approvals, evidence changes and master-data changes; no silent </w:t>
            </w:r>
            <w:proofErr w:type="gramStart"/>
            <w:r w:rsidRPr="006B1119">
              <w:rPr>
                <w:rFonts w:eastAsia="DejaVu Sans" w:cs="DejaVu Sans"/>
                <w:sz w:val="22"/>
              </w:rPr>
              <w:t>overwrite</w:t>
            </w:r>
            <w:proofErr w:type="gramEnd"/>
            <w:r w:rsidRPr="006B1119">
              <w:rPr>
                <w:rFonts w:eastAsia="DejaVu Sans" w:cs="DejaVu Sans"/>
                <w:sz w:val="22"/>
              </w:rPr>
              <w:t xml:space="preserve"> after submission.</w:t>
            </w:r>
          </w:p>
        </w:tc>
      </w:tr>
      <w:tr w:rsidR="007972BE" w:rsidRPr="006B1119" w14:paraId="543E371A"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tcPr>
          <w:p w14:paraId="543E3717" w14:textId="77777777" w:rsidR="007972BE" w:rsidRPr="006B1119" w:rsidRDefault="00F40E92">
            <w:pPr>
              <w:pStyle w:val="TableText"/>
              <w:rPr>
                <w:rFonts w:eastAsia="DejaVu Sans" w:cs="DejaVu Sans"/>
                <w:b w:val="0"/>
                <w:bCs w:val="0"/>
                <w:sz w:val="22"/>
              </w:rPr>
            </w:pPr>
            <w:r w:rsidRPr="006B1119">
              <w:rPr>
                <w:rFonts w:eastAsia="DejaVu Sans" w:cs="DejaVu Sans"/>
                <w:sz w:val="22"/>
              </w:rPr>
              <w:t>11</w:t>
            </w:r>
          </w:p>
        </w:tc>
        <w:tc>
          <w:tcPr>
            <w:tcW w:w="2815" w:type="dxa"/>
          </w:tcPr>
          <w:p w14:paraId="543E3718"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Reporting Calendar</w:t>
            </w:r>
          </w:p>
        </w:tc>
        <w:tc>
          <w:tcPr>
            <w:tcW w:w="7228" w:type="dxa"/>
          </w:tcPr>
          <w:p w14:paraId="543E3719"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Configurable monthly and quarterly due dates, reminders, escalation points and locked periods.</w:t>
            </w:r>
          </w:p>
        </w:tc>
      </w:tr>
      <w:tr w:rsidR="007972BE" w:rsidRPr="006B1119" w14:paraId="543E371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dxa"/>
            <w:shd w:val="clear" w:color="auto" w:fill="F2F2F2"/>
          </w:tcPr>
          <w:p w14:paraId="543E371B" w14:textId="77777777" w:rsidR="007972BE" w:rsidRPr="006B1119" w:rsidRDefault="00F40E92">
            <w:pPr>
              <w:pStyle w:val="TableText"/>
              <w:rPr>
                <w:rFonts w:eastAsia="DejaVu Sans" w:cs="DejaVu Sans"/>
                <w:b w:val="0"/>
                <w:bCs w:val="0"/>
                <w:sz w:val="22"/>
              </w:rPr>
            </w:pPr>
            <w:r w:rsidRPr="006B1119">
              <w:rPr>
                <w:rFonts w:eastAsia="DejaVu Sans" w:cs="DejaVu Sans"/>
                <w:sz w:val="22"/>
              </w:rPr>
              <w:t>12</w:t>
            </w:r>
          </w:p>
        </w:tc>
        <w:tc>
          <w:tcPr>
            <w:tcW w:w="2815" w:type="dxa"/>
            <w:shd w:val="clear" w:color="auto" w:fill="F2F2F2"/>
          </w:tcPr>
          <w:p w14:paraId="543E371C"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Pre-pilot Data Validation</w:t>
            </w:r>
          </w:p>
        </w:tc>
        <w:tc>
          <w:tcPr>
            <w:tcW w:w="7228" w:type="dxa"/>
            <w:shd w:val="clear" w:color="auto" w:fill="F2F2F2"/>
          </w:tcPr>
          <w:p w14:paraId="543E371D"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Master-data verification dashboard showing missing nominated users, unverified email addresses, duplicate role assignments and activities without accountable owners.</w:t>
            </w:r>
          </w:p>
        </w:tc>
      </w:tr>
    </w:tbl>
    <w:p w14:paraId="543E371F" w14:textId="77777777" w:rsidR="007972BE" w:rsidRDefault="007972BE">
      <w:pPr>
        <w:pStyle w:val="SmallNote"/>
      </w:pPr>
    </w:p>
    <w:p w14:paraId="543E3720" w14:textId="77777777" w:rsidR="007972BE" w:rsidRDefault="00F40E92">
      <w:pPr>
        <w:pStyle w:val="Heading2"/>
      </w:pPr>
      <w:r>
        <w:t>3.2 Later Enhancements / Roadmap</w:t>
      </w:r>
    </w:p>
    <w:p w14:paraId="543E3721" w14:textId="77777777" w:rsidR="007972BE" w:rsidRDefault="00F40E92">
      <w:pPr>
        <w:pStyle w:val="ListBullet"/>
        <w:spacing w:after="40"/>
      </w:pPr>
      <w:r>
        <w:t>Power BI executive analytics and trend analysis across financial years.</w:t>
      </w:r>
    </w:p>
    <w:p w14:paraId="543E3722" w14:textId="77777777" w:rsidR="007972BE" w:rsidRDefault="00F40E92">
      <w:pPr>
        <w:pStyle w:val="ListBullet"/>
        <w:spacing w:after="40"/>
      </w:pPr>
      <w:r>
        <w:t xml:space="preserve">Automated integration/export to Provincial M&amp;E and e-QPRS reporting structures </w:t>
      </w:r>
      <w:proofErr w:type="gramStart"/>
      <w:r>
        <w:t>where</w:t>
      </w:r>
      <w:proofErr w:type="gramEnd"/>
      <w:r>
        <w:t xml:space="preserve"> technically and institutionally </w:t>
      </w:r>
      <w:proofErr w:type="spellStart"/>
      <w:r>
        <w:t>authorised</w:t>
      </w:r>
      <w:proofErr w:type="spellEnd"/>
      <w:r>
        <w:t>.</w:t>
      </w:r>
    </w:p>
    <w:p w14:paraId="543E3723" w14:textId="77777777" w:rsidR="007972BE" w:rsidRDefault="00F40E92">
      <w:pPr>
        <w:pStyle w:val="ListBullet"/>
        <w:spacing w:after="40"/>
      </w:pPr>
      <w:r>
        <w:t>Controlled integration with Infrastructure Reporting Model (IRM) or other infrastructure systems to avoid duplicate project progress capture.</w:t>
      </w:r>
    </w:p>
    <w:p w14:paraId="543E3724" w14:textId="77777777" w:rsidR="007972BE" w:rsidRDefault="00F40E92">
      <w:pPr>
        <w:pStyle w:val="ListBullet"/>
        <w:spacing w:after="40"/>
      </w:pPr>
      <w:r>
        <w:t>Automated RAG thresholds and exception analytics configurable by M&amp;E.</w:t>
      </w:r>
    </w:p>
    <w:p w14:paraId="543E3725" w14:textId="77777777" w:rsidR="007972BE" w:rsidRDefault="00F40E92">
      <w:pPr>
        <w:pStyle w:val="ListBullet"/>
        <w:spacing w:after="40"/>
      </w:pPr>
      <w:r>
        <w:t>Advanced evidence library retention, records classification and automated disposal/archival rules.</w:t>
      </w:r>
    </w:p>
    <w:p w14:paraId="543E3726" w14:textId="77777777" w:rsidR="007972BE" w:rsidRDefault="00F40E92">
      <w:pPr>
        <w:pStyle w:val="ListBullet"/>
        <w:spacing w:after="40"/>
      </w:pPr>
      <w:r>
        <w:t xml:space="preserve">API-based master-data integration with HR/identity systems </w:t>
      </w:r>
      <w:proofErr w:type="gramStart"/>
      <w:r>
        <w:t>where</w:t>
      </w:r>
      <w:proofErr w:type="gramEnd"/>
      <w:r>
        <w:t xml:space="preserve"> available.</w:t>
      </w:r>
    </w:p>
    <w:p w14:paraId="543E3727" w14:textId="77777777" w:rsidR="007972BE" w:rsidRDefault="00F40E92">
      <w:pPr>
        <w:pStyle w:val="Heading1"/>
      </w:pPr>
      <w:r>
        <w:t>4. Departmental Data and Accountability Model</w:t>
      </w:r>
    </w:p>
    <w:tbl>
      <w:tblPr>
        <w:tblStyle w:val="LightGrid-Accent1"/>
        <w:tblW w:w="10490" w:type="dxa"/>
        <w:tblLayout w:type="fixed"/>
        <w:tblLook w:val="04A0" w:firstRow="1" w:lastRow="0" w:firstColumn="1" w:lastColumn="0" w:noHBand="0" w:noVBand="1"/>
      </w:tblPr>
      <w:tblGrid>
        <w:gridCol w:w="10490"/>
      </w:tblGrid>
      <w:tr w:rsidR="007972BE" w14:paraId="543E3729" w14:textId="77777777" w:rsidTr="00797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0" w:type="dxa"/>
            <w:tcBorders>
              <w:bottom w:val="single" w:sz="18" w:space="0" w:color="005B33"/>
            </w:tcBorders>
            <w:shd w:val="clear" w:color="auto" w:fill="005B33"/>
          </w:tcPr>
          <w:p w14:paraId="543E3728" w14:textId="77777777" w:rsidR="007972BE" w:rsidRDefault="00F40E92">
            <w:pPr>
              <w:rPr>
                <w:b w:val="0"/>
                <w:bCs w:val="0"/>
              </w:rPr>
            </w:pPr>
            <w:r>
              <w:rPr>
                <w:color w:val="FFFFFF"/>
              </w:rPr>
              <w:t xml:space="preserve">Correction to the generic v1.0 model: </w:t>
            </w:r>
            <w:proofErr w:type="spellStart"/>
            <w:r>
              <w:rPr>
                <w:color w:val="FFFFFF"/>
              </w:rPr>
              <w:t>Programme</w:t>
            </w:r>
            <w:proofErr w:type="spellEnd"/>
            <w:r>
              <w:rPr>
                <w:color w:val="FFFFFF"/>
              </w:rPr>
              <w:t xml:space="preserve"> is not treated as a child of a Directorate. The system must reflect the Department's budget </w:t>
            </w:r>
            <w:proofErr w:type="spellStart"/>
            <w:r>
              <w:rPr>
                <w:color w:val="FFFFFF"/>
              </w:rPr>
              <w:t>programme</w:t>
            </w:r>
            <w:proofErr w:type="spellEnd"/>
            <w:r>
              <w:rPr>
                <w:color w:val="FFFFFF"/>
              </w:rPr>
              <w:t xml:space="preserve"> and </w:t>
            </w:r>
            <w:proofErr w:type="spellStart"/>
            <w:r>
              <w:rPr>
                <w:color w:val="FFFFFF"/>
              </w:rPr>
              <w:t>organisational</w:t>
            </w:r>
            <w:proofErr w:type="spellEnd"/>
            <w:r>
              <w:rPr>
                <w:color w:val="FFFFFF"/>
              </w:rPr>
              <w:t xml:space="preserve"> structures as related but distinct dimensions. A project/activity is mapped to the responsible </w:t>
            </w:r>
            <w:proofErr w:type="spellStart"/>
            <w:r>
              <w:rPr>
                <w:color w:val="FFFFFF"/>
              </w:rPr>
              <w:t>organisational</w:t>
            </w:r>
            <w:proofErr w:type="spellEnd"/>
            <w:r>
              <w:rPr>
                <w:color w:val="FFFFFF"/>
              </w:rPr>
              <w:t xml:space="preserve"> unit and, where applicable, to the relevant APP output/indicator and budget </w:t>
            </w:r>
            <w:proofErr w:type="spellStart"/>
            <w:r>
              <w:rPr>
                <w:color w:val="FFFFFF"/>
              </w:rPr>
              <w:t>programme</w:t>
            </w:r>
            <w:proofErr w:type="spellEnd"/>
            <w:r>
              <w:rPr>
                <w:color w:val="FFFFFF"/>
              </w:rPr>
              <w:t>.</w:t>
            </w:r>
          </w:p>
        </w:tc>
      </w:tr>
    </w:tbl>
    <w:p w14:paraId="543E372A" w14:textId="77777777" w:rsidR="007972BE" w:rsidRDefault="007972BE">
      <w:pPr>
        <w:pStyle w:val="SmallNote"/>
      </w:pPr>
    </w:p>
    <w:tbl>
      <w:tblPr>
        <w:tblStyle w:val="LightGrid-Accent1"/>
        <w:tblW w:w="10490" w:type="dxa"/>
        <w:tblLayout w:type="fixed"/>
        <w:tblLook w:val="04A0" w:firstRow="1" w:lastRow="0" w:firstColumn="1" w:lastColumn="0" w:noHBand="0" w:noVBand="1"/>
      </w:tblPr>
      <w:tblGrid>
        <w:gridCol w:w="2638"/>
        <w:gridCol w:w="7852"/>
      </w:tblGrid>
      <w:tr w:rsidR="007972BE" w:rsidRPr="006B1119" w14:paraId="543E372D"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38" w:type="dxa"/>
            <w:tcBorders>
              <w:bottom w:val="single" w:sz="18" w:space="0" w:color="005B33"/>
            </w:tcBorders>
            <w:shd w:val="clear" w:color="auto" w:fill="005B33"/>
            <w:vAlign w:val="center"/>
          </w:tcPr>
          <w:p w14:paraId="543E372B" w14:textId="77777777" w:rsidR="007972BE" w:rsidRPr="006B1119" w:rsidRDefault="00F40E92">
            <w:pPr>
              <w:pStyle w:val="TableText"/>
              <w:rPr>
                <w:rFonts w:eastAsia="DejaVu Sans" w:cs="DejaVu Sans"/>
                <w:b w:val="0"/>
                <w:bCs w:val="0"/>
                <w:sz w:val="22"/>
                <w:szCs w:val="28"/>
              </w:rPr>
            </w:pPr>
            <w:r w:rsidRPr="006B1119">
              <w:rPr>
                <w:rFonts w:eastAsia="DejaVu Sans" w:cs="DejaVu Sans"/>
                <w:color w:val="FFFFFF"/>
                <w:sz w:val="22"/>
                <w:szCs w:val="28"/>
              </w:rPr>
              <w:t>Layer</w:t>
            </w:r>
          </w:p>
        </w:tc>
        <w:tc>
          <w:tcPr>
            <w:tcW w:w="7852" w:type="dxa"/>
            <w:tcBorders>
              <w:bottom w:val="single" w:sz="18" w:space="0" w:color="005B33"/>
            </w:tcBorders>
            <w:shd w:val="clear" w:color="auto" w:fill="005B33"/>
            <w:vAlign w:val="center"/>
          </w:tcPr>
          <w:p w14:paraId="543E372C"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6B1119">
              <w:rPr>
                <w:rFonts w:eastAsia="DejaVu Sans" w:cs="DejaVu Sans"/>
                <w:color w:val="FFFFFF"/>
                <w:sz w:val="22"/>
                <w:szCs w:val="28"/>
              </w:rPr>
              <w:t>Required master data / relationship</w:t>
            </w:r>
          </w:p>
        </w:tc>
      </w:tr>
      <w:tr w:rsidR="007972BE" w:rsidRPr="006B1119" w14:paraId="543E3730"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72E"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Department</w:t>
            </w:r>
          </w:p>
        </w:tc>
        <w:tc>
          <w:tcPr>
            <w:tcW w:w="7852" w:type="dxa"/>
          </w:tcPr>
          <w:p w14:paraId="543E372F"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 xml:space="preserve">Department of Public Works and Roads - </w:t>
            </w:r>
            <w:proofErr w:type="gramStart"/>
            <w:r w:rsidRPr="006B1119">
              <w:rPr>
                <w:rFonts w:eastAsia="DejaVu Sans" w:cs="DejaVu Sans"/>
                <w:sz w:val="22"/>
                <w:szCs w:val="28"/>
              </w:rPr>
              <w:t>North West</w:t>
            </w:r>
            <w:proofErr w:type="gramEnd"/>
            <w:r w:rsidRPr="006B1119">
              <w:rPr>
                <w:rFonts w:eastAsia="DejaVu Sans" w:cs="DejaVu Sans"/>
                <w:sz w:val="22"/>
                <w:szCs w:val="28"/>
              </w:rPr>
              <w:t xml:space="preserve"> Provincial Government</w:t>
            </w:r>
          </w:p>
        </w:tc>
      </w:tr>
      <w:tr w:rsidR="007972BE" w:rsidRPr="006B1119" w14:paraId="543E3733"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731"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 xml:space="preserve">Budget </w:t>
            </w:r>
            <w:proofErr w:type="spellStart"/>
            <w:r w:rsidRPr="006B1119">
              <w:rPr>
                <w:rFonts w:eastAsia="DejaVu Sans" w:cs="DejaVu Sans"/>
                <w:sz w:val="22"/>
                <w:szCs w:val="28"/>
              </w:rPr>
              <w:t>Programme</w:t>
            </w:r>
            <w:proofErr w:type="spellEnd"/>
          </w:p>
        </w:tc>
        <w:tc>
          <w:tcPr>
            <w:tcW w:w="7852" w:type="dxa"/>
            <w:shd w:val="clear" w:color="auto" w:fill="F2F2F2"/>
          </w:tcPr>
          <w:p w14:paraId="543E3732"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1: Administration; </w:t>
            </w: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2: Public Works Infrastructure; </w:t>
            </w: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3: Transport Infrastructure; </w:t>
            </w: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4: Community-Based </w:t>
            </w:r>
            <w:proofErr w:type="spellStart"/>
            <w:r w:rsidRPr="006B1119">
              <w:rPr>
                <w:rFonts w:eastAsia="DejaVu Sans" w:cs="DejaVu Sans"/>
                <w:sz w:val="22"/>
                <w:szCs w:val="28"/>
              </w:rPr>
              <w:t>Programme</w:t>
            </w:r>
            <w:proofErr w:type="spellEnd"/>
            <w:r w:rsidRPr="006B1119">
              <w:rPr>
                <w:rFonts w:eastAsia="DejaVu Sans" w:cs="DejaVu Sans"/>
                <w:sz w:val="22"/>
                <w:szCs w:val="28"/>
              </w:rPr>
              <w:t>, subject to the approved APP for the active financial year.</w:t>
            </w:r>
          </w:p>
        </w:tc>
      </w:tr>
      <w:tr w:rsidR="007972BE" w:rsidRPr="006B1119" w14:paraId="543E3736"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734" w14:textId="77777777" w:rsidR="007972BE" w:rsidRPr="006B1119" w:rsidRDefault="00F40E92">
            <w:pPr>
              <w:pStyle w:val="TableText"/>
              <w:rPr>
                <w:rFonts w:eastAsia="DejaVu Sans" w:cs="DejaVu Sans"/>
                <w:b w:val="0"/>
                <w:bCs w:val="0"/>
                <w:sz w:val="22"/>
                <w:szCs w:val="28"/>
              </w:rPr>
            </w:pPr>
            <w:proofErr w:type="spellStart"/>
            <w:r w:rsidRPr="006B1119">
              <w:rPr>
                <w:rFonts w:eastAsia="DejaVu Sans" w:cs="DejaVu Sans"/>
                <w:sz w:val="22"/>
                <w:szCs w:val="28"/>
              </w:rPr>
              <w:t>Organisational</w:t>
            </w:r>
            <w:proofErr w:type="spellEnd"/>
            <w:r w:rsidRPr="006B1119">
              <w:rPr>
                <w:rFonts w:eastAsia="DejaVu Sans" w:cs="DejaVu Sans"/>
                <w:sz w:val="22"/>
                <w:szCs w:val="28"/>
              </w:rPr>
              <w:t xml:space="preserve"> Unit</w:t>
            </w:r>
          </w:p>
        </w:tc>
        <w:tc>
          <w:tcPr>
            <w:tcW w:w="7852" w:type="dxa"/>
          </w:tcPr>
          <w:p w14:paraId="543E3735"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Chief Directorate / Directorate / Sub-directorate / Office responsible for delivery or reporting.</w:t>
            </w:r>
          </w:p>
        </w:tc>
      </w:tr>
      <w:tr w:rsidR="007972BE" w:rsidRPr="006B1119" w14:paraId="543E3739"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737"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APP Performance Structure</w:t>
            </w:r>
          </w:p>
        </w:tc>
        <w:tc>
          <w:tcPr>
            <w:tcW w:w="7852" w:type="dxa"/>
            <w:shd w:val="clear" w:color="auto" w:fill="F2F2F2"/>
          </w:tcPr>
          <w:p w14:paraId="543E3738"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Outcome / Output / Performance Indicator / Technical Indicator Description / annual target / quarterly target / spatial or beneficiary dimension where applicable.</w:t>
            </w:r>
          </w:p>
        </w:tc>
      </w:tr>
      <w:tr w:rsidR="007972BE" w:rsidRPr="006B1119" w14:paraId="543E373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73A"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Implementation Structure</w:t>
            </w:r>
          </w:p>
        </w:tc>
        <w:tc>
          <w:tcPr>
            <w:tcW w:w="7852" w:type="dxa"/>
          </w:tcPr>
          <w:p w14:paraId="543E373B"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Project / activity / milestone / monthly planned action / target date / budget where applicable.</w:t>
            </w:r>
          </w:p>
        </w:tc>
      </w:tr>
      <w:tr w:rsidR="007972BE" w:rsidRPr="006B1119" w14:paraId="543E373F"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73D"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Accountability</w:t>
            </w:r>
          </w:p>
        </w:tc>
        <w:tc>
          <w:tcPr>
            <w:tcW w:w="7852" w:type="dxa"/>
            <w:shd w:val="clear" w:color="auto" w:fill="F2F2F2"/>
          </w:tcPr>
          <w:p w14:paraId="543E373E"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Manager; PIC/Reporting Champion; Responsible Manager/Project Manager; M&amp;E reviewer; director-level oversight.</w:t>
            </w:r>
          </w:p>
        </w:tc>
      </w:tr>
      <w:tr w:rsidR="007972BE" w:rsidRPr="006B1119" w14:paraId="543E374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740"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Monthly Performance Record</w:t>
            </w:r>
          </w:p>
        </w:tc>
        <w:tc>
          <w:tcPr>
            <w:tcW w:w="7852" w:type="dxa"/>
          </w:tcPr>
          <w:p w14:paraId="543E3741"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Reporting month; planned milestone; actual progress; status; percentage; deviation; corrective action/intervention; comments; submission and review statuses.</w:t>
            </w:r>
          </w:p>
        </w:tc>
      </w:tr>
      <w:tr w:rsidR="007972BE" w:rsidRPr="006B1119" w14:paraId="543E3745"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743"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Evidence and Verification</w:t>
            </w:r>
          </w:p>
        </w:tc>
        <w:tc>
          <w:tcPr>
            <w:tcW w:w="7852" w:type="dxa"/>
            <w:shd w:val="clear" w:color="auto" w:fill="F2F2F2"/>
          </w:tcPr>
          <w:p w14:paraId="543E3744"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POE metadata; evidence file; verification sample/status; finding; follow-up action; verifier and date.</w:t>
            </w:r>
          </w:p>
        </w:tc>
      </w:tr>
      <w:tr w:rsidR="007972BE" w:rsidRPr="006B1119" w14:paraId="543E3748"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746"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lastRenderedPageBreak/>
              <w:t>Quarterly Consolidation</w:t>
            </w:r>
          </w:p>
        </w:tc>
        <w:tc>
          <w:tcPr>
            <w:tcW w:w="7852" w:type="dxa"/>
          </w:tcPr>
          <w:p w14:paraId="543E3747"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 xml:space="preserve">Calculated/approved quarter result; narrative; </w:t>
            </w:r>
            <w:proofErr w:type="spellStart"/>
            <w:r w:rsidRPr="006B1119">
              <w:rPr>
                <w:rFonts w:eastAsia="DejaVu Sans" w:cs="DejaVu Sans"/>
                <w:sz w:val="22"/>
                <w:szCs w:val="28"/>
              </w:rPr>
              <w:t>programme</w:t>
            </w:r>
            <w:proofErr w:type="spellEnd"/>
            <w:r w:rsidRPr="006B1119">
              <w:rPr>
                <w:rFonts w:eastAsia="DejaVu Sans" w:cs="DejaVu Sans"/>
                <w:sz w:val="22"/>
                <w:szCs w:val="28"/>
              </w:rPr>
              <w:t xml:space="preserve"> sign-off; M&amp;E verification; executive/accounting officer approval status where applicable.</w:t>
            </w:r>
          </w:p>
        </w:tc>
      </w:tr>
    </w:tbl>
    <w:p w14:paraId="543E3749" w14:textId="77777777" w:rsidR="007972BE" w:rsidRDefault="007972BE">
      <w:pPr>
        <w:pStyle w:val="SmallNote"/>
      </w:pPr>
    </w:p>
    <w:p w14:paraId="543E374A" w14:textId="77777777" w:rsidR="007972BE" w:rsidRDefault="00F40E92">
      <w:pPr>
        <w:pStyle w:val="Heading2"/>
      </w:pPr>
      <w:r>
        <w:t>4.1 Buildings Infrastructure Project Dimension</w:t>
      </w:r>
    </w:p>
    <w:p w14:paraId="543E374B" w14:textId="77777777" w:rsidR="007972BE" w:rsidRDefault="00F40E92">
      <w:r>
        <w:t>For Buildings Infrastructure, project master data must support client department/category, project name, project stage/status, assigned Project Manager and supervising manager. The supplied Buildings Infrastructure allocation includes DOE, COSATMA, DSD, COGTA, ACSR, Head Office and IDT project groupings, with stages such as Planning and Design, Construction, Practical Completion and Final Completion. These terms should be selectable values rather than free text where possible.</w:t>
      </w:r>
    </w:p>
    <w:tbl>
      <w:tblPr>
        <w:tblStyle w:val="LightGrid-Accent1"/>
        <w:tblW w:w="10490" w:type="dxa"/>
        <w:tblLayout w:type="fixed"/>
        <w:tblLook w:val="04A0" w:firstRow="1" w:lastRow="0" w:firstColumn="1" w:lastColumn="0" w:noHBand="0" w:noVBand="1"/>
      </w:tblPr>
      <w:tblGrid>
        <w:gridCol w:w="2512"/>
        <w:gridCol w:w="7978"/>
      </w:tblGrid>
      <w:tr w:rsidR="007972BE" w:rsidRPr="006B1119" w14:paraId="543E374E"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2" w:type="dxa"/>
            <w:tcBorders>
              <w:bottom w:val="single" w:sz="18" w:space="0" w:color="005B33"/>
            </w:tcBorders>
            <w:shd w:val="clear" w:color="auto" w:fill="005B33"/>
            <w:vAlign w:val="center"/>
          </w:tcPr>
          <w:p w14:paraId="543E374C" w14:textId="77777777" w:rsidR="007972BE" w:rsidRPr="006B1119" w:rsidRDefault="00F40E92">
            <w:pPr>
              <w:pStyle w:val="TableText"/>
              <w:rPr>
                <w:rFonts w:eastAsia="DejaVu Sans" w:cs="DejaVu Sans"/>
                <w:b w:val="0"/>
                <w:bCs w:val="0"/>
                <w:sz w:val="22"/>
                <w:szCs w:val="28"/>
              </w:rPr>
            </w:pPr>
            <w:r w:rsidRPr="006B1119">
              <w:rPr>
                <w:rFonts w:eastAsia="DejaVu Sans" w:cs="DejaVu Sans"/>
                <w:color w:val="FFFFFF"/>
                <w:sz w:val="22"/>
                <w:szCs w:val="28"/>
              </w:rPr>
              <w:t>Project Manager</w:t>
            </w:r>
          </w:p>
        </w:tc>
        <w:tc>
          <w:tcPr>
            <w:tcW w:w="7978" w:type="dxa"/>
            <w:tcBorders>
              <w:bottom w:val="single" w:sz="18" w:space="0" w:color="005B33"/>
            </w:tcBorders>
            <w:shd w:val="clear" w:color="auto" w:fill="005B33"/>
            <w:vAlign w:val="center"/>
          </w:tcPr>
          <w:p w14:paraId="543E374D"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28"/>
              </w:rPr>
            </w:pPr>
            <w:r w:rsidRPr="006B1119">
              <w:rPr>
                <w:rFonts w:eastAsia="DejaVu Sans" w:cs="DejaVu Sans"/>
                <w:color w:val="FFFFFF"/>
                <w:sz w:val="22"/>
                <w:szCs w:val="28"/>
              </w:rPr>
              <w:t>Project portfolio examples from supplied allocation</w:t>
            </w:r>
          </w:p>
        </w:tc>
      </w:tr>
      <w:tr w:rsidR="007972BE" w:rsidRPr="006B1119" w14:paraId="543E375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74F"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Mbongeni Mntambo</w:t>
            </w:r>
          </w:p>
        </w:tc>
        <w:tc>
          <w:tcPr>
            <w:tcW w:w="7978" w:type="dxa"/>
          </w:tcPr>
          <w:p w14:paraId="543E3750"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proofErr w:type="spellStart"/>
            <w:r w:rsidRPr="006B1119">
              <w:rPr>
                <w:rFonts w:eastAsia="DejaVu Sans" w:cs="DejaVu Sans"/>
                <w:sz w:val="22"/>
                <w:szCs w:val="28"/>
              </w:rPr>
              <w:t>Dirang</w:t>
            </w:r>
            <w:proofErr w:type="spellEnd"/>
            <w:r w:rsidRPr="006B1119">
              <w:rPr>
                <w:rFonts w:eastAsia="DejaVu Sans" w:cs="DejaVu Sans"/>
                <w:sz w:val="22"/>
                <w:szCs w:val="28"/>
              </w:rPr>
              <w:t xml:space="preserve"> Ka </w:t>
            </w:r>
            <w:proofErr w:type="spellStart"/>
            <w:r w:rsidRPr="006B1119">
              <w:rPr>
                <w:rFonts w:eastAsia="DejaVu Sans" w:cs="DejaVu Sans"/>
                <w:sz w:val="22"/>
                <w:szCs w:val="28"/>
              </w:rPr>
              <w:t>Natla</w:t>
            </w:r>
            <w:proofErr w:type="spellEnd"/>
            <w:r w:rsidRPr="006B1119">
              <w:rPr>
                <w:rFonts w:eastAsia="DejaVu Sans" w:cs="DejaVu Sans"/>
                <w:sz w:val="22"/>
                <w:szCs w:val="28"/>
              </w:rPr>
              <w:t xml:space="preserve">; </w:t>
            </w:r>
            <w:proofErr w:type="spellStart"/>
            <w:r w:rsidRPr="006B1119">
              <w:rPr>
                <w:rFonts w:eastAsia="DejaVu Sans" w:cs="DejaVu Sans"/>
                <w:sz w:val="22"/>
                <w:szCs w:val="28"/>
              </w:rPr>
              <w:t>Tigane</w:t>
            </w:r>
            <w:proofErr w:type="spellEnd"/>
            <w:r w:rsidRPr="006B1119">
              <w:rPr>
                <w:rFonts w:eastAsia="DejaVu Sans" w:cs="DejaVu Sans"/>
                <w:sz w:val="22"/>
                <w:szCs w:val="28"/>
              </w:rPr>
              <w:t xml:space="preserve"> Secondary School; </w:t>
            </w:r>
            <w:proofErr w:type="spellStart"/>
            <w:r w:rsidRPr="006B1119">
              <w:rPr>
                <w:rFonts w:eastAsia="DejaVu Sans" w:cs="DejaVu Sans"/>
                <w:sz w:val="22"/>
                <w:szCs w:val="28"/>
              </w:rPr>
              <w:t>Tlakagameng</w:t>
            </w:r>
            <w:proofErr w:type="spellEnd"/>
            <w:r w:rsidRPr="006B1119">
              <w:rPr>
                <w:rFonts w:eastAsia="DejaVu Sans" w:cs="DejaVu Sans"/>
                <w:sz w:val="22"/>
                <w:szCs w:val="28"/>
              </w:rPr>
              <w:t xml:space="preserve"> Primary School; </w:t>
            </w:r>
            <w:proofErr w:type="spellStart"/>
            <w:r w:rsidRPr="006B1119">
              <w:rPr>
                <w:rFonts w:eastAsia="DejaVu Sans" w:cs="DejaVu Sans"/>
                <w:sz w:val="22"/>
                <w:szCs w:val="28"/>
              </w:rPr>
              <w:t>Monchusi</w:t>
            </w:r>
            <w:proofErr w:type="spellEnd"/>
            <w:r w:rsidRPr="006B1119">
              <w:rPr>
                <w:rFonts w:eastAsia="DejaVu Sans" w:cs="DejaVu Sans"/>
                <w:sz w:val="22"/>
                <w:szCs w:val="28"/>
              </w:rPr>
              <w:t xml:space="preserve"> Secondary School; </w:t>
            </w:r>
            <w:proofErr w:type="spellStart"/>
            <w:r w:rsidRPr="006B1119">
              <w:rPr>
                <w:rFonts w:eastAsia="DejaVu Sans" w:cs="DejaVu Sans"/>
                <w:sz w:val="22"/>
                <w:szCs w:val="28"/>
              </w:rPr>
              <w:t>Kgabalatsane</w:t>
            </w:r>
            <w:proofErr w:type="spellEnd"/>
            <w:r w:rsidRPr="006B1119">
              <w:rPr>
                <w:rFonts w:eastAsia="DejaVu Sans" w:cs="DejaVu Sans"/>
                <w:sz w:val="22"/>
                <w:szCs w:val="28"/>
              </w:rPr>
              <w:t xml:space="preserve"> Primary School; Goodwill Primary School; Old Parliament Phase 3C; traditional offices refurbishment; Ngaka Modiri Molema Sub-District Office extension</w:t>
            </w:r>
          </w:p>
        </w:tc>
      </w:tr>
      <w:tr w:rsidR="007972BE" w:rsidRPr="006B1119" w14:paraId="543E375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752"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 xml:space="preserve">Rosy </w:t>
            </w:r>
            <w:proofErr w:type="spellStart"/>
            <w:r w:rsidRPr="006B1119">
              <w:rPr>
                <w:rFonts w:eastAsia="DejaVu Sans" w:cs="DejaVu Sans"/>
                <w:sz w:val="22"/>
                <w:szCs w:val="28"/>
              </w:rPr>
              <w:t>Molelekwa</w:t>
            </w:r>
            <w:proofErr w:type="spellEnd"/>
          </w:p>
        </w:tc>
        <w:tc>
          <w:tcPr>
            <w:tcW w:w="7978" w:type="dxa"/>
            <w:shd w:val="clear" w:color="auto" w:fill="F2F2F2"/>
          </w:tcPr>
          <w:p w14:paraId="543E3753"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 xml:space="preserve">Coligny Special School; Kagiso </w:t>
            </w:r>
            <w:proofErr w:type="spellStart"/>
            <w:r w:rsidRPr="006B1119">
              <w:rPr>
                <w:rFonts w:eastAsia="DejaVu Sans" w:cs="DejaVu Sans"/>
                <w:sz w:val="22"/>
                <w:szCs w:val="28"/>
              </w:rPr>
              <w:t>Barolong</w:t>
            </w:r>
            <w:proofErr w:type="spellEnd"/>
            <w:r w:rsidRPr="006B1119">
              <w:rPr>
                <w:rFonts w:eastAsia="DejaVu Sans" w:cs="DejaVu Sans"/>
                <w:sz w:val="22"/>
                <w:szCs w:val="28"/>
              </w:rPr>
              <w:t xml:space="preserve"> Secondary School; </w:t>
            </w:r>
            <w:proofErr w:type="spellStart"/>
            <w:r w:rsidRPr="006B1119">
              <w:rPr>
                <w:rFonts w:eastAsia="DejaVu Sans" w:cs="DejaVu Sans"/>
                <w:sz w:val="22"/>
                <w:szCs w:val="28"/>
              </w:rPr>
              <w:t>Mamodibo</w:t>
            </w:r>
            <w:proofErr w:type="spellEnd"/>
            <w:r w:rsidRPr="006B1119">
              <w:rPr>
                <w:rFonts w:eastAsia="DejaVu Sans" w:cs="DejaVu Sans"/>
                <w:sz w:val="22"/>
                <w:szCs w:val="28"/>
              </w:rPr>
              <w:t xml:space="preserve"> High School; </w:t>
            </w:r>
            <w:proofErr w:type="spellStart"/>
            <w:r w:rsidRPr="006B1119">
              <w:rPr>
                <w:rFonts w:eastAsia="DejaVu Sans" w:cs="DejaVu Sans"/>
                <w:sz w:val="22"/>
                <w:szCs w:val="28"/>
              </w:rPr>
              <w:t>Tokwe</w:t>
            </w:r>
            <w:proofErr w:type="spellEnd"/>
            <w:r w:rsidRPr="006B1119">
              <w:rPr>
                <w:rFonts w:eastAsia="DejaVu Sans" w:cs="DejaVu Sans"/>
                <w:sz w:val="22"/>
                <w:szCs w:val="28"/>
              </w:rPr>
              <w:t xml:space="preserve"> Secondary School; </w:t>
            </w:r>
            <w:proofErr w:type="spellStart"/>
            <w:r w:rsidRPr="006B1119">
              <w:rPr>
                <w:rFonts w:eastAsia="DejaVu Sans" w:cs="DejaVu Sans"/>
                <w:sz w:val="22"/>
                <w:szCs w:val="28"/>
              </w:rPr>
              <w:t>Monnamere</w:t>
            </w:r>
            <w:proofErr w:type="spellEnd"/>
            <w:r w:rsidRPr="006B1119">
              <w:rPr>
                <w:rFonts w:eastAsia="DejaVu Sans" w:cs="DejaVu Sans"/>
                <w:sz w:val="22"/>
                <w:szCs w:val="28"/>
              </w:rPr>
              <w:t xml:space="preserve"> Primary School; </w:t>
            </w:r>
            <w:proofErr w:type="spellStart"/>
            <w:r w:rsidRPr="006B1119">
              <w:rPr>
                <w:rFonts w:eastAsia="DejaVu Sans" w:cs="DejaVu Sans"/>
                <w:sz w:val="22"/>
                <w:szCs w:val="28"/>
              </w:rPr>
              <w:t>Kgetleng</w:t>
            </w:r>
            <w:proofErr w:type="spellEnd"/>
            <w:r w:rsidRPr="006B1119">
              <w:rPr>
                <w:rFonts w:eastAsia="DejaVu Sans" w:cs="DejaVu Sans"/>
                <w:sz w:val="22"/>
                <w:szCs w:val="28"/>
              </w:rPr>
              <w:t xml:space="preserve"> Primary School; </w:t>
            </w:r>
            <w:proofErr w:type="spellStart"/>
            <w:r w:rsidRPr="006B1119">
              <w:rPr>
                <w:rFonts w:eastAsia="DejaVu Sans" w:cs="DejaVu Sans"/>
                <w:sz w:val="22"/>
                <w:szCs w:val="28"/>
              </w:rPr>
              <w:t>Stinkhoutboom</w:t>
            </w:r>
            <w:proofErr w:type="spellEnd"/>
            <w:r w:rsidRPr="006B1119">
              <w:rPr>
                <w:rFonts w:eastAsia="DejaVu Sans" w:cs="DejaVu Sans"/>
                <w:sz w:val="22"/>
                <w:szCs w:val="28"/>
              </w:rPr>
              <w:t xml:space="preserve"> Primary School Phase 2; DSD planning/design portfolio; </w:t>
            </w:r>
            <w:proofErr w:type="spellStart"/>
            <w:r w:rsidRPr="006B1119">
              <w:rPr>
                <w:rFonts w:eastAsia="DejaVu Sans" w:cs="DejaVu Sans"/>
                <w:sz w:val="22"/>
                <w:szCs w:val="28"/>
              </w:rPr>
              <w:t>Barolong</w:t>
            </w:r>
            <w:proofErr w:type="spellEnd"/>
            <w:r w:rsidRPr="006B1119">
              <w:rPr>
                <w:rFonts w:eastAsia="DejaVu Sans" w:cs="DejaVu Sans"/>
                <w:sz w:val="22"/>
                <w:szCs w:val="28"/>
              </w:rPr>
              <w:t xml:space="preserve"> Ba Ga Molefe; </w:t>
            </w:r>
            <w:proofErr w:type="spellStart"/>
            <w:r w:rsidRPr="006B1119">
              <w:rPr>
                <w:rFonts w:eastAsia="DejaVu Sans" w:cs="DejaVu Sans"/>
                <w:sz w:val="22"/>
                <w:szCs w:val="28"/>
              </w:rPr>
              <w:t>Bahurutshe</w:t>
            </w:r>
            <w:proofErr w:type="spellEnd"/>
            <w:r w:rsidRPr="006B1119">
              <w:rPr>
                <w:rFonts w:eastAsia="DejaVu Sans" w:cs="DejaVu Sans"/>
                <w:sz w:val="22"/>
                <w:szCs w:val="28"/>
              </w:rPr>
              <w:t xml:space="preserve"> Boo </w:t>
            </w:r>
            <w:proofErr w:type="spellStart"/>
            <w:r w:rsidRPr="006B1119">
              <w:rPr>
                <w:rFonts w:eastAsia="DejaVu Sans" w:cs="DejaVu Sans"/>
                <w:sz w:val="22"/>
                <w:szCs w:val="28"/>
              </w:rPr>
              <w:t>Mokgatlha</w:t>
            </w:r>
            <w:proofErr w:type="spellEnd"/>
            <w:r w:rsidRPr="006B1119">
              <w:rPr>
                <w:rFonts w:eastAsia="DejaVu Sans" w:cs="DejaVu Sans"/>
                <w:sz w:val="22"/>
                <w:szCs w:val="28"/>
              </w:rPr>
              <w:t xml:space="preserve"> Ba Ga Mooketsi; </w:t>
            </w:r>
            <w:proofErr w:type="spellStart"/>
            <w:r w:rsidRPr="006B1119">
              <w:rPr>
                <w:rFonts w:eastAsia="DejaVu Sans" w:cs="DejaVu Sans"/>
                <w:sz w:val="22"/>
                <w:szCs w:val="28"/>
              </w:rPr>
              <w:t>Ganyesa</w:t>
            </w:r>
            <w:proofErr w:type="spellEnd"/>
            <w:r w:rsidRPr="006B1119">
              <w:rPr>
                <w:rFonts w:eastAsia="DejaVu Sans" w:cs="DejaVu Sans"/>
                <w:sz w:val="22"/>
                <w:szCs w:val="28"/>
              </w:rPr>
              <w:t xml:space="preserve"> and </w:t>
            </w:r>
            <w:proofErr w:type="spellStart"/>
            <w:r w:rsidRPr="006B1119">
              <w:rPr>
                <w:rFonts w:eastAsia="DejaVu Sans" w:cs="DejaVu Sans"/>
                <w:sz w:val="22"/>
                <w:szCs w:val="28"/>
              </w:rPr>
              <w:t>Mabeskraal</w:t>
            </w:r>
            <w:proofErr w:type="spellEnd"/>
            <w:r w:rsidRPr="006B1119">
              <w:rPr>
                <w:rFonts w:eastAsia="DejaVu Sans" w:cs="DejaVu Sans"/>
                <w:sz w:val="22"/>
                <w:szCs w:val="28"/>
              </w:rPr>
              <w:t xml:space="preserve"> Community Libraries; IDT library projects</w:t>
            </w:r>
          </w:p>
        </w:tc>
      </w:tr>
      <w:tr w:rsidR="007972BE" w:rsidRPr="006B1119" w14:paraId="543E3757"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755"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Kabelo Thebe</w:t>
            </w:r>
          </w:p>
        </w:tc>
        <w:tc>
          <w:tcPr>
            <w:tcW w:w="7978" w:type="dxa"/>
          </w:tcPr>
          <w:p w14:paraId="543E3756"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28"/>
              </w:rPr>
            </w:pPr>
            <w:r w:rsidRPr="006B1119">
              <w:rPr>
                <w:rFonts w:eastAsia="DejaVu Sans" w:cs="DejaVu Sans"/>
                <w:sz w:val="22"/>
                <w:szCs w:val="28"/>
              </w:rPr>
              <w:t xml:space="preserve">GD </w:t>
            </w:r>
            <w:proofErr w:type="spellStart"/>
            <w:r w:rsidRPr="006B1119">
              <w:rPr>
                <w:rFonts w:eastAsia="DejaVu Sans" w:cs="DejaVu Sans"/>
                <w:sz w:val="22"/>
                <w:szCs w:val="28"/>
              </w:rPr>
              <w:t>Montshioa</w:t>
            </w:r>
            <w:proofErr w:type="spellEnd"/>
            <w:r w:rsidRPr="006B1119">
              <w:rPr>
                <w:rFonts w:eastAsia="DejaVu Sans" w:cs="DejaVu Sans"/>
                <w:sz w:val="22"/>
                <w:szCs w:val="28"/>
              </w:rPr>
              <w:t xml:space="preserve"> Airport upgrades/additions; </w:t>
            </w:r>
            <w:proofErr w:type="spellStart"/>
            <w:r w:rsidRPr="006B1119">
              <w:rPr>
                <w:rFonts w:eastAsia="DejaVu Sans" w:cs="DejaVu Sans"/>
                <w:sz w:val="22"/>
                <w:szCs w:val="28"/>
              </w:rPr>
              <w:t>Pilanesburg</w:t>
            </w:r>
            <w:proofErr w:type="spellEnd"/>
            <w:r w:rsidRPr="006B1119">
              <w:rPr>
                <w:rFonts w:eastAsia="DejaVu Sans" w:cs="DejaVu Sans"/>
                <w:sz w:val="22"/>
                <w:szCs w:val="28"/>
              </w:rPr>
              <w:t xml:space="preserve"> Airport; </w:t>
            </w:r>
            <w:proofErr w:type="spellStart"/>
            <w:r w:rsidRPr="006B1119">
              <w:rPr>
                <w:rFonts w:eastAsia="DejaVu Sans" w:cs="DejaVu Sans"/>
                <w:sz w:val="22"/>
                <w:szCs w:val="28"/>
              </w:rPr>
              <w:t>Zeerust</w:t>
            </w:r>
            <w:proofErr w:type="spellEnd"/>
            <w:r w:rsidRPr="006B1119">
              <w:rPr>
                <w:rFonts w:eastAsia="DejaVu Sans" w:cs="DejaVu Sans"/>
                <w:sz w:val="22"/>
                <w:szCs w:val="28"/>
              </w:rPr>
              <w:t xml:space="preserve"> Weighbridge; </w:t>
            </w:r>
            <w:proofErr w:type="spellStart"/>
            <w:r w:rsidRPr="006B1119">
              <w:rPr>
                <w:rFonts w:eastAsia="DejaVu Sans" w:cs="DejaVu Sans"/>
                <w:sz w:val="22"/>
                <w:szCs w:val="28"/>
              </w:rPr>
              <w:t>Batharo</w:t>
            </w:r>
            <w:proofErr w:type="spellEnd"/>
            <w:r w:rsidRPr="006B1119">
              <w:rPr>
                <w:rFonts w:eastAsia="DejaVu Sans" w:cs="DejaVu Sans"/>
                <w:sz w:val="22"/>
                <w:szCs w:val="28"/>
              </w:rPr>
              <w:t xml:space="preserve"> Ba Ga </w:t>
            </w:r>
            <w:proofErr w:type="spellStart"/>
            <w:r w:rsidRPr="006B1119">
              <w:rPr>
                <w:rFonts w:eastAsia="DejaVu Sans" w:cs="DejaVu Sans"/>
                <w:sz w:val="22"/>
                <w:szCs w:val="28"/>
              </w:rPr>
              <w:t>Masibi</w:t>
            </w:r>
            <w:proofErr w:type="spellEnd"/>
            <w:r w:rsidRPr="006B1119">
              <w:rPr>
                <w:rFonts w:eastAsia="DejaVu Sans" w:cs="DejaVu Sans"/>
                <w:sz w:val="22"/>
                <w:szCs w:val="28"/>
              </w:rPr>
              <w:t xml:space="preserve">; </w:t>
            </w:r>
            <w:proofErr w:type="spellStart"/>
            <w:r w:rsidRPr="006B1119">
              <w:rPr>
                <w:rFonts w:eastAsia="DejaVu Sans" w:cs="DejaVu Sans"/>
                <w:sz w:val="22"/>
                <w:szCs w:val="28"/>
              </w:rPr>
              <w:t>Vryburg</w:t>
            </w:r>
            <w:proofErr w:type="spellEnd"/>
            <w:r w:rsidRPr="006B1119">
              <w:rPr>
                <w:rFonts w:eastAsia="DejaVu Sans" w:cs="DejaVu Sans"/>
                <w:sz w:val="22"/>
                <w:szCs w:val="28"/>
              </w:rPr>
              <w:t xml:space="preserve"> Road Camp PWR Sub-District Office</w:t>
            </w:r>
          </w:p>
        </w:tc>
      </w:tr>
      <w:tr w:rsidR="007972BE" w:rsidRPr="006B1119" w14:paraId="543E375A"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758" w14:textId="77777777" w:rsidR="007972BE" w:rsidRPr="006B1119" w:rsidRDefault="00F40E92">
            <w:pPr>
              <w:pStyle w:val="TableText"/>
              <w:rPr>
                <w:rFonts w:eastAsia="DejaVu Sans" w:cs="DejaVu Sans"/>
                <w:b w:val="0"/>
                <w:bCs w:val="0"/>
                <w:sz w:val="22"/>
                <w:szCs w:val="28"/>
              </w:rPr>
            </w:pPr>
            <w:r w:rsidRPr="006B1119">
              <w:rPr>
                <w:rFonts w:eastAsia="DejaVu Sans" w:cs="DejaVu Sans"/>
                <w:sz w:val="22"/>
                <w:szCs w:val="28"/>
              </w:rPr>
              <w:t xml:space="preserve">Lebogang </w:t>
            </w:r>
            <w:proofErr w:type="spellStart"/>
            <w:r w:rsidRPr="006B1119">
              <w:rPr>
                <w:rFonts w:eastAsia="DejaVu Sans" w:cs="DejaVu Sans"/>
                <w:sz w:val="22"/>
                <w:szCs w:val="28"/>
              </w:rPr>
              <w:t>Molokwane</w:t>
            </w:r>
            <w:proofErr w:type="spellEnd"/>
          </w:p>
        </w:tc>
        <w:tc>
          <w:tcPr>
            <w:tcW w:w="7978" w:type="dxa"/>
            <w:shd w:val="clear" w:color="auto" w:fill="F2F2F2"/>
          </w:tcPr>
          <w:p w14:paraId="543E3759"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28"/>
              </w:rPr>
            </w:pPr>
            <w:r w:rsidRPr="006B1119">
              <w:rPr>
                <w:rFonts w:eastAsia="DejaVu Sans" w:cs="DejaVu Sans"/>
                <w:sz w:val="22"/>
                <w:szCs w:val="28"/>
              </w:rPr>
              <w:t>False Roof at 149 Kruis Street; seven houses at Ga-Lowe Parliament Village; Theresa House Refurbishment</w:t>
            </w:r>
          </w:p>
        </w:tc>
      </w:tr>
    </w:tbl>
    <w:p w14:paraId="543E375B" w14:textId="77777777" w:rsidR="007972BE" w:rsidRDefault="007972BE">
      <w:pPr>
        <w:pStyle w:val="SmallNote"/>
      </w:pPr>
    </w:p>
    <w:p w14:paraId="543E375C" w14:textId="77777777" w:rsidR="007972BE" w:rsidRDefault="00F40E92">
      <w:pPr>
        <w:pStyle w:val="Heading1"/>
      </w:pPr>
      <w:r>
        <w:t>5. Roles, Responsibilities and System Permissions</w:t>
      </w:r>
    </w:p>
    <w:tbl>
      <w:tblPr>
        <w:tblStyle w:val="LightGrid-Accent1"/>
        <w:tblW w:w="10490" w:type="dxa"/>
        <w:tblLayout w:type="fixed"/>
        <w:tblLook w:val="04A0" w:firstRow="1" w:lastRow="0" w:firstColumn="1" w:lastColumn="0" w:noHBand="0" w:noVBand="1"/>
      </w:tblPr>
      <w:tblGrid>
        <w:gridCol w:w="2497"/>
        <w:gridCol w:w="4184"/>
        <w:gridCol w:w="3809"/>
      </w:tblGrid>
      <w:tr w:rsidR="007972BE" w:rsidRPr="006B1119" w14:paraId="543E3760"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7" w:type="dxa"/>
            <w:tcBorders>
              <w:bottom w:val="single" w:sz="18" w:space="0" w:color="005B33"/>
            </w:tcBorders>
            <w:shd w:val="clear" w:color="auto" w:fill="005B33"/>
            <w:vAlign w:val="center"/>
          </w:tcPr>
          <w:p w14:paraId="543E375D" w14:textId="77777777" w:rsidR="007972BE" w:rsidRPr="006B1119" w:rsidRDefault="00F40E92">
            <w:pPr>
              <w:pStyle w:val="TableText"/>
              <w:rPr>
                <w:rFonts w:eastAsia="DejaVu Sans" w:cs="DejaVu Sans"/>
                <w:b w:val="0"/>
                <w:bCs w:val="0"/>
                <w:sz w:val="22"/>
                <w:szCs w:val="30"/>
              </w:rPr>
            </w:pPr>
            <w:r w:rsidRPr="006B1119">
              <w:rPr>
                <w:rFonts w:eastAsia="DejaVu Sans" w:cs="DejaVu Sans"/>
                <w:color w:val="FFFFFF"/>
                <w:sz w:val="22"/>
                <w:szCs w:val="30"/>
              </w:rPr>
              <w:t>Departmental role</w:t>
            </w:r>
          </w:p>
        </w:tc>
        <w:tc>
          <w:tcPr>
            <w:tcW w:w="4184" w:type="dxa"/>
            <w:tcBorders>
              <w:bottom w:val="single" w:sz="18" w:space="0" w:color="005B33"/>
            </w:tcBorders>
            <w:shd w:val="clear" w:color="auto" w:fill="005B33"/>
            <w:vAlign w:val="center"/>
          </w:tcPr>
          <w:p w14:paraId="543E375E"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30"/>
              </w:rPr>
            </w:pPr>
            <w:r w:rsidRPr="006B1119">
              <w:rPr>
                <w:rFonts w:eastAsia="DejaVu Sans" w:cs="DejaVu Sans"/>
                <w:color w:val="FFFFFF"/>
                <w:sz w:val="22"/>
                <w:szCs w:val="30"/>
              </w:rPr>
              <w:t>Primary accountability</w:t>
            </w:r>
          </w:p>
        </w:tc>
        <w:tc>
          <w:tcPr>
            <w:tcW w:w="3809" w:type="dxa"/>
            <w:tcBorders>
              <w:bottom w:val="single" w:sz="18" w:space="0" w:color="005B33"/>
            </w:tcBorders>
            <w:shd w:val="clear" w:color="auto" w:fill="005B33"/>
            <w:vAlign w:val="center"/>
          </w:tcPr>
          <w:p w14:paraId="543E375F"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szCs w:val="30"/>
              </w:rPr>
            </w:pPr>
            <w:r w:rsidRPr="006B1119">
              <w:rPr>
                <w:rFonts w:eastAsia="DejaVu Sans" w:cs="DejaVu Sans"/>
                <w:color w:val="FFFFFF"/>
                <w:sz w:val="22"/>
                <w:szCs w:val="30"/>
              </w:rPr>
              <w:t>System permission profile</w:t>
            </w:r>
          </w:p>
        </w:tc>
      </w:tr>
      <w:tr w:rsidR="007972BE" w:rsidRPr="006B1119" w14:paraId="543E3764"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543E3761"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Responsible Manager / Project Manager / Activity Owner</w:t>
            </w:r>
          </w:p>
        </w:tc>
        <w:tc>
          <w:tcPr>
            <w:tcW w:w="4184" w:type="dxa"/>
          </w:tcPr>
          <w:p w14:paraId="543E3762"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Implement work; provide source information and POE; explain deviations and corrective action.</w:t>
            </w:r>
          </w:p>
        </w:tc>
        <w:tc>
          <w:tcPr>
            <w:tcW w:w="3809" w:type="dxa"/>
          </w:tcPr>
          <w:p w14:paraId="543E3763"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Create/edit own assigned monthly records before submission; attach evidence; respond to returns; read own history. No self-approval.</w:t>
            </w:r>
          </w:p>
        </w:tc>
      </w:tr>
      <w:tr w:rsidR="007972BE" w:rsidRPr="006B1119" w14:paraId="543E376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shd w:val="clear" w:color="auto" w:fill="F2F2F2"/>
          </w:tcPr>
          <w:p w14:paraId="543E3765"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PIC / Reporting Champion</w:t>
            </w:r>
          </w:p>
        </w:tc>
        <w:tc>
          <w:tcPr>
            <w:tcW w:w="4184" w:type="dxa"/>
            <w:shd w:val="clear" w:color="auto" w:fill="F2F2F2"/>
          </w:tcPr>
          <w:p w14:paraId="543E3766"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Coordinate performance information for </w:t>
            </w:r>
            <w:proofErr w:type="spellStart"/>
            <w:r w:rsidRPr="006B1119">
              <w:rPr>
                <w:rFonts w:eastAsia="DejaVu Sans" w:cs="DejaVu Sans"/>
                <w:sz w:val="22"/>
                <w:szCs w:val="30"/>
              </w:rPr>
              <w:t>programme</w:t>
            </w:r>
            <w:proofErr w:type="spellEnd"/>
            <w:r w:rsidRPr="006B1119">
              <w:rPr>
                <w:rFonts w:eastAsia="DejaVu Sans" w:cs="DejaVu Sans"/>
                <w:sz w:val="22"/>
                <w:szCs w:val="30"/>
              </w:rPr>
              <w:t>/unit; completeness; POE collation; follow-up; quarterly/annual inputs.</w:t>
            </w:r>
          </w:p>
        </w:tc>
        <w:tc>
          <w:tcPr>
            <w:tcW w:w="3809" w:type="dxa"/>
            <w:shd w:val="clear" w:color="auto" w:fill="F2F2F2"/>
          </w:tcPr>
          <w:p w14:paraId="543E3767"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View all assigned scope; completeness check; return to owner; submit coordinated package; monitor outstanding items. Cannot alter contributor narrative after submission without visible return/revision.</w:t>
            </w:r>
          </w:p>
        </w:tc>
      </w:tr>
      <w:tr w:rsidR="007972BE" w:rsidRPr="006B1119" w14:paraId="543E376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543E3769" w14:textId="77777777" w:rsidR="007972BE" w:rsidRPr="006B1119" w:rsidRDefault="00F40E92">
            <w:pPr>
              <w:pStyle w:val="TableText"/>
              <w:rPr>
                <w:rFonts w:eastAsia="DejaVu Sans" w:cs="DejaVu Sans"/>
                <w:b w:val="0"/>
                <w:bCs w:val="0"/>
                <w:sz w:val="22"/>
                <w:szCs w:val="30"/>
              </w:rPr>
            </w:pPr>
            <w:proofErr w:type="spellStart"/>
            <w:r w:rsidRPr="006B1119">
              <w:rPr>
                <w:rFonts w:eastAsia="DejaVu Sans" w:cs="DejaVu Sans"/>
                <w:sz w:val="22"/>
                <w:szCs w:val="30"/>
              </w:rPr>
              <w:t>Programme</w:t>
            </w:r>
            <w:proofErr w:type="spellEnd"/>
            <w:r w:rsidRPr="006B1119">
              <w:rPr>
                <w:rFonts w:eastAsia="DejaVu Sans" w:cs="DejaVu Sans"/>
                <w:sz w:val="22"/>
                <w:szCs w:val="30"/>
              </w:rPr>
              <w:t xml:space="preserve"> Manager</w:t>
            </w:r>
          </w:p>
        </w:tc>
        <w:tc>
          <w:tcPr>
            <w:tcW w:w="4184" w:type="dxa"/>
          </w:tcPr>
          <w:p w14:paraId="543E376A"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Accountable for </w:t>
            </w:r>
            <w:proofErr w:type="spellStart"/>
            <w:r w:rsidRPr="006B1119">
              <w:rPr>
                <w:rFonts w:eastAsia="DejaVu Sans" w:cs="DejaVu Sans"/>
                <w:sz w:val="22"/>
                <w:szCs w:val="30"/>
              </w:rPr>
              <w:t>programme</w:t>
            </w:r>
            <w:proofErr w:type="spellEnd"/>
            <w:r w:rsidRPr="006B1119">
              <w:rPr>
                <w:rFonts w:eastAsia="DejaVu Sans" w:cs="DejaVu Sans"/>
                <w:sz w:val="22"/>
                <w:szCs w:val="30"/>
              </w:rPr>
              <w:t xml:space="preserve"> implementation and monitoring; quality assurance; sign-off; quarterly review.</w:t>
            </w:r>
          </w:p>
        </w:tc>
        <w:tc>
          <w:tcPr>
            <w:tcW w:w="3809" w:type="dxa"/>
          </w:tcPr>
          <w:p w14:paraId="543E376B"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Read all </w:t>
            </w:r>
            <w:proofErr w:type="spellStart"/>
            <w:r w:rsidRPr="006B1119">
              <w:rPr>
                <w:rFonts w:eastAsia="DejaVu Sans" w:cs="DejaVu Sans"/>
                <w:sz w:val="22"/>
                <w:szCs w:val="30"/>
              </w:rPr>
              <w:t>programme</w:t>
            </w:r>
            <w:proofErr w:type="spellEnd"/>
            <w:r w:rsidRPr="006B1119">
              <w:rPr>
                <w:rFonts w:eastAsia="DejaVu Sans" w:cs="DejaVu Sans"/>
                <w:sz w:val="22"/>
                <w:szCs w:val="30"/>
              </w:rPr>
              <w:t xml:space="preserve"> data; sign/return </w:t>
            </w:r>
            <w:proofErr w:type="spellStart"/>
            <w:r w:rsidRPr="006B1119">
              <w:rPr>
                <w:rFonts w:eastAsia="DejaVu Sans" w:cs="DejaVu Sans"/>
                <w:sz w:val="22"/>
                <w:szCs w:val="30"/>
              </w:rPr>
              <w:t>programme</w:t>
            </w:r>
            <w:proofErr w:type="spellEnd"/>
            <w:r w:rsidRPr="006B1119">
              <w:rPr>
                <w:rFonts w:eastAsia="DejaVu Sans" w:cs="DejaVu Sans"/>
                <w:sz w:val="22"/>
                <w:szCs w:val="30"/>
              </w:rPr>
              <w:t xml:space="preserve"> package; record QA checklist; escalate issues; no alteration of source evidence.</w:t>
            </w:r>
          </w:p>
        </w:tc>
      </w:tr>
      <w:tr w:rsidR="007972BE" w:rsidRPr="006B1119" w14:paraId="543E3770"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shd w:val="clear" w:color="auto" w:fill="F2F2F2"/>
          </w:tcPr>
          <w:p w14:paraId="543E376D"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Deputy Director: Monitoring / M&amp;E Reviewer</w:t>
            </w:r>
          </w:p>
        </w:tc>
        <w:tc>
          <w:tcPr>
            <w:tcW w:w="4184" w:type="dxa"/>
            <w:shd w:val="clear" w:color="auto" w:fill="F2F2F2"/>
          </w:tcPr>
          <w:p w14:paraId="543E376E"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Assess completeness, quality, deviations and evidence; coordinate verification; collate POEs.</w:t>
            </w:r>
          </w:p>
        </w:tc>
        <w:tc>
          <w:tcPr>
            <w:tcW w:w="3809" w:type="dxa"/>
            <w:shd w:val="clear" w:color="auto" w:fill="F2F2F2"/>
          </w:tcPr>
          <w:p w14:paraId="543E376F"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Department-wide review queue; verify/return; record findings; assign follow-up; manage verification </w:t>
            </w:r>
            <w:r w:rsidRPr="006B1119">
              <w:rPr>
                <w:rFonts w:eastAsia="DejaVu Sans" w:cs="DejaVu Sans"/>
                <w:sz w:val="22"/>
                <w:szCs w:val="30"/>
              </w:rPr>
              <w:lastRenderedPageBreak/>
              <w:t>samples; cannot erase source history.</w:t>
            </w:r>
          </w:p>
        </w:tc>
      </w:tr>
      <w:tr w:rsidR="007972BE" w:rsidRPr="006B1119" w14:paraId="543E3774"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543E3771"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lastRenderedPageBreak/>
              <w:t>Director: Planning, Monitoring and Evaluation</w:t>
            </w:r>
          </w:p>
        </w:tc>
        <w:tc>
          <w:tcPr>
            <w:tcW w:w="4184" w:type="dxa"/>
          </w:tcPr>
          <w:p w14:paraId="543E3772"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Departmental quality assurance and consolidation; submit performance outputs for oversight.</w:t>
            </w:r>
          </w:p>
        </w:tc>
        <w:tc>
          <w:tcPr>
            <w:tcW w:w="3809" w:type="dxa"/>
          </w:tcPr>
          <w:p w14:paraId="543E3773"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Department-wide read; final M&amp;E confirmation/release; dashboard/export; override only through audited exceptional action.</w:t>
            </w:r>
          </w:p>
        </w:tc>
      </w:tr>
      <w:tr w:rsidR="007972BE" w:rsidRPr="006B1119" w14:paraId="543E377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shd w:val="clear" w:color="auto" w:fill="F2F2F2"/>
          </w:tcPr>
          <w:p w14:paraId="543E3775"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Head of Department / Accounting Officer or delegate</w:t>
            </w:r>
          </w:p>
        </w:tc>
        <w:tc>
          <w:tcPr>
            <w:tcW w:w="4184" w:type="dxa"/>
            <w:shd w:val="clear" w:color="auto" w:fill="F2F2F2"/>
          </w:tcPr>
          <w:p w14:paraId="543E3776"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Executive oversight and formal approval where the reporting instrument requires AO sign-off.</w:t>
            </w:r>
          </w:p>
        </w:tc>
        <w:tc>
          <w:tcPr>
            <w:tcW w:w="3809" w:type="dxa"/>
            <w:shd w:val="clear" w:color="auto" w:fill="F2F2F2"/>
          </w:tcPr>
          <w:p w14:paraId="543E3777"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Read consolidated reports; approve/reject formal quarter/annual package; no routine editing.</w:t>
            </w:r>
          </w:p>
        </w:tc>
      </w:tr>
      <w:tr w:rsidR="007972BE" w:rsidRPr="006B1119" w14:paraId="543E377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543E3779"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DMC / Executive Viewer</w:t>
            </w:r>
          </w:p>
        </w:tc>
        <w:tc>
          <w:tcPr>
            <w:tcW w:w="4184" w:type="dxa"/>
          </w:tcPr>
          <w:p w14:paraId="543E377A"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Collective leadership, scrutiny and corrective-action decisions.</w:t>
            </w:r>
          </w:p>
        </w:tc>
        <w:tc>
          <w:tcPr>
            <w:tcW w:w="3809" w:type="dxa"/>
          </w:tcPr>
          <w:p w14:paraId="543E377B"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Read-only dashboards and approved management reports.</w:t>
            </w:r>
          </w:p>
        </w:tc>
      </w:tr>
      <w:tr w:rsidR="007972BE" w:rsidRPr="006B1119" w14:paraId="543E3780"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shd w:val="clear" w:color="auto" w:fill="F2F2F2"/>
          </w:tcPr>
          <w:p w14:paraId="543E377D"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Risk Management &amp; Internal Control</w:t>
            </w:r>
          </w:p>
        </w:tc>
        <w:tc>
          <w:tcPr>
            <w:tcW w:w="4184" w:type="dxa"/>
            <w:shd w:val="clear" w:color="auto" w:fill="F2F2F2"/>
          </w:tcPr>
          <w:p w14:paraId="543E377E"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Facilitate risk identification and monitor mitigating strategies; assurance.</w:t>
            </w:r>
          </w:p>
        </w:tc>
        <w:tc>
          <w:tcPr>
            <w:tcW w:w="3809" w:type="dxa"/>
            <w:shd w:val="clear" w:color="auto" w:fill="F2F2F2"/>
          </w:tcPr>
          <w:p w14:paraId="543E377F"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Read-only/assurance access to approved data and evidence samples as </w:t>
            </w:r>
            <w:proofErr w:type="spellStart"/>
            <w:r w:rsidRPr="006B1119">
              <w:rPr>
                <w:rFonts w:eastAsia="DejaVu Sans" w:cs="DejaVu Sans"/>
                <w:sz w:val="22"/>
                <w:szCs w:val="30"/>
              </w:rPr>
              <w:t>authorised</w:t>
            </w:r>
            <w:proofErr w:type="spellEnd"/>
            <w:r w:rsidRPr="006B1119">
              <w:rPr>
                <w:rFonts w:eastAsia="DejaVu Sans" w:cs="DejaVu Sans"/>
                <w:sz w:val="22"/>
                <w:szCs w:val="30"/>
              </w:rPr>
              <w:t>; issue finding/comment without editing performance record.</w:t>
            </w:r>
          </w:p>
        </w:tc>
      </w:tr>
      <w:tr w:rsidR="007972BE" w:rsidRPr="006B1119" w14:paraId="543E3784"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543E3781"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Records Management</w:t>
            </w:r>
          </w:p>
        </w:tc>
        <w:tc>
          <w:tcPr>
            <w:tcW w:w="4184" w:type="dxa"/>
          </w:tcPr>
          <w:p w14:paraId="543E3782"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Records classification, retention and safeguarding requirements.</w:t>
            </w:r>
          </w:p>
        </w:tc>
        <w:tc>
          <w:tcPr>
            <w:tcW w:w="3809" w:type="dxa"/>
          </w:tcPr>
          <w:p w14:paraId="543E3783"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Governed records/evidence administration as </w:t>
            </w:r>
            <w:proofErr w:type="spellStart"/>
            <w:r w:rsidRPr="006B1119">
              <w:rPr>
                <w:rFonts w:eastAsia="DejaVu Sans" w:cs="DejaVu Sans"/>
                <w:sz w:val="22"/>
                <w:szCs w:val="30"/>
              </w:rPr>
              <w:t>authorised</w:t>
            </w:r>
            <w:proofErr w:type="spellEnd"/>
            <w:r w:rsidRPr="006B1119">
              <w:rPr>
                <w:rFonts w:eastAsia="DejaVu Sans" w:cs="DejaVu Sans"/>
                <w:sz w:val="22"/>
                <w:szCs w:val="30"/>
              </w:rPr>
              <w:t>; no performance approval.</w:t>
            </w:r>
          </w:p>
        </w:tc>
      </w:tr>
      <w:tr w:rsidR="007972BE" w:rsidRPr="006B1119" w14:paraId="543E378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shd w:val="clear" w:color="auto" w:fill="F2F2F2"/>
          </w:tcPr>
          <w:p w14:paraId="543E3785"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APP-MRMS System Administrator</w:t>
            </w:r>
          </w:p>
        </w:tc>
        <w:tc>
          <w:tcPr>
            <w:tcW w:w="4184" w:type="dxa"/>
            <w:shd w:val="clear" w:color="auto" w:fill="F2F2F2"/>
          </w:tcPr>
          <w:p w14:paraId="543E3786"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 xml:space="preserve">Users, roles, </w:t>
            </w:r>
            <w:proofErr w:type="spellStart"/>
            <w:r w:rsidRPr="006B1119">
              <w:rPr>
                <w:rFonts w:eastAsia="DejaVu Sans" w:cs="DejaVu Sans"/>
                <w:sz w:val="22"/>
                <w:szCs w:val="30"/>
              </w:rPr>
              <w:t>organisational</w:t>
            </w:r>
            <w:proofErr w:type="spellEnd"/>
            <w:r w:rsidRPr="006B1119">
              <w:rPr>
                <w:rFonts w:eastAsia="DejaVu Sans" w:cs="DejaVu Sans"/>
                <w:sz w:val="22"/>
                <w:szCs w:val="30"/>
              </w:rPr>
              <w:t xml:space="preserve"> structure, reporting calendar, configuration.</w:t>
            </w:r>
          </w:p>
        </w:tc>
        <w:tc>
          <w:tcPr>
            <w:tcW w:w="3809" w:type="dxa"/>
            <w:shd w:val="clear" w:color="auto" w:fill="F2F2F2"/>
          </w:tcPr>
          <w:p w14:paraId="543E3787"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szCs w:val="30"/>
              </w:rPr>
            </w:pPr>
            <w:r w:rsidRPr="006B1119">
              <w:rPr>
                <w:rFonts w:eastAsia="DejaVu Sans" w:cs="DejaVu Sans"/>
                <w:sz w:val="22"/>
                <w:szCs w:val="30"/>
              </w:rPr>
              <w:t>Administrative configuration only. No business approval by virtue of admin rights.</w:t>
            </w:r>
          </w:p>
        </w:tc>
      </w:tr>
      <w:tr w:rsidR="007972BE" w:rsidRPr="006B1119" w14:paraId="543E378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dxa"/>
          </w:tcPr>
          <w:p w14:paraId="543E3789" w14:textId="77777777" w:rsidR="007972BE" w:rsidRPr="006B1119" w:rsidRDefault="00F40E92">
            <w:pPr>
              <w:pStyle w:val="TableText"/>
              <w:rPr>
                <w:rFonts w:eastAsia="DejaVu Sans" w:cs="DejaVu Sans"/>
                <w:b w:val="0"/>
                <w:bCs w:val="0"/>
                <w:sz w:val="22"/>
                <w:szCs w:val="30"/>
              </w:rPr>
            </w:pPr>
            <w:r w:rsidRPr="006B1119">
              <w:rPr>
                <w:rFonts w:eastAsia="DejaVu Sans" w:cs="DejaVu Sans"/>
                <w:sz w:val="22"/>
                <w:szCs w:val="30"/>
              </w:rPr>
              <w:t>ICT Platform Administrator</w:t>
            </w:r>
          </w:p>
        </w:tc>
        <w:tc>
          <w:tcPr>
            <w:tcW w:w="4184" w:type="dxa"/>
          </w:tcPr>
          <w:p w14:paraId="543E378A"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Environment, solution deployment, identity, security, backup/governance.</w:t>
            </w:r>
          </w:p>
        </w:tc>
        <w:tc>
          <w:tcPr>
            <w:tcW w:w="3809" w:type="dxa"/>
          </w:tcPr>
          <w:p w14:paraId="543E378B"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szCs w:val="30"/>
              </w:rPr>
            </w:pPr>
            <w:r w:rsidRPr="006B1119">
              <w:rPr>
                <w:rFonts w:eastAsia="DejaVu Sans" w:cs="DejaVu Sans"/>
                <w:sz w:val="22"/>
                <w:szCs w:val="30"/>
              </w:rPr>
              <w:t>Technical administration; should not be a business approver.</w:t>
            </w:r>
          </w:p>
        </w:tc>
      </w:tr>
    </w:tbl>
    <w:p w14:paraId="543E378D" w14:textId="77777777" w:rsidR="007972BE" w:rsidRDefault="007972BE">
      <w:pPr>
        <w:pStyle w:val="SmallNote"/>
      </w:pPr>
    </w:p>
    <w:p w14:paraId="543E378E" w14:textId="77777777" w:rsidR="007972BE" w:rsidRDefault="00F40E92">
      <w:pPr>
        <w:pStyle w:val="Heading2"/>
      </w:pPr>
      <w:r>
        <w:t>5.1 Separation of Duties</w:t>
      </w:r>
    </w:p>
    <w:p w14:paraId="543E378F" w14:textId="77777777" w:rsidR="007972BE" w:rsidRDefault="00F40E92">
      <w:pPr>
        <w:pStyle w:val="ListBullet"/>
        <w:spacing w:after="40"/>
      </w:pPr>
      <w:r>
        <w:t xml:space="preserve">A user may hold more than one role only where formally justified; permissions are </w:t>
      </w:r>
      <w:proofErr w:type="gramStart"/>
      <w:r>
        <w:t>additive</w:t>
      </w:r>
      <w:proofErr w:type="gramEnd"/>
      <w:r>
        <w:t xml:space="preserve"> but conflict rules still apply.</w:t>
      </w:r>
    </w:p>
    <w:p w14:paraId="543E3790" w14:textId="77777777" w:rsidR="007972BE" w:rsidRDefault="00F40E92">
      <w:pPr>
        <w:pStyle w:val="ListBullet"/>
        <w:spacing w:after="40"/>
      </w:pPr>
      <w:r>
        <w:t xml:space="preserve">The same user may not submit and approve the same reporting item. Where a small unit requires an exception, the system must route approval to the next </w:t>
      </w:r>
      <w:proofErr w:type="spellStart"/>
      <w:r>
        <w:t>authorised</w:t>
      </w:r>
      <w:proofErr w:type="spellEnd"/>
      <w:r>
        <w:t xml:space="preserve"> level.</w:t>
      </w:r>
    </w:p>
    <w:p w14:paraId="543E3791" w14:textId="77777777" w:rsidR="007972BE" w:rsidRDefault="00F40E92">
      <w:pPr>
        <w:pStyle w:val="ListBullet"/>
        <w:spacing w:after="40"/>
      </w:pPr>
      <w:r>
        <w:t xml:space="preserve">System Administrator and ICT administrator </w:t>
      </w:r>
      <w:proofErr w:type="gramStart"/>
      <w:r>
        <w:t>permissions</w:t>
      </w:r>
      <w:proofErr w:type="gramEnd"/>
      <w:r>
        <w:t xml:space="preserve"> do not confer authority to approve performance information.</w:t>
      </w:r>
    </w:p>
    <w:p w14:paraId="543E3792" w14:textId="77777777" w:rsidR="007972BE" w:rsidRDefault="00F40E92">
      <w:pPr>
        <w:pStyle w:val="ListBullet"/>
        <w:spacing w:after="40"/>
      </w:pPr>
      <w:r>
        <w:t>Delegations must have effective-from and effective-to dates, a delegating authority, reason and audit record.</w:t>
      </w:r>
    </w:p>
    <w:p w14:paraId="543E3793" w14:textId="77777777" w:rsidR="007972BE" w:rsidRDefault="00F40E92">
      <w:pPr>
        <w:pStyle w:val="ListBullet"/>
        <w:spacing w:after="40"/>
      </w:pPr>
      <w:r>
        <w:t xml:space="preserve">No workflow may rely on a hard-coded personal email address; routing must </w:t>
      </w:r>
      <w:proofErr w:type="gramStart"/>
      <w:r>
        <w:t>resolve</w:t>
      </w:r>
      <w:proofErr w:type="gramEnd"/>
      <w:r>
        <w:t xml:space="preserve"> from active role assignments in the User Master.</w:t>
      </w:r>
    </w:p>
    <w:p w14:paraId="543E3794" w14:textId="77777777" w:rsidR="007972BE" w:rsidRDefault="00F40E92">
      <w:pPr>
        <w:pStyle w:val="Heading1"/>
      </w:pPr>
      <w:r>
        <w:t>6. Departmental Reporting Workflows</w:t>
      </w:r>
    </w:p>
    <w:p w14:paraId="543E3795" w14:textId="77777777" w:rsidR="007972BE" w:rsidRDefault="00F40E92">
      <w:pPr>
        <w:pStyle w:val="Heading2"/>
      </w:pPr>
      <w:r>
        <w:t>6.1 Monthly Implementation Reporting Workflow</w:t>
      </w:r>
    </w:p>
    <w:p w14:paraId="543E3796" w14:textId="77777777" w:rsidR="007972BE" w:rsidRDefault="00F40E92">
      <w:pPr>
        <w:pStyle w:val="ListNumber"/>
        <w:spacing w:after="40"/>
      </w:pPr>
      <w:r>
        <w:t>Open reporting period and generate expected submissions from active implementation-plan activities/projects.</w:t>
      </w:r>
    </w:p>
    <w:p w14:paraId="543E3797" w14:textId="77777777" w:rsidR="007972BE" w:rsidRDefault="00F40E92">
      <w:pPr>
        <w:pStyle w:val="ListNumber"/>
        <w:spacing w:after="40"/>
      </w:pPr>
      <w:r>
        <w:t>Responsible Manager/Project Manager captures monthly progress, deviations, corrective action and POE; saves Draft until complete.</w:t>
      </w:r>
    </w:p>
    <w:p w14:paraId="543E3798" w14:textId="77777777" w:rsidR="007972BE" w:rsidRDefault="00F40E92">
      <w:pPr>
        <w:pStyle w:val="ListNumber"/>
        <w:spacing w:after="40"/>
      </w:pPr>
      <w:r>
        <w:t>On Submit, the record becomes read-only to the contributor except through a formal Return for Correction action.</w:t>
      </w:r>
    </w:p>
    <w:p w14:paraId="543E3799" w14:textId="77777777" w:rsidR="007972BE" w:rsidRDefault="00F40E92">
      <w:pPr>
        <w:pStyle w:val="ListNumber"/>
        <w:spacing w:after="40"/>
      </w:pPr>
      <w:r>
        <w:lastRenderedPageBreak/>
        <w:t>PIC/Reporting Champion performs completeness and coordination check; missing fields/evidence are returned with a mandatory reason.</w:t>
      </w:r>
    </w:p>
    <w:p w14:paraId="543E379A" w14:textId="77777777" w:rsidR="007972BE" w:rsidRDefault="00F40E92">
      <w:pPr>
        <w:pStyle w:val="ListNumber"/>
        <w:spacing w:after="40"/>
      </w:pPr>
      <w:proofErr w:type="spellStart"/>
      <w:r>
        <w:t>Programme</w:t>
      </w:r>
      <w:proofErr w:type="spellEnd"/>
      <w:r>
        <w:t xml:space="preserve"> Manager or designated senior manager performs </w:t>
      </w:r>
      <w:proofErr w:type="spellStart"/>
      <w:r>
        <w:t>programme</w:t>
      </w:r>
      <w:proofErr w:type="spellEnd"/>
      <w:r>
        <w:t>-level quality assurance/sign-off where the report type requires it.</w:t>
      </w:r>
    </w:p>
    <w:p w14:paraId="543E379B" w14:textId="77777777" w:rsidR="007972BE" w:rsidRDefault="00F40E92">
      <w:pPr>
        <w:pStyle w:val="ListNumber"/>
        <w:spacing w:after="40"/>
      </w:pPr>
      <w:r>
        <w:t>M&amp;E Reviewer assesses completeness, relevance and reasonableness of progress/deviation narrative, validates required evidence and records verification/findings.</w:t>
      </w:r>
    </w:p>
    <w:p w14:paraId="543E379C" w14:textId="77777777" w:rsidR="007972BE" w:rsidRDefault="00F40E92">
      <w:pPr>
        <w:pStyle w:val="ListNumber"/>
        <w:spacing w:after="40"/>
      </w:pPr>
      <w:r>
        <w:t>Director PM&amp;E receives consolidated status and unresolved exceptions; management output is released for DMC/oversight once the applicable control stage is complete.</w:t>
      </w:r>
    </w:p>
    <w:p w14:paraId="543E379D" w14:textId="77777777" w:rsidR="007972BE" w:rsidRDefault="00F40E92">
      <w:pPr>
        <w:pStyle w:val="ListNumber"/>
        <w:spacing w:after="40"/>
      </w:pPr>
      <w:r>
        <w:t>At period close, records are locked. Any later amendment creates a new revision with reason, approver and preserved prior version.</w:t>
      </w:r>
    </w:p>
    <w:p w14:paraId="543E379E" w14:textId="77777777" w:rsidR="007972BE" w:rsidRDefault="00F40E92">
      <w:pPr>
        <w:pStyle w:val="Heading2"/>
      </w:pPr>
      <w:r>
        <w:t>6.2 Quarterly APP Reporting Workflow</w:t>
      </w:r>
    </w:p>
    <w:p w14:paraId="543E379F" w14:textId="77777777" w:rsidR="007972BE" w:rsidRDefault="00F40E92">
      <w:r>
        <w:t xml:space="preserve">Quarterly APP reporting must build from, but not be automatically deemed approved by, monthly records. The departmental framework requires signed </w:t>
      </w:r>
      <w:proofErr w:type="spellStart"/>
      <w:r>
        <w:t>programme</w:t>
      </w:r>
      <w:proofErr w:type="spellEnd"/>
      <w:r>
        <w:t xml:space="preserve"> reporting, POE and M&amp;E verification. APP-MRMS must support the following control chain:</w:t>
      </w:r>
    </w:p>
    <w:p w14:paraId="543E37A0" w14:textId="77777777" w:rsidR="007972BE" w:rsidRDefault="00F40E92">
      <w:pPr>
        <w:pStyle w:val="ListNumber"/>
        <w:spacing w:after="40"/>
      </w:pPr>
      <w:proofErr w:type="spellStart"/>
      <w:r>
        <w:t>Programme</w:t>
      </w:r>
      <w:proofErr w:type="spellEnd"/>
      <w:r>
        <w:t xml:space="preserve">-level quarter </w:t>
      </w:r>
      <w:proofErr w:type="gramStart"/>
      <w:r>
        <w:t>result</w:t>
      </w:r>
      <w:proofErr w:type="gramEnd"/>
      <w:r>
        <w:t xml:space="preserve"> prepared from approved source information and signed off by the </w:t>
      </w:r>
      <w:proofErr w:type="spellStart"/>
      <w:r>
        <w:t>Programme</w:t>
      </w:r>
      <w:proofErr w:type="spellEnd"/>
      <w:r>
        <w:t xml:space="preserve"> Manager using the M&amp;E quality-assurance checklist.</w:t>
      </w:r>
    </w:p>
    <w:p w14:paraId="543E37A1" w14:textId="77777777" w:rsidR="007972BE" w:rsidRDefault="00F40E92">
      <w:pPr>
        <w:pStyle w:val="ListNumber"/>
        <w:spacing w:after="40"/>
      </w:pPr>
      <w:r>
        <w:t>Quarterly report and POE submitted to Directorate: Planning, Monitoring and Evaluation within the configured reporting calendar.</w:t>
      </w:r>
    </w:p>
    <w:p w14:paraId="543E37A2" w14:textId="77777777" w:rsidR="007972BE" w:rsidRDefault="00F40E92">
      <w:pPr>
        <w:pStyle w:val="ListNumber"/>
        <w:spacing w:after="40"/>
      </w:pPr>
      <w:r>
        <w:t xml:space="preserve">Deputy Director: </w:t>
      </w:r>
      <w:proofErr w:type="gramStart"/>
      <w:r>
        <w:t>Monitoring / M&amp;E assessment checks completeness,</w:t>
      </w:r>
      <w:proofErr w:type="gramEnd"/>
      <w:r>
        <w:t xml:space="preserve"> </w:t>
      </w:r>
      <w:proofErr w:type="spellStart"/>
      <w:r>
        <w:t>scrutinises</w:t>
      </w:r>
      <w:proofErr w:type="spellEnd"/>
      <w:r>
        <w:t xml:space="preserve"> deviations and assesses relevance/adequacy of POE.</w:t>
      </w:r>
    </w:p>
    <w:p w14:paraId="543E37A3" w14:textId="77777777" w:rsidR="007972BE" w:rsidRDefault="00F40E92">
      <w:pPr>
        <w:pStyle w:val="ListNumber"/>
        <w:spacing w:after="40"/>
      </w:pPr>
      <w:r>
        <w:t xml:space="preserve">Director: Planning, Monitoring and Evaluation verifies against POE, records feedback and coordinates corrections with </w:t>
      </w:r>
      <w:proofErr w:type="spellStart"/>
      <w:r>
        <w:t>Programme</w:t>
      </w:r>
      <w:proofErr w:type="spellEnd"/>
      <w:r>
        <w:t xml:space="preserve"> Manager/PIC.</w:t>
      </w:r>
    </w:p>
    <w:p w14:paraId="543E37A4" w14:textId="77777777" w:rsidR="007972BE" w:rsidRDefault="00F40E92">
      <w:pPr>
        <w:pStyle w:val="ListNumber"/>
        <w:spacing w:after="40"/>
      </w:pPr>
      <w:r>
        <w:t xml:space="preserve">Head of Department / Accounting Officer or </w:t>
      </w:r>
      <w:proofErr w:type="spellStart"/>
      <w:r>
        <w:t>authorised</w:t>
      </w:r>
      <w:proofErr w:type="spellEnd"/>
      <w:r>
        <w:t xml:space="preserve"> delegate approves the formal quarterly output where required before submission/publication on external reporting systems.</w:t>
      </w:r>
    </w:p>
    <w:p w14:paraId="543E37A5" w14:textId="77777777" w:rsidR="007972BE" w:rsidRDefault="00F40E92">
      <w:pPr>
        <w:pStyle w:val="ListNumber"/>
        <w:spacing w:after="40"/>
      </w:pPr>
      <w:r>
        <w:t>Published/externally submitted versions are locked and retained as the official record.</w:t>
      </w:r>
    </w:p>
    <w:p w14:paraId="543E37A6" w14:textId="77777777" w:rsidR="007972BE" w:rsidRDefault="00F40E92">
      <w:pPr>
        <w:pStyle w:val="Heading1"/>
      </w:pPr>
      <w:r>
        <w:t>7. Business Rules</w:t>
      </w:r>
    </w:p>
    <w:tbl>
      <w:tblPr>
        <w:tblStyle w:val="LightGrid-Accent1"/>
        <w:tblW w:w="10490" w:type="dxa"/>
        <w:tblLayout w:type="fixed"/>
        <w:tblLook w:val="04A0" w:firstRow="1" w:lastRow="0" w:firstColumn="1" w:lastColumn="0" w:noHBand="0" w:noVBand="1"/>
      </w:tblPr>
      <w:tblGrid>
        <w:gridCol w:w="942"/>
        <w:gridCol w:w="9548"/>
      </w:tblGrid>
      <w:tr w:rsidR="007972BE" w:rsidRPr="006B1119" w14:paraId="543E37A9"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2" w:type="dxa"/>
            <w:tcBorders>
              <w:bottom w:val="single" w:sz="18" w:space="0" w:color="005B33"/>
            </w:tcBorders>
            <w:shd w:val="clear" w:color="auto" w:fill="005B33"/>
            <w:vAlign w:val="center"/>
          </w:tcPr>
          <w:p w14:paraId="543E37A7" w14:textId="77777777" w:rsidR="007972BE" w:rsidRPr="006B1119" w:rsidRDefault="00F40E92">
            <w:pPr>
              <w:pStyle w:val="TableText"/>
              <w:rPr>
                <w:rFonts w:eastAsia="DejaVu Sans" w:cs="DejaVu Sans"/>
                <w:b w:val="0"/>
                <w:bCs w:val="0"/>
                <w:sz w:val="22"/>
              </w:rPr>
            </w:pPr>
            <w:r w:rsidRPr="006B1119">
              <w:rPr>
                <w:rFonts w:eastAsia="DejaVu Sans" w:cs="DejaVu Sans"/>
                <w:color w:val="FFFFFF"/>
                <w:sz w:val="22"/>
              </w:rPr>
              <w:t>Ref</w:t>
            </w:r>
          </w:p>
        </w:tc>
        <w:tc>
          <w:tcPr>
            <w:tcW w:w="9548" w:type="dxa"/>
            <w:tcBorders>
              <w:bottom w:val="single" w:sz="18" w:space="0" w:color="005B33"/>
            </w:tcBorders>
            <w:shd w:val="clear" w:color="auto" w:fill="005B33"/>
            <w:vAlign w:val="center"/>
          </w:tcPr>
          <w:p w14:paraId="543E37A8" w14:textId="77777777" w:rsidR="007972BE" w:rsidRPr="006B1119"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6B1119">
              <w:rPr>
                <w:rFonts w:eastAsia="DejaVu Sans" w:cs="DejaVu Sans"/>
                <w:color w:val="FFFFFF"/>
                <w:sz w:val="22"/>
              </w:rPr>
              <w:t>Rule</w:t>
            </w:r>
          </w:p>
        </w:tc>
      </w:tr>
      <w:tr w:rsidR="007972BE" w:rsidRPr="006B1119" w14:paraId="543E37A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AA"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BR-01</w:t>
            </w:r>
          </w:p>
        </w:tc>
        <w:tc>
          <w:tcPr>
            <w:tcW w:w="9548" w:type="dxa"/>
          </w:tcPr>
          <w:p w14:paraId="543E37AB"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 xml:space="preserve">Every monthly record must be linked to an active financial year, reporting period, implementation-plan activity/project, responsible owner and </w:t>
            </w:r>
            <w:proofErr w:type="spellStart"/>
            <w:r w:rsidRPr="006B1119">
              <w:rPr>
                <w:rFonts w:eastAsia="DejaVu Sans" w:cs="DejaVu Sans"/>
                <w:sz w:val="22"/>
              </w:rPr>
              <w:t>organisational</w:t>
            </w:r>
            <w:proofErr w:type="spellEnd"/>
            <w:r w:rsidRPr="006B1119">
              <w:rPr>
                <w:rFonts w:eastAsia="DejaVu Sans" w:cs="DejaVu Sans"/>
                <w:sz w:val="22"/>
              </w:rPr>
              <w:t xml:space="preserve"> scope.</w:t>
            </w:r>
          </w:p>
        </w:tc>
      </w:tr>
      <w:tr w:rsidR="007972BE" w:rsidRPr="006B1119" w14:paraId="543E37AF"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AD"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BR-02</w:t>
            </w:r>
          </w:p>
        </w:tc>
        <w:tc>
          <w:tcPr>
            <w:tcW w:w="9548" w:type="dxa"/>
            <w:shd w:val="clear" w:color="auto" w:fill="F2F2F2"/>
          </w:tcPr>
          <w:p w14:paraId="543E37AE"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Where an activity contributes to an APP indicator, the link to the indicator/output and applicable target must be maintained; this relationship may not be free text.</w:t>
            </w:r>
          </w:p>
        </w:tc>
      </w:tr>
      <w:tr w:rsidR="007972BE" w:rsidRPr="006B1119" w14:paraId="543E37B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B0"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BR-03</w:t>
            </w:r>
          </w:p>
        </w:tc>
        <w:tc>
          <w:tcPr>
            <w:tcW w:w="9548" w:type="dxa"/>
          </w:tcPr>
          <w:p w14:paraId="543E37B1"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A report cannot be submitted if mandatory fields, responsible owner, reporting period, progress narrative, status and required evidence are missing.</w:t>
            </w:r>
          </w:p>
        </w:tc>
      </w:tr>
      <w:tr w:rsidR="007972BE" w:rsidRPr="006B1119" w14:paraId="543E37B5"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B3"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BR-04</w:t>
            </w:r>
          </w:p>
        </w:tc>
        <w:tc>
          <w:tcPr>
            <w:tcW w:w="9548" w:type="dxa"/>
            <w:shd w:val="clear" w:color="auto" w:fill="F2F2F2"/>
          </w:tcPr>
          <w:p w14:paraId="543E37B4"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The system must validate data quality using Completeness, Timeliness, Relevance, Validity, Reliability and Correct Format checks.</w:t>
            </w:r>
          </w:p>
        </w:tc>
      </w:tr>
      <w:tr w:rsidR="007972BE" w:rsidRPr="006B1119" w14:paraId="543E37B8"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B6"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BR-05</w:t>
            </w:r>
          </w:p>
        </w:tc>
        <w:tc>
          <w:tcPr>
            <w:tcW w:w="9548" w:type="dxa"/>
          </w:tcPr>
          <w:p w14:paraId="543E37B7"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POE requirements must be derived from the Technical Indicator Description or approved evidence rule for the activity/indicator.</w:t>
            </w:r>
          </w:p>
        </w:tc>
      </w:tr>
      <w:tr w:rsidR="007972BE" w:rsidRPr="006B1119" w14:paraId="543E37BB"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B9"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BR-06</w:t>
            </w:r>
          </w:p>
        </w:tc>
        <w:tc>
          <w:tcPr>
            <w:tcW w:w="9548" w:type="dxa"/>
            <w:shd w:val="clear" w:color="auto" w:fill="F2F2F2"/>
          </w:tcPr>
          <w:p w14:paraId="543E37BA"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 xml:space="preserve">A rejection/return must contain a reason and must remain visible in </w:t>
            </w:r>
            <w:proofErr w:type="gramStart"/>
            <w:r w:rsidRPr="006B1119">
              <w:rPr>
                <w:rFonts w:eastAsia="DejaVu Sans" w:cs="DejaVu Sans"/>
                <w:sz w:val="22"/>
              </w:rPr>
              <w:t>the history</w:t>
            </w:r>
            <w:proofErr w:type="gramEnd"/>
            <w:r w:rsidRPr="006B1119">
              <w:rPr>
                <w:rFonts w:eastAsia="DejaVu Sans" w:cs="DejaVu Sans"/>
                <w:sz w:val="22"/>
              </w:rPr>
              <w:t>. Returned items are corrected by the original owner and resubmitted as a new revision.</w:t>
            </w:r>
          </w:p>
        </w:tc>
      </w:tr>
      <w:tr w:rsidR="007972BE" w:rsidRPr="006B1119" w14:paraId="543E37BE"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BC"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BR-07</w:t>
            </w:r>
          </w:p>
        </w:tc>
        <w:tc>
          <w:tcPr>
            <w:tcW w:w="9548" w:type="dxa"/>
          </w:tcPr>
          <w:p w14:paraId="543E37BD"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No user may approve a record they submitted.</w:t>
            </w:r>
          </w:p>
        </w:tc>
      </w:tr>
      <w:tr w:rsidR="007972BE" w:rsidRPr="006B1119" w14:paraId="543E37C1"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BF" w14:textId="77777777" w:rsidR="007972BE" w:rsidRPr="006B1119" w:rsidRDefault="00F40E92">
            <w:pPr>
              <w:pStyle w:val="TableText"/>
              <w:rPr>
                <w:rFonts w:eastAsia="DejaVu Sans" w:cs="DejaVu Sans"/>
                <w:b w:val="0"/>
                <w:bCs w:val="0"/>
                <w:sz w:val="22"/>
              </w:rPr>
            </w:pPr>
            <w:r w:rsidRPr="006B1119">
              <w:rPr>
                <w:rFonts w:eastAsia="DejaVu Sans" w:cs="DejaVu Sans"/>
                <w:sz w:val="22"/>
              </w:rPr>
              <w:t>BR-08</w:t>
            </w:r>
          </w:p>
        </w:tc>
        <w:tc>
          <w:tcPr>
            <w:tcW w:w="9548" w:type="dxa"/>
            <w:shd w:val="clear" w:color="auto" w:fill="F2F2F2"/>
          </w:tcPr>
          <w:p w14:paraId="543E37C0"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proofErr w:type="spellStart"/>
            <w:r w:rsidRPr="006B1119">
              <w:rPr>
                <w:rFonts w:eastAsia="DejaVu Sans" w:cs="DejaVu Sans"/>
                <w:sz w:val="22"/>
              </w:rPr>
              <w:t>Programme</w:t>
            </w:r>
            <w:proofErr w:type="spellEnd"/>
            <w:r w:rsidRPr="006B1119">
              <w:rPr>
                <w:rFonts w:eastAsia="DejaVu Sans" w:cs="DejaVu Sans"/>
                <w:sz w:val="22"/>
              </w:rPr>
              <w:t xml:space="preserve"> Manager sign-off is required for formal </w:t>
            </w:r>
            <w:proofErr w:type="spellStart"/>
            <w:r w:rsidRPr="006B1119">
              <w:rPr>
                <w:rFonts w:eastAsia="DejaVu Sans" w:cs="DejaVu Sans"/>
                <w:sz w:val="22"/>
              </w:rPr>
              <w:t>programme</w:t>
            </w:r>
            <w:proofErr w:type="spellEnd"/>
            <w:r w:rsidRPr="006B1119">
              <w:rPr>
                <w:rFonts w:eastAsia="DejaVu Sans" w:cs="DejaVu Sans"/>
                <w:sz w:val="22"/>
              </w:rPr>
              <w:t xml:space="preserve">/quarterly submissions before M&amp;E </w:t>
            </w:r>
            <w:proofErr w:type="spellStart"/>
            <w:r w:rsidRPr="006B1119">
              <w:rPr>
                <w:rFonts w:eastAsia="DejaVu Sans" w:cs="DejaVu Sans"/>
                <w:sz w:val="22"/>
              </w:rPr>
              <w:t>finalisation</w:t>
            </w:r>
            <w:proofErr w:type="spellEnd"/>
            <w:r w:rsidRPr="006B1119">
              <w:rPr>
                <w:rFonts w:eastAsia="DejaVu Sans" w:cs="DejaVu Sans"/>
                <w:sz w:val="22"/>
              </w:rPr>
              <w:t xml:space="preserve"> unless an approved alternate workflow exists.</w:t>
            </w:r>
          </w:p>
        </w:tc>
      </w:tr>
      <w:tr w:rsidR="007972BE" w:rsidRPr="006B1119" w14:paraId="543E37C4"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C2" w14:textId="77777777" w:rsidR="007972BE" w:rsidRPr="006B1119" w:rsidRDefault="00F40E92">
            <w:pPr>
              <w:pStyle w:val="TableText"/>
              <w:rPr>
                <w:rFonts w:eastAsia="DejaVu Sans" w:cs="DejaVu Sans"/>
                <w:b w:val="0"/>
                <w:bCs w:val="0"/>
                <w:sz w:val="22"/>
              </w:rPr>
            </w:pPr>
            <w:r w:rsidRPr="006B1119">
              <w:rPr>
                <w:rFonts w:eastAsia="DejaVu Sans" w:cs="DejaVu Sans"/>
                <w:sz w:val="22"/>
              </w:rPr>
              <w:lastRenderedPageBreak/>
              <w:t>BR-09</w:t>
            </w:r>
          </w:p>
        </w:tc>
        <w:tc>
          <w:tcPr>
            <w:tcW w:w="9548" w:type="dxa"/>
          </w:tcPr>
          <w:p w14:paraId="543E37C3"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M&amp;E may return any report or POE that is incomplete, inconsistent, irrelevant, unsupported or in the wrong format.</w:t>
            </w:r>
          </w:p>
        </w:tc>
      </w:tr>
      <w:tr w:rsidR="007972BE" w:rsidRPr="006B1119" w14:paraId="543E37C7"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C5"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BR-10</w:t>
            </w:r>
          </w:p>
        </w:tc>
        <w:tc>
          <w:tcPr>
            <w:tcW w:w="9548" w:type="dxa"/>
            <w:shd w:val="clear" w:color="auto" w:fill="F2F2F2"/>
          </w:tcPr>
          <w:p w14:paraId="543E37C6"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 xml:space="preserve">Once a period is locked, changes require an </w:t>
            </w:r>
            <w:proofErr w:type="spellStart"/>
            <w:r w:rsidRPr="006B1119">
              <w:rPr>
                <w:rFonts w:eastAsia="DejaVu Sans" w:cs="DejaVu Sans"/>
                <w:sz w:val="22"/>
              </w:rPr>
              <w:t>authorised</w:t>
            </w:r>
            <w:proofErr w:type="spellEnd"/>
            <w:r w:rsidRPr="006B1119">
              <w:rPr>
                <w:rFonts w:eastAsia="DejaVu Sans" w:cs="DejaVu Sans"/>
                <w:sz w:val="22"/>
              </w:rPr>
              <w:t xml:space="preserve"> re-open action with reason; the prior version remains immutable.</w:t>
            </w:r>
          </w:p>
        </w:tc>
      </w:tr>
      <w:tr w:rsidR="007972BE" w:rsidRPr="006B1119" w14:paraId="543E37CA"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C8"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BR-11</w:t>
            </w:r>
          </w:p>
        </w:tc>
        <w:tc>
          <w:tcPr>
            <w:tcW w:w="9548" w:type="dxa"/>
          </w:tcPr>
          <w:p w14:paraId="543E37C9"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All user-role assignments and delegations are effective-dated and auditable.</w:t>
            </w:r>
          </w:p>
        </w:tc>
      </w:tr>
      <w:tr w:rsidR="007972BE" w:rsidRPr="006B1119" w14:paraId="543E37CD"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CB"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BR-12</w:t>
            </w:r>
          </w:p>
        </w:tc>
        <w:tc>
          <w:tcPr>
            <w:tcW w:w="9548" w:type="dxa"/>
            <w:shd w:val="clear" w:color="auto" w:fill="F2F2F2"/>
          </w:tcPr>
          <w:p w14:paraId="543E37CC"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Overdue status is calculated against the reporting calendar and responsible workflow stage, not merely against final approval.</w:t>
            </w:r>
          </w:p>
        </w:tc>
      </w:tr>
      <w:tr w:rsidR="007972BE" w:rsidRPr="006B1119" w14:paraId="543E37D0"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CE"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BR-13</w:t>
            </w:r>
          </w:p>
        </w:tc>
        <w:tc>
          <w:tcPr>
            <w:tcW w:w="9548" w:type="dxa"/>
          </w:tcPr>
          <w:p w14:paraId="543E37CF"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The system must distinguish “not achieved”, “partially achieved”, “achieved”, “over-achieved/exceeded”, “not applicable” and “not reported” rather than treating blank values as zero.</w:t>
            </w:r>
          </w:p>
        </w:tc>
      </w:tr>
      <w:tr w:rsidR="007972BE" w:rsidRPr="006B1119" w14:paraId="543E37D3"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D1"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BR-14</w:t>
            </w:r>
          </w:p>
        </w:tc>
        <w:tc>
          <w:tcPr>
            <w:tcW w:w="9548" w:type="dxa"/>
            <w:shd w:val="clear" w:color="auto" w:fill="F2F2F2"/>
          </w:tcPr>
          <w:p w14:paraId="543E37D2"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Reasons for deviations must be captured separately from corrective actions/interventions.</w:t>
            </w:r>
          </w:p>
        </w:tc>
      </w:tr>
      <w:tr w:rsidR="007972BE" w:rsidRPr="006B1119" w14:paraId="543E37D6"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D4"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BR-15</w:t>
            </w:r>
          </w:p>
        </w:tc>
        <w:tc>
          <w:tcPr>
            <w:tcW w:w="9548" w:type="dxa"/>
          </w:tcPr>
          <w:p w14:paraId="543E37D5"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 xml:space="preserve">Common deviation categories may be selected from a controlled list, but the contributor must provide </w:t>
            </w:r>
            <w:proofErr w:type="gramStart"/>
            <w:r w:rsidRPr="006B1119">
              <w:rPr>
                <w:rFonts w:eastAsia="DejaVu Sans" w:cs="DejaVu Sans"/>
                <w:sz w:val="22"/>
              </w:rPr>
              <w:t>context</w:t>
            </w:r>
            <w:proofErr w:type="gramEnd"/>
            <w:r w:rsidRPr="006B1119">
              <w:rPr>
                <w:rFonts w:eastAsia="DejaVu Sans" w:cs="DejaVu Sans"/>
                <w:sz w:val="22"/>
              </w:rPr>
              <w:t xml:space="preserve"> and the system must support required evidence for the selected category.</w:t>
            </w:r>
          </w:p>
        </w:tc>
      </w:tr>
      <w:tr w:rsidR="007972BE" w:rsidRPr="006B1119" w14:paraId="543E37D9"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D7"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BR-16</w:t>
            </w:r>
          </w:p>
        </w:tc>
        <w:tc>
          <w:tcPr>
            <w:tcW w:w="9548" w:type="dxa"/>
            <w:shd w:val="clear" w:color="auto" w:fill="F2F2F2"/>
          </w:tcPr>
          <w:p w14:paraId="543E37D8"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Project lifecycle stage/status values for infrastructure projects must use a controlled vocabulary and retain stage history.</w:t>
            </w:r>
          </w:p>
        </w:tc>
      </w:tr>
      <w:tr w:rsidR="007972BE" w:rsidRPr="006B1119" w14:paraId="543E37D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DA"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BR-17</w:t>
            </w:r>
          </w:p>
        </w:tc>
        <w:tc>
          <w:tcPr>
            <w:tcW w:w="9548" w:type="dxa"/>
          </w:tcPr>
          <w:p w14:paraId="543E37DB"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Notifications and workflow routing resolve from active role assignments, not hard-coded individual names.</w:t>
            </w:r>
          </w:p>
        </w:tc>
      </w:tr>
      <w:tr w:rsidR="007972BE" w:rsidRPr="006B1119" w14:paraId="543E37DF"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DD"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BR-18</w:t>
            </w:r>
          </w:p>
        </w:tc>
        <w:tc>
          <w:tcPr>
            <w:tcW w:w="9548" w:type="dxa"/>
            <w:shd w:val="clear" w:color="auto" w:fill="F2F2F2"/>
          </w:tcPr>
          <w:p w14:paraId="543E37DE"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A user with a missing/unverified login email remains Inactive for pilot even if a contact email exists.</w:t>
            </w:r>
          </w:p>
        </w:tc>
      </w:tr>
      <w:tr w:rsidR="007972BE" w:rsidRPr="006B1119" w14:paraId="543E37E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7E0" w14:textId="77777777" w:rsidR="007972BE" w:rsidRPr="006B1119" w:rsidRDefault="00F40E92">
            <w:pPr>
              <w:pStyle w:val="TableText"/>
              <w:rPr>
                <w:rFonts w:eastAsia="DejaVu Sans" w:cs="DejaVu Sans"/>
                <w:b w:val="0"/>
                <w:bCs w:val="0"/>
                <w:sz w:val="22"/>
              </w:rPr>
            </w:pPr>
            <w:r w:rsidRPr="006B1119">
              <w:rPr>
                <w:rFonts w:eastAsia="DejaVu Sans" w:cs="DejaVu Sans"/>
                <w:sz w:val="22"/>
              </w:rPr>
              <w:t>BR-19</w:t>
            </w:r>
          </w:p>
        </w:tc>
        <w:tc>
          <w:tcPr>
            <w:tcW w:w="9548" w:type="dxa"/>
          </w:tcPr>
          <w:p w14:paraId="543E37E1" w14:textId="77777777" w:rsidR="007972BE" w:rsidRPr="006B1119"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6B1119">
              <w:rPr>
                <w:rFonts w:eastAsia="DejaVu Sans" w:cs="DejaVu Sans"/>
                <w:sz w:val="22"/>
              </w:rPr>
              <w:t>Direct access to the underlying SharePoint/data store must not permit users to bypass APP-MRMS permissions.</w:t>
            </w:r>
          </w:p>
        </w:tc>
      </w:tr>
      <w:tr w:rsidR="007972BE" w:rsidRPr="006B1119" w14:paraId="543E37E5"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7E3" w14:textId="77777777" w:rsidR="007972BE" w:rsidRPr="006B1119" w:rsidRDefault="00F40E92">
            <w:pPr>
              <w:pStyle w:val="TableText"/>
              <w:rPr>
                <w:rFonts w:eastAsia="DejaVu Sans" w:cs="DejaVu Sans"/>
                <w:b w:val="0"/>
                <w:bCs w:val="0"/>
                <w:sz w:val="22"/>
              </w:rPr>
            </w:pPr>
            <w:r w:rsidRPr="006B1119">
              <w:rPr>
                <w:rFonts w:eastAsia="DejaVu Sans" w:cs="DejaVu Sans"/>
                <w:sz w:val="22"/>
              </w:rPr>
              <w:t>BR-20</w:t>
            </w:r>
          </w:p>
        </w:tc>
        <w:tc>
          <w:tcPr>
            <w:tcW w:w="9548" w:type="dxa"/>
            <w:shd w:val="clear" w:color="auto" w:fill="F2F2F2"/>
          </w:tcPr>
          <w:p w14:paraId="543E37E4" w14:textId="77777777" w:rsidR="007972BE" w:rsidRPr="006B1119"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6B1119">
              <w:rPr>
                <w:rFonts w:eastAsia="DejaVu Sans" w:cs="DejaVu Sans"/>
                <w:sz w:val="22"/>
              </w:rPr>
              <w:t>Every export must identify reporting period, generated date/time, applied filters, version/status and whether the data is Draft, Verified or Approved.</w:t>
            </w:r>
          </w:p>
        </w:tc>
      </w:tr>
    </w:tbl>
    <w:p w14:paraId="543E37E6" w14:textId="77777777" w:rsidR="007972BE" w:rsidRDefault="007972BE">
      <w:pPr>
        <w:pStyle w:val="SmallNote"/>
      </w:pPr>
    </w:p>
    <w:p w14:paraId="543E37E7" w14:textId="77777777" w:rsidR="007972BE" w:rsidRDefault="00F40E92">
      <w:pPr>
        <w:pStyle w:val="Heading1"/>
      </w:pPr>
      <w:r>
        <w:t>8. Functional Requirements</w:t>
      </w:r>
    </w:p>
    <w:tbl>
      <w:tblPr>
        <w:tblStyle w:val="LightGrid-Accent1"/>
        <w:tblW w:w="10490" w:type="dxa"/>
        <w:tblLayout w:type="fixed"/>
        <w:tblLook w:val="04A0" w:firstRow="1" w:lastRow="0" w:firstColumn="1" w:lastColumn="0" w:noHBand="0" w:noVBand="1"/>
      </w:tblPr>
      <w:tblGrid>
        <w:gridCol w:w="880"/>
        <w:gridCol w:w="9610"/>
      </w:tblGrid>
      <w:tr w:rsidR="007972BE" w:rsidRPr="007C7833" w14:paraId="543E37EA"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80" w:type="dxa"/>
            <w:tcBorders>
              <w:bottom w:val="single" w:sz="18" w:space="0" w:color="005B33"/>
            </w:tcBorders>
            <w:shd w:val="clear" w:color="auto" w:fill="005B33"/>
            <w:vAlign w:val="center"/>
          </w:tcPr>
          <w:p w14:paraId="543E37E8"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ID</w:t>
            </w:r>
          </w:p>
        </w:tc>
        <w:tc>
          <w:tcPr>
            <w:tcW w:w="9610" w:type="dxa"/>
            <w:tcBorders>
              <w:bottom w:val="single" w:sz="18" w:space="0" w:color="005B33"/>
            </w:tcBorders>
            <w:shd w:val="clear" w:color="auto" w:fill="005B33"/>
            <w:vAlign w:val="center"/>
          </w:tcPr>
          <w:p w14:paraId="543E37E9"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Functional Requirement</w:t>
            </w:r>
          </w:p>
        </w:tc>
      </w:tr>
      <w:tr w:rsidR="007972BE" w:rsidRPr="007C7833" w14:paraId="543E37ED"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7EB"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FR-01</w:t>
            </w:r>
          </w:p>
        </w:tc>
        <w:tc>
          <w:tcPr>
            <w:tcW w:w="9610" w:type="dxa"/>
          </w:tcPr>
          <w:p w14:paraId="543E37E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Authenticate with departmental Microsoft identity and resolve user to User Master/role assignments.</w:t>
            </w:r>
          </w:p>
        </w:tc>
      </w:tr>
      <w:tr w:rsidR="007972BE" w:rsidRPr="007C7833" w14:paraId="543E37F0"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7EE"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FR-02</w:t>
            </w:r>
          </w:p>
        </w:tc>
        <w:tc>
          <w:tcPr>
            <w:tcW w:w="9610" w:type="dxa"/>
            <w:shd w:val="clear" w:color="auto" w:fill="F2F2F2"/>
          </w:tcPr>
          <w:p w14:paraId="543E37EF"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Display a role-specific landing dashboard and outstanding-action queue.</w:t>
            </w:r>
          </w:p>
        </w:tc>
      </w:tr>
      <w:tr w:rsidR="007972BE" w:rsidRPr="007C7833" w14:paraId="543E37F3"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7F1"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FR-03</w:t>
            </w:r>
          </w:p>
        </w:tc>
        <w:tc>
          <w:tcPr>
            <w:tcW w:w="9610" w:type="dxa"/>
          </w:tcPr>
          <w:p w14:paraId="543E37F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Load and maintain financial year, </w:t>
            </w:r>
            <w:proofErr w:type="spellStart"/>
            <w:r w:rsidRPr="007C7833">
              <w:rPr>
                <w:rFonts w:eastAsia="DejaVu Sans" w:cs="DejaVu Sans"/>
                <w:sz w:val="22"/>
              </w:rPr>
              <w:t>programme</w:t>
            </w:r>
            <w:proofErr w:type="spellEnd"/>
            <w:r w:rsidRPr="007C7833">
              <w:rPr>
                <w:rFonts w:eastAsia="DejaVu Sans" w:cs="DejaVu Sans"/>
                <w:sz w:val="22"/>
              </w:rPr>
              <w:t xml:space="preserve">, </w:t>
            </w:r>
            <w:proofErr w:type="spellStart"/>
            <w:r w:rsidRPr="007C7833">
              <w:rPr>
                <w:rFonts w:eastAsia="DejaVu Sans" w:cs="DejaVu Sans"/>
                <w:sz w:val="22"/>
              </w:rPr>
              <w:t>organisational</w:t>
            </w:r>
            <w:proofErr w:type="spellEnd"/>
            <w:r w:rsidRPr="007C7833">
              <w:rPr>
                <w:rFonts w:eastAsia="DejaVu Sans" w:cs="DejaVu Sans"/>
                <w:sz w:val="22"/>
              </w:rPr>
              <w:t xml:space="preserve"> unit, APP output/indicator/target and implementation-plan activity master data.</w:t>
            </w:r>
          </w:p>
        </w:tc>
      </w:tr>
      <w:tr w:rsidR="007972BE" w:rsidRPr="007C7833" w14:paraId="543E37F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7F4"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FR-04</w:t>
            </w:r>
          </w:p>
        </w:tc>
        <w:tc>
          <w:tcPr>
            <w:tcW w:w="9610" w:type="dxa"/>
            <w:shd w:val="clear" w:color="auto" w:fill="F2F2F2"/>
          </w:tcPr>
          <w:p w14:paraId="543E37F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Maintain user, role, scope and effective-dated delegation master data without code change.</w:t>
            </w:r>
          </w:p>
        </w:tc>
      </w:tr>
      <w:tr w:rsidR="007972BE" w:rsidRPr="007C7833" w14:paraId="543E37F9"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7F7"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FR-05</w:t>
            </w:r>
          </w:p>
        </w:tc>
        <w:tc>
          <w:tcPr>
            <w:tcW w:w="9610" w:type="dxa"/>
          </w:tcPr>
          <w:p w14:paraId="543E37F8"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Generate monthly expected-report records from active assignments and reporting calendar.</w:t>
            </w:r>
          </w:p>
        </w:tc>
      </w:tr>
      <w:tr w:rsidR="007972BE" w:rsidRPr="007C7833" w14:paraId="543E37FC"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7FA"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FR-06</w:t>
            </w:r>
          </w:p>
        </w:tc>
        <w:tc>
          <w:tcPr>
            <w:tcW w:w="9610" w:type="dxa"/>
            <w:shd w:val="clear" w:color="auto" w:fill="F2F2F2"/>
          </w:tcPr>
          <w:p w14:paraId="543E37FB"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Allow contributor draft capture of progress, percentage/status, deviation reason, corrective action/intervention, challenges and comments.</w:t>
            </w:r>
          </w:p>
        </w:tc>
      </w:tr>
      <w:tr w:rsidR="007972BE" w:rsidRPr="007C7833" w14:paraId="543E37FF"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7FD"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FR-07</w:t>
            </w:r>
          </w:p>
        </w:tc>
        <w:tc>
          <w:tcPr>
            <w:tcW w:w="9610" w:type="dxa"/>
          </w:tcPr>
          <w:p w14:paraId="543E37F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Attach multiple POEs and capture evidence metadata; validate mandatory evidence requirements.</w:t>
            </w:r>
          </w:p>
        </w:tc>
      </w:tr>
      <w:tr w:rsidR="007972BE" w:rsidRPr="007C7833" w14:paraId="543E380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00"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FR-08</w:t>
            </w:r>
          </w:p>
        </w:tc>
        <w:tc>
          <w:tcPr>
            <w:tcW w:w="9610" w:type="dxa"/>
            <w:shd w:val="clear" w:color="auto" w:fill="F2F2F2"/>
          </w:tcPr>
          <w:p w14:paraId="543E380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Provide PIC completeness queue with return, comment, coordinated submission and outstanding-item view.</w:t>
            </w:r>
          </w:p>
        </w:tc>
      </w:tr>
      <w:tr w:rsidR="007972BE" w:rsidRPr="007C7833" w14:paraId="543E380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03" w14:textId="77777777" w:rsidR="007972BE" w:rsidRPr="007C7833" w:rsidRDefault="00F40E92">
            <w:pPr>
              <w:pStyle w:val="TableText"/>
              <w:rPr>
                <w:rFonts w:eastAsia="DejaVu Sans" w:cs="DejaVu Sans"/>
                <w:b w:val="0"/>
                <w:bCs w:val="0"/>
                <w:sz w:val="22"/>
              </w:rPr>
            </w:pPr>
            <w:r w:rsidRPr="007C7833">
              <w:rPr>
                <w:rFonts w:eastAsia="DejaVu Sans" w:cs="DejaVu Sans"/>
                <w:sz w:val="22"/>
              </w:rPr>
              <w:t>FR-09</w:t>
            </w:r>
          </w:p>
        </w:tc>
        <w:tc>
          <w:tcPr>
            <w:tcW w:w="9610" w:type="dxa"/>
          </w:tcPr>
          <w:p w14:paraId="543E380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Provide </w:t>
            </w:r>
            <w:proofErr w:type="spellStart"/>
            <w:r w:rsidRPr="007C7833">
              <w:rPr>
                <w:rFonts w:eastAsia="DejaVu Sans" w:cs="DejaVu Sans"/>
                <w:sz w:val="22"/>
              </w:rPr>
              <w:t>Programme</w:t>
            </w:r>
            <w:proofErr w:type="spellEnd"/>
            <w:r w:rsidRPr="007C7833">
              <w:rPr>
                <w:rFonts w:eastAsia="DejaVu Sans" w:cs="DejaVu Sans"/>
                <w:sz w:val="22"/>
              </w:rPr>
              <w:t xml:space="preserve"> Manager QA queue and sign-off checklist.</w:t>
            </w:r>
          </w:p>
        </w:tc>
      </w:tr>
      <w:tr w:rsidR="007972BE" w:rsidRPr="007C7833" w14:paraId="543E380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06"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FR-10</w:t>
            </w:r>
          </w:p>
        </w:tc>
        <w:tc>
          <w:tcPr>
            <w:tcW w:w="9610" w:type="dxa"/>
            <w:shd w:val="clear" w:color="auto" w:fill="F2F2F2"/>
          </w:tcPr>
          <w:p w14:paraId="543E380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Provide M&amp;E assessment/verification queue with verification result, findings, evidence adequacy and follow-up actions.</w:t>
            </w:r>
          </w:p>
        </w:tc>
      </w:tr>
      <w:tr w:rsidR="007972BE" w:rsidRPr="007C7833" w14:paraId="543E380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09"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FR-11</w:t>
            </w:r>
          </w:p>
        </w:tc>
        <w:tc>
          <w:tcPr>
            <w:tcW w:w="9610" w:type="dxa"/>
          </w:tcPr>
          <w:p w14:paraId="543E380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Director PM&amp;E department-wide consolidated view, exceptions and release/confirmation controls.</w:t>
            </w:r>
          </w:p>
        </w:tc>
      </w:tr>
      <w:tr w:rsidR="007972BE" w:rsidRPr="007C7833" w14:paraId="543E380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0C"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FR-12</w:t>
            </w:r>
          </w:p>
        </w:tc>
        <w:tc>
          <w:tcPr>
            <w:tcW w:w="9610" w:type="dxa"/>
            <w:shd w:val="clear" w:color="auto" w:fill="F2F2F2"/>
          </w:tcPr>
          <w:p w14:paraId="543E380D"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Provide HOD/AO read-only formal approval interface for report types requiring AO sign-off.</w:t>
            </w:r>
          </w:p>
        </w:tc>
      </w:tr>
      <w:tr w:rsidR="007972BE" w:rsidRPr="007C7833" w14:paraId="543E381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0F"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FR-13</w:t>
            </w:r>
          </w:p>
        </w:tc>
        <w:tc>
          <w:tcPr>
            <w:tcW w:w="9610" w:type="dxa"/>
          </w:tcPr>
          <w:p w14:paraId="543E381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Enforce workflow states and prevent </w:t>
            </w:r>
            <w:proofErr w:type="spellStart"/>
            <w:r w:rsidRPr="007C7833">
              <w:rPr>
                <w:rFonts w:eastAsia="DejaVu Sans" w:cs="DejaVu Sans"/>
                <w:sz w:val="22"/>
              </w:rPr>
              <w:t>unauthorised</w:t>
            </w:r>
            <w:proofErr w:type="spellEnd"/>
            <w:r w:rsidRPr="007C7833">
              <w:rPr>
                <w:rFonts w:eastAsia="DejaVu Sans" w:cs="DejaVu Sans"/>
                <w:sz w:val="22"/>
              </w:rPr>
              <w:t xml:space="preserve"> editing after submission.</w:t>
            </w:r>
          </w:p>
        </w:tc>
      </w:tr>
      <w:tr w:rsidR="007972BE" w:rsidRPr="007C7833" w14:paraId="543E381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12"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FR-14</w:t>
            </w:r>
          </w:p>
        </w:tc>
        <w:tc>
          <w:tcPr>
            <w:tcW w:w="9610" w:type="dxa"/>
            <w:shd w:val="clear" w:color="auto" w:fill="F2F2F2"/>
          </w:tcPr>
          <w:p w14:paraId="543E381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Record resubmission versions and show side-by-side/change history where practical.</w:t>
            </w:r>
          </w:p>
        </w:tc>
      </w:tr>
      <w:tr w:rsidR="007972BE" w:rsidRPr="007C7833" w14:paraId="543E3817"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15" w14:textId="77777777" w:rsidR="007972BE" w:rsidRPr="007C7833" w:rsidRDefault="00F40E92">
            <w:pPr>
              <w:pStyle w:val="TableText"/>
              <w:rPr>
                <w:rFonts w:eastAsia="DejaVu Sans" w:cs="DejaVu Sans"/>
                <w:b w:val="0"/>
                <w:bCs w:val="0"/>
                <w:sz w:val="22"/>
              </w:rPr>
            </w:pPr>
            <w:r w:rsidRPr="007C7833">
              <w:rPr>
                <w:rFonts w:eastAsia="DejaVu Sans" w:cs="DejaVu Sans"/>
                <w:sz w:val="22"/>
              </w:rPr>
              <w:lastRenderedPageBreak/>
              <w:t>FR-15</w:t>
            </w:r>
          </w:p>
        </w:tc>
        <w:tc>
          <w:tcPr>
            <w:tcW w:w="9610" w:type="dxa"/>
          </w:tcPr>
          <w:p w14:paraId="543E3816"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configurable reporting calendars by report type, period and financial year.</w:t>
            </w:r>
          </w:p>
        </w:tc>
      </w:tr>
      <w:tr w:rsidR="007972BE" w:rsidRPr="007C7833" w14:paraId="543E381A"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18"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FR-16</w:t>
            </w:r>
          </w:p>
        </w:tc>
        <w:tc>
          <w:tcPr>
            <w:tcW w:w="9610" w:type="dxa"/>
            <w:shd w:val="clear" w:color="auto" w:fill="F2F2F2"/>
          </w:tcPr>
          <w:p w14:paraId="543E3819"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Send in-app/email reminders and escalations to the current accountable role, using configurable lead/overdue intervals.</w:t>
            </w:r>
          </w:p>
        </w:tc>
      </w:tr>
      <w:tr w:rsidR="007972BE" w:rsidRPr="007C7833" w14:paraId="543E381D"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1B"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FR-17</w:t>
            </w:r>
          </w:p>
        </w:tc>
        <w:tc>
          <w:tcPr>
            <w:tcW w:w="9610" w:type="dxa"/>
          </w:tcPr>
          <w:p w14:paraId="543E381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Provide filters by </w:t>
            </w:r>
            <w:proofErr w:type="spellStart"/>
            <w:r w:rsidRPr="007C7833">
              <w:rPr>
                <w:rFonts w:eastAsia="DejaVu Sans" w:cs="DejaVu Sans"/>
                <w:sz w:val="22"/>
              </w:rPr>
              <w:t>programme</w:t>
            </w:r>
            <w:proofErr w:type="spellEnd"/>
            <w:r w:rsidRPr="007C7833">
              <w:rPr>
                <w:rFonts w:eastAsia="DejaVu Sans" w:cs="DejaVu Sans"/>
                <w:sz w:val="22"/>
              </w:rPr>
              <w:t>, unit, project, project manager, indicator, period, status, verification state and responsible official.</w:t>
            </w:r>
          </w:p>
        </w:tc>
      </w:tr>
      <w:tr w:rsidR="007972BE" w:rsidRPr="007C7833" w14:paraId="543E3820"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1E"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FR-18</w:t>
            </w:r>
          </w:p>
        </w:tc>
        <w:tc>
          <w:tcPr>
            <w:tcW w:w="9610" w:type="dxa"/>
            <w:shd w:val="clear" w:color="auto" w:fill="F2F2F2"/>
          </w:tcPr>
          <w:p w14:paraId="543E381F"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Provide search across project/activity title, indicator number/name and responsible official.</w:t>
            </w:r>
          </w:p>
        </w:tc>
      </w:tr>
      <w:tr w:rsidR="007972BE" w:rsidRPr="007C7833" w14:paraId="543E3823"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21" w14:textId="77777777" w:rsidR="007972BE" w:rsidRPr="007C7833" w:rsidRDefault="00F40E92">
            <w:pPr>
              <w:pStyle w:val="TableText"/>
              <w:rPr>
                <w:rFonts w:eastAsia="DejaVu Sans" w:cs="DejaVu Sans"/>
                <w:b w:val="0"/>
                <w:bCs w:val="0"/>
                <w:sz w:val="22"/>
              </w:rPr>
            </w:pPr>
            <w:r w:rsidRPr="007C7833">
              <w:rPr>
                <w:rFonts w:eastAsia="DejaVu Sans" w:cs="DejaVu Sans"/>
                <w:sz w:val="22"/>
              </w:rPr>
              <w:t>FR-19</w:t>
            </w:r>
          </w:p>
        </w:tc>
        <w:tc>
          <w:tcPr>
            <w:tcW w:w="9610" w:type="dxa"/>
          </w:tcPr>
          <w:p w14:paraId="543E382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exception dashboard for late, returned, missing POE, recurring deviation, unassigned owner and unverified user account.</w:t>
            </w:r>
          </w:p>
        </w:tc>
      </w:tr>
      <w:tr w:rsidR="007972BE" w:rsidRPr="007C7833" w14:paraId="543E382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24"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FR-20</w:t>
            </w:r>
          </w:p>
        </w:tc>
        <w:tc>
          <w:tcPr>
            <w:tcW w:w="9610" w:type="dxa"/>
            <w:shd w:val="clear" w:color="auto" w:fill="F2F2F2"/>
          </w:tcPr>
          <w:p w14:paraId="543E382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Provide management summary export </w:t>
            </w:r>
            <w:proofErr w:type="gramStart"/>
            <w:r w:rsidRPr="007C7833">
              <w:rPr>
                <w:rFonts w:eastAsia="DejaVu Sans" w:cs="DejaVu Sans"/>
                <w:sz w:val="22"/>
              </w:rPr>
              <w:t>suitable</w:t>
            </w:r>
            <w:proofErr w:type="gramEnd"/>
            <w:r w:rsidRPr="007C7833">
              <w:rPr>
                <w:rFonts w:eastAsia="DejaVu Sans" w:cs="DejaVu Sans"/>
                <w:sz w:val="22"/>
              </w:rPr>
              <w:t xml:space="preserve"> for DMC/Extended DMC and quarterly review meetings.</w:t>
            </w:r>
          </w:p>
        </w:tc>
      </w:tr>
      <w:tr w:rsidR="007972BE" w:rsidRPr="007C7833" w14:paraId="543E3829"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27"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FR-21</w:t>
            </w:r>
          </w:p>
        </w:tc>
        <w:tc>
          <w:tcPr>
            <w:tcW w:w="9610" w:type="dxa"/>
          </w:tcPr>
          <w:p w14:paraId="543E3828"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quarterly roll-up without losing the monthly source records and evidence trail.</w:t>
            </w:r>
          </w:p>
        </w:tc>
      </w:tr>
      <w:tr w:rsidR="007972BE" w:rsidRPr="007C7833" w14:paraId="543E382C"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2A"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FR-22</w:t>
            </w:r>
          </w:p>
        </w:tc>
        <w:tc>
          <w:tcPr>
            <w:tcW w:w="9610" w:type="dxa"/>
            <w:shd w:val="clear" w:color="auto" w:fill="F2F2F2"/>
          </w:tcPr>
          <w:p w14:paraId="543E382B"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Provide administrator import/export templates for bulk master-data maintenance.</w:t>
            </w:r>
          </w:p>
        </w:tc>
      </w:tr>
      <w:tr w:rsidR="007972BE" w:rsidRPr="007C7833" w14:paraId="543E382F"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2D"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FR-23</w:t>
            </w:r>
          </w:p>
        </w:tc>
        <w:tc>
          <w:tcPr>
            <w:tcW w:w="9610" w:type="dxa"/>
          </w:tcPr>
          <w:p w14:paraId="543E382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evidence register and verification schedule/report.</w:t>
            </w:r>
          </w:p>
        </w:tc>
      </w:tr>
      <w:tr w:rsidR="007972BE" w:rsidRPr="007C7833" w14:paraId="543E383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30"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FR-24</w:t>
            </w:r>
          </w:p>
        </w:tc>
        <w:tc>
          <w:tcPr>
            <w:tcW w:w="9610" w:type="dxa"/>
            <w:shd w:val="clear" w:color="auto" w:fill="F2F2F2"/>
          </w:tcPr>
          <w:p w14:paraId="543E383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Provide user access review report showing active users, roles, scopes, delegates and last login/action.</w:t>
            </w:r>
          </w:p>
        </w:tc>
      </w:tr>
      <w:tr w:rsidR="007972BE" w:rsidRPr="007C7833" w14:paraId="543E383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33"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FR-25</w:t>
            </w:r>
          </w:p>
        </w:tc>
        <w:tc>
          <w:tcPr>
            <w:tcW w:w="9610" w:type="dxa"/>
          </w:tcPr>
          <w:p w14:paraId="543E383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an audit log for business records and configuration changes.</w:t>
            </w:r>
          </w:p>
        </w:tc>
      </w:tr>
      <w:tr w:rsidR="007972BE" w:rsidRPr="007C7833" w14:paraId="543E383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36"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FR-26</w:t>
            </w:r>
          </w:p>
        </w:tc>
        <w:tc>
          <w:tcPr>
            <w:tcW w:w="9610" w:type="dxa"/>
            <w:shd w:val="clear" w:color="auto" w:fill="F2F2F2"/>
          </w:tcPr>
          <w:p w14:paraId="543E383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Prevent duplicate report records for the same activity/project and reporting period unless explicitly created as a revision.</w:t>
            </w:r>
          </w:p>
        </w:tc>
      </w:tr>
      <w:tr w:rsidR="007972BE" w:rsidRPr="007C7833" w14:paraId="543E383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39"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FR-27</w:t>
            </w:r>
          </w:p>
        </w:tc>
        <w:tc>
          <w:tcPr>
            <w:tcW w:w="9610" w:type="dxa"/>
          </w:tcPr>
          <w:p w14:paraId="543E383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Support infrastructure project stage/status tracking and assigned project manager.</w:t>
            </w:r>
          </w:p>
        </w:tc>
      </w:tr>
      <w:tr w:rsidR="007972BE" w:rsidRPr="007C7833" w14:paraId="543E383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3C"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FR-28</w:t>
            </w:r>
          </w:p>
        </w:tc>
        <w:tc>
          <w:tcPr>
            <w:tcW w:w="9610" w:type="dxa"/>
            <w:shd w:val="clear" w:color="auto" w:fill="F2F2F2"/>
          </w:tcPr>
          <w:p w14:paraId="543E383D"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Support controlled reason-for-deviation categories with optional evidence rules and M&amp;E override/assessment notes.</w:t>
            </w:r>
          </w:p>
        </w:tc>
      </w:tr>
      <w:tr w:rsidR="007972BE" w:rsidRPr="007C7833" w14:paraId="543E384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tcPr>
          <w:p w14:paraId="543E383F" w14:textId="77777777" w:rsidR="007972BE" w:rsidRPr="007C7833" w:rsidRDefault="00F40E92">
            <w:pPr>
              <w:pStyle w:val="TableText"/>
              <w:rPr>
                <w:rFonts w:eastAsia="DejaVu Sans" w:cs="DejaVu Sans"/>
                <w:b w:val="0"/>
                <w:bCs w:val="0"/>
                <w:sz w:val="22"/>
              </w:rPr>
            </w:pPr>
            <w:r w:rsidRPr="007C7833">
              <w:rPr>
                <w:rFonts w:eastAsia="DejaVu Sans" w:cs="DejaVu Sans"/>
                <w:sz w:val="22"/>
              </w:rPr>
              <w:t>FR-29</w:t>
            </w:r>
          </w:p>
        </w:tc>
        <w:tc>
          <w:tcPr>
            <w:tcW w:w="9610" w:type="dxa"/>
          </w:tcPr>
          <w:p w14:paraId="543E384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Provide data-quality score/checklist at contributor, PIC and M&amp;E stages.</w:t>
            </w:r>
          </w:p>
        </w:tc>
      </w:tr>
      <w:tr w:rsidR="007972BE" w:rsidRPr="007C7833" w14:paraId="543E384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dxa"/>
            <w:shd w:val="clear" w:color="auto" w:fill="F2F2F2"/>
          </w:tcPr>
          <w:p w14:paraId="543E3842" w14:textId="77777777" w:rsidR="007972BE" w:rsidRPr="007C7833" w:rsidRDefault="00F40E92">
            <w:pPr>
              <w:pStyle w:val="TableText"/>
              <w:rPr>
                <w:rFonts w:eastAsia="DejaVu Sans" w:cs="DejaVu Sans"/>
                <w:b w:val="0"/>
                <w:bCs w:val="0"/>
                <w:sz w:val="22"/>
              </w:rPr>
            </w:pPr>
            <w:r w:rsidRPr="007C7833">
              <w:rPr>
                <w:rFonts w:eastAsia="DejaVu Sans" w:cs="DejaVu Sans"/>
                <w:sz w:val="22"/>
              </w:rPr>
              <w:t>FR-30</w:t>
            </w:r>
          </w:p>
        </w:tc>
        <w:tc>
          <w:tcPr>
            <w:tcW w:w="9610" w:type="dxa"/>
            <w:shd w:val="clear" w:color="auto" w:fill="F2F2F2"/>
          </w:tcPr>
          <w:p w14:paraId="543E384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Allow </w:t>
            </w:r>
            <w:proofErr w:type="spellStart"/>
            <w:r w:rsidRPr="007C7833">
              <w:rPr>
                <w:rFonts w:eastAsia="DejaVu Sans" w:cs="DejaVu Sans"/>
                <w:sz w:val="22"/>
              </w:rPr>
              <w:t>authorised</w:t>
            </w:r>
            <w:proofErr w:type="spellEnd"/>
            <w:r w:rsidRPr="007C7833">
              <w:rPr>
                <w:rFonts w:eastAsia="DejaVu Sans" w:cs="DejaVu Sans"/>
                <w:sz w:val="22"/>
              </w:rPr>
              <w:t xml:space="preserve"> export of approved data for external systems without exposing draft/unverified records.</w:t>
            </w:r>
          </w:p>
        </w:tc>
      </w:tr>
    </w:tbl>
    <w:p w14:paraId="543E3845" w14:textId="77777777" w:rsidR="007972BE" w:rsidRDefault="007972BE">
      <w:pPr>
        <w:pStyle w:val="SmallNote"/>
      </w:pPr>
    </w:p>
    <w:p w14:paraId="543E3846" w14:textId="77777777" w:rsidR="007972BE" w:rsidRDefault="00F40E92">
      <w:pPr>
        <w:pStyle w:val="Heading1"/>
      </w:pPr>
      <w:r>
        <w:t>9. Minimum Data Quality and Evidence Requirements</w:t>
      </w:r>
    </w:p>
    <w:tbl>
      <w:tblPr>
        <w:tblStyle w:val="LightGrid-Accent1"/>
        <w:tblW w:w="10490" w:type="dxa"/>
        <w:tblLayout w:type="fixed"/>
        <w:tblLook w:val="04A0" w:firstRow="1" w:lastRow="0" w:firstColumn="1" w:lastColumn="0" w:noHBand="0" w:noVBand="1"/>
      </w:tblPr>
      <w:tblGrid>
        <w:gridCol w:w="2009"/>
        <w:gridCol w:w="8481"/>
      </w:tblGrid>
      <w:tr w:rsidR="007972BE" w:rsidRPr="007C7833" w14:paraId="543E3849"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9" w:type="dxa"/>
            <w:tcBorders>
              <w:bottom w:val="single" w:sz="18" w:space="0" w:color="005B33"/>
            </w:tcBorders>
            <w:shd w:val="clear" w:color="auto" w:fill="005B33"/>
            <w:vAlign w:val="center"/>
          </w:tcPr>
          <w:p w14:paraId="543E3847"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Criterion</w:t>
            </w:r>
          </w:p>
        </w:tc>
        <w:tc>
          <w:tcPr>
            <w:tcW w:w="8481" w:type="dxa"/>
            <w:tcBorders>
              <w:bottom w:val="single" w:sz="18" w:space="0" w:color="005B33"/>
            </w:tcBorders>
            <w:shd w:val="clear" w:color="auto" w:fill="005B33"/>
            <w:vAlign w:val="center"/>
          </w:tcPr>
          <w:p w14:paraId="543E3848"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System control</w:t>
            </w:r>
          </w:p>
        </w:tc>
      </w:tr>
      <w:tr w:rsidR="007972BE" w:rsidRPr="007C7833" w14:paraId="543E384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43E384A" w14:textId="77777777" w:rsidR="007972BE" w:rsidRPr="007C7833" w:rsidRDefault="00F40E92">
            <w:pPr>
              <w:pStyle w:val="TableText"/>
              <w:rPr>
                <w:rFonts w:eastAsia="DejaVu Sans" w:cs="DejaVu Sans"/>
                <w:b w:val="0"/>
                <w:bCs w:val="0"/>
                <w:sz w:val="22"/>
              </w:rPr>
            </w:pPr>
            <w:r w:rsidRPr="007C7833">
              <w:rPr>
                <w:rFonts w:eastAsia="DejaVu Sans" w:cs="DejaVu Sans"/>
                <w:sz w:val="22"/>
              </w:rPr>
              <w:t>Completeness</w:t>
            </w:r>
          </w:p>
        </w:tc>
        <w:tc>
          <w:tcPr>
            <w:tcW w:w="8481" w:type="dxa"/>
          </w:tcPr>
          <w:p w14:paraId="543E384B"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All required fields and information in the template are populated; no unexplained blanks.</w:t>
            </w:r>
          </w:p>
        </w:tc>
      </w:tr>
      <w:tr w:rsidR="007972BE" w:rsidRPr="007C7833" w14:paraId="543E384F"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shd w:val="clear" w:color="auto" w:fill="F2F2F2"/>
          </w:tcPr>
          <w:p w14:paraId="543E384D" w14:textId="77777777" w:rsidR="007972BE" w:rsidRPr="007C7833" w:rsidRDefault="00F40E92">
            <w:pPr>
              <w:pStyle w:val="TableText"/>
              <w:rPr>
                <w:rFonts w:eastAsia="DejaVu Sans" w:cs="DejaVu Sans"/>
                <w:b w:val="0"/>
                <w:bCs w:val="0"/>
                <w:sz w:val="22"/>
              </w:rPr>
            </w:pPr>
            <w:r w:rsidRPr="007C7833">
              <w:rPr>
                <w:rFonts w:eastAsia="DejaVu Sans" w:cs="DejaVu Sans"/>
                <w:sz w:val="22"/>
              </w:rPr>
              <w:t>Timeliness</w:t>
            </w:r>
          </w:p>
        </w:tc>
        <w:tc>
          <w:tcPr>
            <w:tcW w:w="8481" w:type="dxa"/>
            <w:shd w:val="clear" w:color="auto" w:fill="F2F2F2"/>
          </w:tcPr>
          <w:p w14:paraId="543E384E"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Submission and review timestamps are compared with configured deadlines; late stage and responsible role are visible.</w:t>
            </w:r>
          </w:p>
        </w:tc>
      </w:tr>
      <w:tr w:rsidR="007972BE" w:rsidRPr="007C7833" w14:paraId="543E385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43E3850" w14:textId="77777777" w:rsidR="007972BE" w:rsidRPr="007C7833" w:rsidRDefault="00F40E92">
            <w:pPr>
              <w:pStyle w:val="TableText"/>
              <w:rPr>
                <w:rFonts w:eastAsia="DejaVu Sans" w:cs="DejaVu Sans"/>
                <w:b w:val="0"/>
                <w:bCs w:val="0"/>
                <w:sz w:val="22"/>
              </w:rPr>
            </w:pPr>
            <w:r w:rsidRPr="007C7833">
              <w:rPr>
                <w:rFonts w:eastAsia="DejaVu Sans" w:cs="DejaVu Sans"/>
                <w:sz w:val="22"/>
              </w:rPr>
              <w:t>Relevance</w:t>
            </w:r>
          </w:p>
        </w:tc>
        <w:tc>
          <w:tcPr>
            <w:tcW w:w="8481" w:type="dxa"/>
          </w:tcPr>
          <w:p w14:paraId="543E3851"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Reported performance and POE relate to the specific indicator/activity and intended measure.</w:t>
            </w:r>
          </w:p>
        </w:tc>
      </w:tr>
      <w:tr w:rsidR="007972BE" w:rsidRPr="007C7833" w14:paraId="543E3855"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shd w:val="clear" w:color="auto" w:fill="F2F2F2"/>
          </w:tcPr>
          <w:p w14:paraId="543E3853" w14:textId="77777777" w:rsidR="007972BE" w:rsidRPr="007C7833" w:rsidRDefault="00F40E92">
            <w:pPr>
              <w:pStyle w:val="TableText"/>
              <w:rPr>
                <w:rFonts w:eastAsia="DejaVu Sans" w:cs="DejaVu Sans"/>
                <w:b w:val="0"/>
                <w:bCs w:val="0"/>
                <w:sz w:val="22"/>
              </w:rPr>
            </w:pPr>
            <w:r w:rsidRPr="007C7833">
              <w:rPr>
                <w:rFonts w:eastAsia="DejaVu Sans" w:cs="DejaVu Sans"/>
                <w:sz w:val="22"/>
              </w:rPr>
              <w:t>Validity</w:t>
            </w:r>
          </w:p>
        </w:tc>
        <w:tc>
          <w:tcPr>
            <w:tcW w:w="8481" w:type="dxa"/>
            <w:shd w:val="clear" w:color="auto" w:fill="F2F2F2"/>
          </w:tcPr>
          <w:p w14:paraId="543E3854"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Information aligns with approved APP/TID definitions, target calculation and approved plan.</w:t>
            </w:r>
          </w:p>
        </w:tc>
      </w:tr>
      <w:tr w:rsidR="007972BE" w:rsidRPr="007C7833" w14:paraId="543E3858"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43E3856" w14:textId="77777777" w:rsidR="007972BE" w:rsidRPr="007C7833" w:rsidRDefault="00F40E92">
            <w:pPr>
              <w:pStyle w:val="TableText"/>
              <w:rPr>
                <w:rFonts w:eastAsia="DejaVu Sans" w:cs="DejaVu Sans"/>
                <w:b w:val="0"/>
                <w:bCs w:val="0"/>
                <w:sz w:val="22"/>
              </w:rPr>
            </w:pPr>
            <w:r w:rsidRPr="007C7833">
              <w:rPr>
                <w:rFonts w:eastAsia="DejaVu Sans" w:cs="DejaVu Sans"/>
                <w:sz w:val="22"/>
              </w:rPr>
              <w:t>Reliability</w:t>
            </w:r>
          </w:p>
        </w:tc>
        <w:tc>
          <w:tcPr>
            <w:tcW w:w="8481" w:type="dxa"/>
          </w:tcPr>
          <w:p w14:paraId="543E3857"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Source information is collected </w:t>
            </w:r>
            <w:proofErr w:type="gramStart"/>
            <w:r w:rsidRPr="007C7833">
              <w:rPr>
                <w:rFonts w:eastAsia="DejaVu Sans" w:cs="DejaVu Sans"/>
                <w:sz w:val="22"/>
              </w:rPr>
              <w:t>consistently</w:t>
            </w:r>
            <w:proofErr w:type="gramEnd"/>
            <w:r w:rsidRPr="007C7833">
              <w:rPr>
                <w:rFonts w:eastAsia="DejaVu Sans" w:cs="DejaVu Sans"/>
                <w:sz w:val="22"/>
              </w:rPr>
              <w:t xml:space="preserve"> and evidence can be independently re-performed/checked.</w:t>
            </w:r>
          </w:p>
        </w:tc>
      </w:tr>
      <w:tr w:rsidR="007972BE" w:rsidRPr="007C7833" w14:paraId="543E385B"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shd w:val="clear" w:color="auto" w:fill="F2F2F2"/>
          </w:tcPr>
          <w:p w14:paraId="543E3859" w14:textId="77777777" w:rsidR="007972BE" w:rsidRPr="007C7833" w:rsidRDefault="00F40E92">
            <w:pPr>
              <w:pStyle w:val="TableText"/>
              <w:rPr>
                <w:rFonts w:eastAsia="DejaVu Sans" w:cs="DejaVu Sans"/>
                <w:b w:val="0"/>
                <w:bCs w:val="0"/>
                <w:sz w:val="22"/>
              </w:rPr>
            </w:pPr>
            <w:r w:rsidRPr="007C7833">
              <w:rPr>
                <w:rFonts w:eastAsia="DejaVu Sans" w:cs="DejaVu Sans"/>
                <w:sz w:val="22"/>
              </w:rPr>
              <w:t>Correct format</w:t>
            </w:r>
          </w:p>
        </w:tc>
        <w:tc>
          <w:tcPr>
            <w:tcW w:w="8481" w:type="dxa"/>
            <w:shd w:val="clear" w:color="auto" w:fill="F2F2F2"/>
          </w:tcPr>
          <w:p w14:paraId="543E385A"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Templates, evidence formats, naming conventions and required metadata comply with departmental/OTP requirements.</w:t>
            </w:r>
          </w:p>
        </w:tc>
      </w:tr>
    </w:tbl>
    <w:p w14:paraId="543E385C" w14:textId="77777777" w:rsidR="007972BE" w:rsidRDefault="007972BE">
      <w:pPr>
        <w:pStyle w:val="SmallNote"/>
      </w:pPr>
    </w:p>
    <w:p w14:paraId="543E385D" w14:textId="77777777" w:rsidR="007972BE" w:rsidRDefault="00F40E92">
      <w:pPr>
        <w:pStyle w:val="Heading2"/>
      </w:pPr>
      <w:r>
        <w:t>9.1 Deviation and Corrective-Action Controls</w:t>
      </w:r>
    </w:p>
    <w:p w14:paraId="543E385E" w14:textId="77777777" w:rsidR="007972BE" w:rsidRDefault="00F40E92">
      <w:r>
        <w:t xml:space="preserve">The framework contains examples of common deviation reasons and expected supporting evidence (e.g., budget </w:t>
      </w:r>
      <w:proofErr w:type="spellStart"/>
      <w:r>
        <w:t>reprioritisation</w:t>
      </w:r>
      <w:proofErr w:type="spellEnd"/>
      <w:r>
        <w:t xml:space="preserve">, SCM delays, plant hire/availability, client withdrawal, contractor delays and execution-plan changes). </w:t>
      </w:r>
      <w:r>
        <w:lastRenderedPageBreak/>
        <w:t>APP-MRMS should implement a configurable deviation-reason library with a separate corrective-action field and an evidence checklist. Selecting a category does not make the reason acceptable; M&amp;E retains the assessment function.</w:t>
      </w:r>
    </w:p>
    <w:p w14:paraId="543E385F" w14:textId="77777777" w:rsidR="007972BE" w:rsidRDefault="00F40E92">
      <w:pPr>
        <w:pStyle w:val="Heading1"/>
      </w:pPr>
      <w:r>
        <w:t>10. Notifications, Escalation and Reporting Calendar</w:t>
      </w:r>
    </w:p>
    <w:p w14:paraId="543E3860" w14:textId="77777777" w:rsidR="007972BE" w:rsidRDefault="00F40E92">
      <w:pPr>
        <w:pStyle w:val="ListBullet"/>
        <w:spacing w:after="40"/>
      </w:pPr>
      <w:r>
        <w:t>Reporting calendars are maintained per report type and financial year; dates may differ between monthly management reporting and quarterly APP reporting.</w:t>
      </w:r>
    </w:p>
    <w:p w14:paraId="543E3861" w14:textId="77777777" w:rsidR="007972BE" w:rsidRDefault="00F40E92">
      <w:pPr>
        <w:pStyle w:val="ListBullet"/>
        <w:spacing w:after="40"/>
      </w:pPr>
      <w:r>
        <w:t>Reminders should be sent before contributor/PIC/</w:t>
      </w:r>
      <w:proofErr w:type="spellStart"/>
      <w:r>
        <w:t>Programme</w:t>
      </w:r>
      <w:proofErr w:type="spellEnd"/>
      <w:r>
        <w:t xml:space="preserve"> Manager/M&amp;E deadlines and escalated when the relevant workflow stage becomes overdue.</w:t>
      </w:r>
    </w:p>
    <w:p w14:paraId="543E3862" w14:textId="77777777" w:rsidR="007972BE" w:rsidRDefault="00F40E92">
      <w:pPr>
        <w:pStyle w:val="ListBullet"/>
        <w:spacing w:after="40"/>
      </w:pPr>
      <w:r>
        <w:t xml:space="preserve">Escalation follows role and </w:t>
      </w:r>
      <w:proofErr w:type="spellStart"/>
      <w:r>
        <w:t>organisational</w:t>
      </w:r>
      <w:proofErr w:type="spellEnd"/>
      <w:r>
        <w:t xml:space="preserve"> hierarchy. It must not bypass the accountable official by automatically completing or approving their action.</w:t>
      </w:r>
    </w:p>
    <w:p w14:paraId="543E3863" w14:textId="77777777" w:rsidR="007972BE" w:rsidRDefault="00F40E92">
      <w:pPr>
        <w:pStyle w:val="ListBullet"/>
        <w:spacing w:after="40"/>
      </w:pPr>
      <w:r>
        <w:t>The departmental framework's monthly POA control sequence (coordinator submission, M&amp;E assessment, correction/</w:t>
      </w:r>
      <w:proofErr w:type="spellStart"/>
      <w:r>
        <w:t>finalisation</w:t>
      </w:r>
      <w:proofErr w:type="spellEnd"/>
      <w:r>
        <w:t>, Accounting Officer approval) provides a useful default pattern, but the APP-MRMS calendar must remain configurable.</w:t>
      </w:r>
    </w:p>
    <w:p w14:paraId="543E3864" w14:textId="77777777" w:rsidR="007972BE" w:rsidRDefault="00F40E92">
      <w:pPr>
        <w:pStyle w:val="Heading1"/>
      </w:pPr>
      <w:r>
        <w:t>11. Dashboards and Management Outputs</w:t>
      </w:r>
    </w:p>
    <w:tbl>
      <w:tblPr>
        <w:tblStyle w:val="LightGrid-Accent1"/>
        <w:tblW w:w="10490" w:type="dxa"/>
        <w:tblLayout w:type="fixed"/>
        <w:tblLook w:val="04A0" w:firstRow="1" w:lastRow="0" w:firstColumn="1" w:lastColumn="0" w:noHBand="0" w:noVBand="1"/>
      </w:tblPr>
      <w:tblGrid>
        <w:gridCol w:w="2512"/>
        <w:gridCol w:w="7978"/>
      </w:tblGrid>
      <w:tr w:rsidR="007972BE" w:rsidRPr="007C7833" w14:paraId="543E3867"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2" w:type="dxa"/>
            <w:tcBorders>
              <w:bottom w:val="single" w:sz="18" w:space="0" w:color="005B33"/>
            </w:tcBorders>
            <w:shd w:val="clear" w:color="auto" w:fill="005B33"/>
            <w:vAlign w:val="center"/>
          </w:tcPr>
          <w:p w14:paraId="543E3865"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Audience</w:t>
            </w:r>
          </w:p>
        </w:tc>
        <w:tc>
          <w:tcPr>
            <w:tcW w:w="7978" w:type="dxa"/>
            <w:tcBorders>
              <w:bottom w:val="single" w:sz="18" w:space="0" w:color="005B33"/>
            </w:tcBorders>
            <w:shd w:val="clear" w:color="auto" w:fill="005B33"/>
            <w:vAlign w:val="center"/>
          </w:tcPr>
          <w:p w14:paraId="543E3866"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Required view/output</w:t>
            </w:r>
          </w:p>
        </w:tc>
      </w:tr>
      <w:tr w:rsidR="007972BE" w:rsidRPr="007C7833" w14:paraId="543E386A"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68" w14:textId="77777777" w:rsidR="007972BE" w:rsidRPr="007C7833" w:rsidRDefault="00F40E92">
            <w:pPr>
              <w:pStyle w:val="TableText"/>
              <w:rPr>
                <w:rFonts w:eastAsia="DejaVu Sans" w:cs="DejaVu Sans"/>
                <w:b w:val="0"/>
                <w:bCs w:val="0"/>
                <w:sz w:val="22"/>
              </w:rPr>
            </w:pPr>
            <w:r w:rsidRPr="007C7833">
              <w:rPr>
                <w:rFonts w:eastAsia="DejaVu Sans" w:cs="DejaVu Sans"/>
                <w:sz w:val="22"/>
              </w:rPr>
              <w:t>Responsible Manager / Project Manager</w:t>
            </w:r>
          </w:p>
        </w:tc>
        <w:tc>
          <w:tcPr>
            <w:tcW w:w="7978" w:type="dxa"/>
          </w:tcPr>
          <w:p w14:paraId="543E3869"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My assigned activities/projects, due dates, </w:t>
            </w:r>
            <w:proofErr w:type="gramStart"/>
            <w:r w:rsidRPr="007C7833">
              <w:rPr>
                <w:rFonts w:eastAsia="DejaVu Sans" w:cs="DejaVu Sans"/>
                <w:sz w:val="22"/>
              </w:rPr>
              <w:t>current status</w:t>
            </w:r>
            <w:proofErr w:type="gramEnd"/>
            <w:r w:rsidRPr="007C7833">
              <w:rPr>
                <w:rFonts w:eastAsia="DejaVu Sans" w:cs="DejaVu Sans"/>
                <w:sz w:val="22"/>
              </w:rPr>
              <w:t>, returns, evidence completeness and prior months.</w:t>
            </w:r>
          </w:p>
        </w:tc>
      </w:tr>
      <w:tr w:rsidR="007972BE" w:rsidRPr="007C7833" w14:paraId="543E386D"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6B" w14:textId="77777777" w:rsidR="007972BE" w:rsidRPr="007C7833" w:rsidRDefault="00F40E92">
            <w:pPr>
              <w:pStyle w:val="TableText"/>
              <w:rPr>
                <w:rFonts w:eastAsia="DejaVu Sans" w:cs="DejaVu Sans"/>
                <w:b w:val="0"/>
                <w:bCs w:val="0"/>
                <w:sz w:val="22"/>
              </w:rPr>
            </w:pPr>
            <w:r w:rsidRPr="007C7833">
              <w:rPr>
                <w:rFonts w:eastAsia="DejaVu Sans" w:cs="DejaVu Sans"/>
                <w:sz w:val="22"/>
              </w:rPr>
              <w:t>PIC / Reporting Champion</w:t>
            </w:r>
          </w:p>
        </w:tc>
        <w:tc>
          <w:tcPr>
            <w:tcW w:w="7978" w:type="dxa"/>
            <w:shd w:val="clear" w:color="auto" w:fill="F2F2F2"/>
          </w:tcPr>
          <w:p w14:paraId="543E386C"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Expected vs received submissions, overdue items, missing POE, returned items, </w:t>
            </w:r>
            <w:proofErr w:type="spellStart"/>
            <w:r w:rsidRPr="007C7833">
              <w:rPr>
                <w:rFonts w:eastAsia="DejaVu Sans" w:cs="DejaVu Sans"/>
                <w:sz w:val="22"/>
              </w:rPr>
              <w:t>programme</w:t>
            </w:r>
            <w:proofErr w:type="spellEnd"/>
            <w:r w:rsidRPr="007C7833">
              <w:rPr>
                <w:rFonts w:eastAsia="DejaVu Sans" w:cs="DejaVu Sans"/>
                <w:sz w:val="22"/>
              </w:rPr>
              <w:t>/unit completion and recurring data-quality gaps.</w:t>
            </w:r>
          </w:p>
        </w:tc>
      </w:tr>
      <w:tr w:rsidR="007972BE" w:rsidRPr="007C7833" w14:paraId="543E3870"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6E" w14:textId="77777777" w:rsidR="007972BE" w:rsidRPr="007C7833" w:rsidRDefault="00F40E92">
            <w:pPr>
              <w:pStyle w:val="TableText"/>
              <w:rPr>
                <w:rFonts w:eastAsia="DejaVu Sans" w:cs="DejaVu Sans"/>
                <w:b w:val="0"/>
                <w:bCs w:val="0"/>
                <w:sz w:val="22"/>
              </w:rPr>
            </w:pPr>
            <w:proofErr w:type="spellStart"/>
            <w:r w:rsidRPr="007C7833">
              <w:rPr>
                <w:rFonts w:eastAsia="DejaVu Sans" w:cs="DejaVu Sans"/>
                <w:sz w:val="22"/>
              </w:rPr>
              <w:t>Programme</w:t>
            </w:r>
            <w:proofErr w:type="spellEnd"/>
            <w:r w:rsidRPr="007C7833">
              <w:rPr>
                <w:rFonts w:eastAsia="DejaVu Sans" w:cs="DejaVu Sans"/>
                <w:sz w:val="22"/>
              </w:rPr>
              <w:t xml:space="preserve"> Manager</w:t>
            </w:r>
          </w:p>
        </w:tc>
        <w:tc>
          <w:tcPr>
            <w:tcW w:w="7978" w:type="dxa"/>
          </w:tcPr>
          <w:p w14:paraId="543E386F"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proofErr w:type="spellStart"/>
            <w:r w:rsidRPr="007C7833">
              <w:rPr>
                <w:rFonts w:eastAsia="DejaVu Sans" w:cs="DejaVu Sans"/>
                <w:sz w:val="22"/>
              </w:rPr>
              <w:t>Programme</w:t>
            </w:r>
            <w:proofErr w:type="spellEnd"/>
            <w:r w:rsidRPr="007C7833">
              <w:rPr>
                <w:rFonts w:eastAsia="DejaVu Sans" w:cs="DejaVu Sans"/>
                <w:sz w:val="22"/>
              </w:rPr>
              <w:t xml:space="preserve"> performance implementation overview, status by indicator/project, deviations, late/rejected items, QA sign-off status.</w:t>
            </w:r>
          </w:p>
        </w:tc>
      </w:tr>
      <w:tr w:rsidR="007972BE" w:rsidRPr="007C7833" w14:paraId="543E3873"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71" w14:textId="77777777" w:rsidR="007972BE" w:rsidRPr="007C7833" w:rsidRDefault="00F40E92">
            <w:pPr>
              <w:pStyle w:val="TableText"/>
              <w:rPr>
                <w:rFonts w:eastAsia="DejaVu Sans" w:cs="DejaVu Sans"/>
                <w:b w:val="0"/>
                <w:bCs w:val="0"/>
                <w:sz w:val="22"/>
              </w:rPr>
            </w:pPr>
            <w:r w:rsidRPr="007C7833">
              <w:rPr>
                <w:rFonts w:eastAsia="DejaVu Sans" w:cs="DejaVu Sans"/>
                <w:sz w:val="22"/>
              </w:rPr>
              <w:t>M&amp;E</w:t>
            </w:r>
          </w:p>
        </w:tc>
        <w:tc>
          <w:tcPr>
            <w:tcW w:w="7978" w:type="dxa"/>
            <w:shd w:val="clear" w:color="auto" w:fill="F2F2F2"/>
          </w:tcPr>
          <w:p w14:paraId="543E3872"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Department-wide completeness, data-quality checks, verification queue, evidence adequacy, deviation trends, unassigned owners, overdue workflow actions.</w:t>
            </w:r>
          </w:p>
        </w:tc>
      </w:tr>
      <w:tr w:rsidR="007972BE" w:rsidRPr="007C7833" w14:paraId="543E3876"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74" w14:textId="77777777" w:rsidR="007972BE" w:rsidRPr="007C7833" w:rsidRDefault="00F40E92">
            <w:pPr>
              <w:pStyle w:val="TableText"/>
              <w:rPr>
                <w:rFonts w:eastAsia="DejaVu Sans" w:cs="DejaVu Sans"/>
                <w:b w:val="0"/>
                <w:bCs w:val="0"/>
                <w:sz w:val="22"/>
              </w:rPr>
            </w:pPr>
            <w:r w:rsidRPr="007C7833">
              <w:rPr>
                <w:rFonts w:eastAsia="DejaVu Sans" w:cs="DejaVu Sans"/>
                <w:sz w:val="22"/>
              </w:rPr>
              <w:t>Director PM&amp;E / DMC</w:t>
            </w:r>
          </w:p>
        </w:tc>
        <w:tc>
          <w:tcPr>
            <w:tcW w:w="7978" w:type="dxa"/>
          </w:tcPr>
          <w:p w14:paraId="543E3875"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proofErr w:type="spellStart"/>
            <w:r w:rsidRPr="007C7833">
              <w:rPr>
                <w:rFonts w:eastAsia="DejaVu Sans" w:cs="DejaVu Sans"/>
                <w:sz w:val="22"/>
              </w:rPr>
              <w:t>Programme</w:t>
            </w:r>
            <w:proofErr w:type="spellEnd"/>
            <w:r w:rsidRPr="007C7833">
              <w:rPr>
                <w:rFonts w:eastAsia="DejaVu Sans" w:cs="DejaVu Sans"/>
                <w:sz w:val="22"/>
              </w:rPr>
              <w:t xml:space="preserve"> roll-up, critical exceptions, implementation risks, corrective actions requiring decision, status of quarterly consolidation.</w:t>
            </w:r>
          </w:p>
        </w:tc>
      </w:tr>
      <w:tr w:rsidR="007972BE" w:rsidRPr="007C7833" w14:paraId="543E3879"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77" w14:textId="77777777" w:rsidR="007972BE" w:rsidRPr="007C7833" w:rsidRDefault="00F40E92">
            <w:pPr>
              <w:pStyle w:val="TableText"/>
              <w:rPr>
                <w:rFonts w:eastAsia="DejaVu Sans" w:cs="DejaVu Sans"/>
                <w:b w:val="0"/>
                <w:bCs w:val="0"/>
                <w:sz w:val="22"/>
              </w:rPr>
            </w:pPr>
            <w:r w:rsidRPr="007C7833">
              <w:rPr>
                <w:rFonts w:eastAsia="DejaVu Sans" w:cs="DejaVu Sans"/>
                <w:sz w:val="22"/>
              </w:rPr>
              <w:t>HOD/AO</w:t>
            </w:r>
          </w:p>
        </w:tc>
        <w:tc>
          <w:tcPr>
            <w:tcW w:w="7978" w:type="dxa"/>
            <w:shd w:val="clear" w:color="auto" w:fill="F2F2F2"/>
          </w:tcPr>
          <w:p w14:paraId="543E3878"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Approved/verified high-level performance view and formal sign-off package </w:t>
            </w:r>
            <w:proofErr w:type="gramStart"/>
            <w:r w:rsidRPr="007C7833">
              <w:rPr>
                <w:rFonts w:eastAsia="DejaVu Sans" w:cs="DejaVu Sans"/>
                <w:sz w:val="22"/>
              </w:rPr>
              <w:t>where</w:t>
            </w:r>
            <w:proofErr w:type="gramEnd"/>
            <w:r w:rsidRPr="007C7833">
              <w:rPr>
                <w:rFonts w:eastAsia="DejaVu Sans" w:cs="DejaVu Sans"/>
                <w:sz w:val="22"/>
              </w:rPr>
              <w:t xml:space="preserve"> required.</w:t>
            </w:r>
          </w:p>
        </w:tc>
      </w:tr>
      <w:tr w:rsidR="007972BE" w:rsidRPr="007C7833" w14:paraId="543E387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7A" w14:textId="77777777" w:rsidR="007972BE" w:rsidRPr="007C7833" w:rsidRDefault="00F40E92">
            <w:pPr>
              <w:pStyle w:val="TableText"/>
              <w:rPr>
                <w:rFonts w:eastAsia="DejaVu Sans" w:cs="DejaVu Sans"/>
                <w:b w:val="0"/>
                <w:bCs w:val="0"/>
                <w:sz w:val="22"/>
              </w:rPr>
            </w:pPr>
            <w:r w:rsidRPr="007C7833">
              <w:rPr>
                <w:rFonts w:eastAsia="DejaVu Sans" w:cs="DejaVu Sans"/>
                <w:sz w:val="22"/>
              </w:rPr>
              <w:t>Assurance</w:t>
            </w:r>
          </w:p>
        </w:tc>
        <w:tc>
          <w:tcPr>
            <w:tcW w:w="7978" w:type="dxa"/>
          </w:tcPr>
          <w:p w14:paraId="543E387B"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Approved performance records, evidence sample list, audit trail and verification findings within </w:t>
            </w:r>
            <w:proofErr w:type="spellStart"/>
            <w:r w:rsidRPr="007C7833">
              <w:rPr>
                <w:rFonts w:eastAsia="DejaVu Sans" w:cs="DejaVu Sans"/>
                <w:sz w:val="22"/>
              </w:rPr>
              <w:t>authorised</w:t>
            </w:r>
            <w:proofErr w:type="spellEnd"/>
            <w:r w:rsidRPr="007C7833">
              <w:rPr>
                <w:rFonts w:eastAsia="DejaVu Sans" w:cs="DejaVu Sans"/>
                <w:sz w:val="22"/>
              </w:rPr>
              <w:t xml:space="preserve"> scope.</w:t>
            </w:r>
          </w:p>
        </w:tc>
      </w:tr>
    </w:tbl>
    <w:p w14:paraId="543E387D" w14:textId="77777777" w:rsidR="007972BE" w:rsidRDefault="007972BE">
      <w:pPr>
        <w:pStyle w:val="SmallNote"/>
      </w:pPr>
    </w:p>
    <w:p w14:paraId="543E387E" w14:textId="77777777" w:rsidR="007972BE" w:rsidRDefault="00F40E92">
      <w:pPr>
        <w:pStyle w:val="Heading1"/>
      </w:pPr>
      <w:r>
        <w:t>12. Security, Access Control and Privacy</w:t>
      </w:r>
    </w:p>
    <w:p w14:paraId="543E387F" w14:textId="77777777" w:rsidR="007972BE" w:rsidRDefault="00F40E92">
      <w:r>
        <w:t xml:space="preserve">Security must follow least-privilege and role/scope principles. Microsoft Power Platform guidance </w:t>
      </w:r>
      <w:proofErr w:type="spellStart"/>
      <w:r>
        <w:t>emphasises</w:t>
      </w:r>
      <w:proofErr w:type="spellEnd"/>
      <w:r>
        <w:t xml:space="preserve"> assigning permissions according to responsibility and avoiding unnecessary administrative privilege. APP-MRMS must therefore separate business approval roles from platform administration and must not treat screen hiding as sufficient protection.</w:t>
      </w:r>
    </w:p>
    <w:p w14:paraId="543E3880" w14:textId="77777777" w:rsidR="007972BE" w:rsidRDefault="00F40E92">
      <w:pPr>
        <w:pStyle w:val="ListBullet"/>
        <w:spacing w:after="40"/>
      </w:pPr>
      <w:r>
        <w:t>Use Microsoft Entra identity/UPN as the primary user key; contact email is not automatically a login identity.</w:t>
      </w:r>
    </w:p>
    <w:p w14:paraId="543E3881" w14:textId="77777777" w:rsidR="007972BE" w:rsidRDefault="00F40E92">
      <w:pPr>
        <w:pStyle w:val="ListBullet"/>
        <w:spacing w:after="40"/>
      </w:pPr>
      <w:r>
        <w:t>Apply permissions by role plus scope (</w:t>
      </w:r>
      <w:proofErr w:type="spellStart"/>
      <w:r>
        <w:t>programme</w:t>
      </w:r>
      <w:proofErr w:type="spellEnd"/>
      <w:r>
        <w:t>, unit, project/activity, department).</w:t>
      </w:r>
    </w:p>
    <w:p w14:paraId="543E3882" w14:textId="77777777" w:rsidR="007972BE" w:rsidRDefault="00F40E92">
      <w:pPr>
        <w:pStyle w:val="ListBullet"/>
        <w:spacing w:after="40"/>
      </w:pPr>
      <w:r>
        <w:t>Use security groups/controlled sharing and restrict direct access to underlying lists/libraries.</w:t>
      </w:r>
    </w:p>
    <w:p w14:paraId="543E3883" w14:textId="77777777" w:rsidR="007972BE" w:rsidRDefault="00F40E92">
      <w:pPr>
        <w:pStyle w:val="ListBullet"/>
        <w:spacing w:after="40"/>
      </w:pPr>
      <w:r>
        <w:t>Administrative roles are limited, reviewed periodically and removed promptly when no longer needed.</w:t>
      </w:r>
    </w:p>
    <w:p w14:paraId="543E3884" w14:textId="77777777" w:rsidR="007972BE" w:rsidRDefault="00F40E92">
      <w:pPr>
        <w:pStyle w:val="ListBullet"/>
        <w:spacing w:after="40"/>
      </w:pPr>
      <w:r>
        <w:lastRenderedPageBreak/>
        <w:t>Access review report must be available before pilot and at least quarterly thereafter.</w:t>
      </w:r>
    </w:p>
    <w:p w14:paraId="543E3885" w14:textId="77777777" w:rsidR="007972BE" w:rsidRDefault="00F40E92">
      <w:pPr>
        <w:pStyle w:val="ListBullet"/>
        <w:spacing w:after="40"/>
      </w:pPr>
      <w:r>
        <w:t>Sensitive draft performance information is treated as confidential until official publication.</w:t>
      </w:r>
    </w:p>
    <w:p w14:paraId="543E3886" w14:textId="77777777" w:rsidR="007972BE" w:rsidRDefault="00F40E92">
      <w:pPr>
        <w:pStyle w:val="Heading1"/>
      </w:pPr>
      <w:r>
        <w:t>13. Audit, Records and Traceability</w:t>
      </w:r>
    </w:p>
    <w:p w14:paraId="543E3887" w14:textId="77777777" w:rsidR="007972BE" w:rsidRDefault="00F40E92">
      <w:pPr>
        <w:pStyle w:val="ListBullet"/>
        <w:spacing w:after="40"/>
      </w:pPr>
      <w:r>
        <w:t>Every business action must record user, date/time, action, prior state, new state and reason where relevant.</w:t>
      </w:r>
    </w:p>
    <w:p w14:paraId="543E3888" w14:textId="77777777" w:rsidR="007972BE" w:rsidRDefault="00F40E92">
      <w:pPr>
        <w:pStyle w:val="ListBullet"/>
        <w:spacing w:after="40"/>
      </w:pPr>
      <w:r>
        <w:t>POEs must retain filename, document type, version, uploader, upload date, related indicator/activity and verification status.</w:t>
      </w:r>
    </w:p>
    <w:p w14:paraId="543E3889" w14:textId="77777777" w:rsidR="007972BE" w:rsidRDefault="00F40E92">
      <w:pPr>
        <w:pStyle w:val="ListBullet"/>
        <w:spacing w:after="40"/>
      </w:pPr>
      <w:r>
        <w:t xml:space="preserve">The verification form must identify </w:t>
      </w:r>
      <w:proofErr w:type="spellStart"/>
      <w:r>
        <w:t>programme</w:t>
      </w:r>
      <w:proofErr w:type="spellEnd"/>
      <w:r>
        <w:t>/sub-</w:t>
      </w:r>
      <w:proofErr w:type="spellStart"/>
      <w:r>
        <w:t>programme</w:t>
      </w:r>
      <w:proofErr w:type="spellEnd"/>
      <w:r>
        <w:t>, date, indicator, quarter/output under review, evidence availability, evidence type/source, observations/findings and signatories/attendance where applicable.</w:t>
      </w:r>
    </w:p>
    <w:p w14:paraId="543E388A" w14:textId="77777777" w:rsidR="007972BE" w:rsidRDefault="00F40E92">
      <w:pPr>
        <w:pStyle w:val="ListBullet"/>
        <w:spacing w:after="40"/>
      </w:pPr>
      <w:r>
        <w:t>Official approved quarterly/annual outputs and associated evidence must be retained according to departmental records-management rules and audit requirements.</w:t>
      </w:r>
    </w:p>
    <w:p w14:paraId="543E388B" w14:textId="77777777" w:rsidR="007972BE" w:rsidRDefault="00F40E92">
      <w:pPr>
        <w:pStyle w:val="ListBullet"/>
        <w:spacing w:after="40"/>
      </w:pPr>
      <w:r>
        <w:t>Exports should be reproducible: the system must be able to show the record set and version that produced an approved report.</w:t>
      </w:r>
    </w:p>
    <w:p w14:paraId="543E388C" w14:textId="77777777" w:rsidR="007972BE" w:rsidRDefault="00F40E92">
      <w:pPr>
        <w:pStyle w:val="Heading1"/>
      </w:pPr>
      <w:r>
        <w:t>14. Non-Functional Requirements</w:t>
      </w:r>
    </w:p>
    <w:tbl>
      <w:tblPr>
        <w:tblStyle w:val="LightGrid-Accent1"/>
        <w:tblW w:w="10490" w:type="dxa"/>
        <w:tblLayout w:type="fixed"/>
        <w:tblLook w:val="04A0" w:firstRow="1" w:lastRow="0" w:firstColumn="1" w:lastColumn="0" w:noHBand="0" w:noVBand="1"/>
      </w:tblPr>
      <w:tblGrid>
        <w:gridCol w:w="2512"/>
        <w:gridCol w:w="7978"/>
      </w:tblGrid>
      <w:tr w:rsidR="007972BE" w:rsidRPr="007C7833" w14:paraId="543E388F"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2" w:type="dxa"/>
            <w:tcBorders>
              <w:bottom w:val="single" w:sz="18" w:space="0" w:color="005B33"/>
            </w:tcBorders>
            <w:shd w:val="clear" w:color="auto" w:fill="005B33"/>
            <w:vAlign w:val="center"/>
          </w:tcPr>
          <w:p w14:paraId="543E388D"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ID / Quality</w:t>
            </w:r>
          </w:p>
        </w:tc>
        <w:tc>
          <w:tcPr>
            <w:tcW w:w="7978" w:type="dxa"/>
            <w:tcBorders>
              <w:bottom w:val="single" w:sz="18" w:space="0" w:color="005B33"/>
            </w:tcBorders>
            <w:shd w:val="clear" w:color="auto" w:fill="005B33"/>
            <w:vAlign w:val="center"/>
          </w:tcPr>
          <w:p w14:paraId="543E388E"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Requirement</w:t>
            </w:r>
          </w:p>
        </w:tc>
      </w:tr>
      <w:tr w:rsidR="007972BE" w:rsidRPr="007C7833" w14:paraId="543E3892"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90"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NFR-01 Functional suitability</w:t>
            </w:r>
          </w:p>
        </w:tc>
        <w:tc>
          <w:tcPr>
            <w:tcW w:w="7978" w:type="dxa"/>
          </w:tcPr>
          <w:p w14:paraId="543E3891"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The solution implements approved business rules and role workflows without requiring users to use side spreadsheets for routine reporting.</w:t>
            </w:r>
          </w:p>
        </w:tc>
      </w:tr>
      <w:tr w:rsidR="007972BE" w:rsidRPr="007C7833" w14:paraId="543E3895"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93"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NFR-02 Usability</w:t>
            </w:r>
          </w:p>
        </w:tc>
        <w:tc>
          <w:tcPr>
            <w:tcW w:w="7978" w:type="dxa"/>
            <w:shd w:val="clear" w:color="auto" w:fill="F2F2F2"/>
          </w:tcPr>
          <w:p w14:paraId="543E3894"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Common capture and review tasks should be understandable with concise labels matching departmental terminology; desktop-first responsive layout.</w:t>
            </w:r>
          </w:p>
        </w:tc>
      </w:tr>
      <w:tr w:rsidR="007972BE" w:rsidRPr="007C7833" w14:paraId="543E3898"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96"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NFR-03 Reliability</w:t>
            </w:r>
          </w:p>
        </w:tc>
        <w:tc>
          <w:tcPr>
            <w:tcW w:w="7978" w:type="dxa"/>
          </w:tcPr>
          <w:p w14:paraId="543E3897"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No loss of saved draft/submitted data; resilient handling of attachments; clear error states and retry </w:t>
            </w:r>
            <w:proofErr w:type="spellStart"/>
            <w:r w:rsidRPr="007C7833">
              <w:rPr>
                <w:rFonts w:eastAsia="DejaVu Sans" w:cs="DejaVu Sans"/>
                <w:sz w:val="22"/>
              </w:rPr>
              <w:t>behaviour</w:t>
            </w:r>
            <w:proofErr w:type="spellEnd"/>
            <w:r w:rsidRPr="007C7833">
              <w:rPr>
                <w:rFonts w:eastAsia="DejaVu Sans" w:cs="DejaVu Sans"/>
                <w:sz w:val="22"/>
              </w:rPr>
              <w:t>.</w:t>
            </w:r>
          </w:p>
        </w:tc>
      </w:tr>
      <w:tr w:rsidR="007972BE" w:rsidRPr="007C7833" w14:paraId="543E389B"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99"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NFR-04 Performance</w:t>
            </w:r>
          </w:p>
        </w:tc>
        <w:tc>
          <w:tcPr>
            <w:tcW w:w="7978" w:type="dxa"/>
            <w:shd w:val="clear" w:color="auto" w:fill="F2F2F2"/>
          </w:tcPr>
          <w:p w14:paraId="543E389A"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Normal list/dashboard views should load within acceptable departmental network conditions; use filtered queries and avoid loading the entire dataset client-side.</w:t>
            </w:r>
          </w:p>
        </w:tc>
      </w:tr>
      <w:tr w:rsidR="007972BE" w:rsidRPr="007C7833" w14:paraId="543E389E"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9C"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NFR-05 Security</w:t>
            </w:r>
          </w:p>
        </w:tc>
        <w:tc>
          <w:tcPr>
            <w:tcW w:w="7978" w:type="dxa"/>
          </w:tcPr>
          <w:p w14:paraId="543E389D"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Least privilege, controlled data-source access, no </w:t>
            </w:r>
            <w:proofErr w:type="spellStart"/>
            <w:r w:rsidRPr="007C7833">
              <w:rPr>
                <w:rFonts w:eastAsia="DejaVu Sans" w:cs="DejaVu Sans"/>
                <w:sz w:val="22"/>
              </w:rPr>
              <w:t>unauthorised</w:t>
            </w:r>
            <w:proofErr w:type="spellEnd"/>
            <w:r w:rsidRPr="007C7833">
              <w:rPr>
                <w:rFonts w:eastAsia="DejaVu Sans" w:cs="DejaVu Sans"/>
                <w:sz w:val="22"/>
              </w:rPr>
              <w:t xml:space="preserve"> direct-list bypass, protected admin configuration and audit logs.</w:t>
            </w:r>
          </w:p>
        </w:tc>
      </w:tr>
      <w:tr w:rsidR="007972BE" w:rsidRPr="007C7833" w14:paraId="543E38A1"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9F"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NFR-06 Maintainability</w:t>
            </w:r>
          </w:p>
        </w:tc>
        <w:tc>
          <w:tcPr>
            <w:tcW w:w="7978" w:type="dxa"/>
            <w:shd w:val="clear" w:color="auto" w:fill="F2F2F2"/>
          </w:tcPr>
          <w:p w14:paraId="543E38A0"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Roles, calendars, unit names, </w:t>
            </w:r>
            <w:proofErr w:type="spellStart"/>
            <w:r w:rsidRPr="007C7833">
              <w:rPr>
                <w:rFonts w:eastAsia="DejaVu Sans" w:cs="DejaVu Sans"/>
                <w:sz w:val="22"/>
              </w:rPr>
              <w:t>programme</w:t>
            </w:r>
            <w:proofErr w:type="spellEnd"/>
            <w:r w:rsidRPr="007C7833">
              <w:rPr>
                <w:rFonts w:eastAsia="DejaVu Sans" w:cs="DejaVu Sans"/>
                <w:sz w:val="22"/>
              </w:rPr>
              <w:t xml:space="preserve"> mappings, statuses, deviation categories and users are configuration/master data, not hard-coded.</w:t>
            </w:r>
          </w:p>
        </w:tc>
      </w:tr>
      <w:tr w:rsidR="007972BE" w:rsidRPr="007C7833" w14:paraId="543E38A4"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A2"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NFR-07 Auditability</w:t>
            </w:r>
          </w:p>
        </w:tc>
        <w:tc>
          <w:tcPr>
            <w:tcW w:w="7978" w:type="dxa"/>
          </w:tcPr>
          <w:p w14:paraId="543E38A3"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Material changes and workflow decisions are traceable to an authenticated user and timestamp.</w:t>
            </w:r>
          </w:p>
        </w:tc>
      </w:tr>
      <w:tr w:rsidR="007972BE" w:rsidRPr="007C7833" w14:paraId="543E38A7"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A5"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NFR-08 Accessibility</w:t>
            </w:r>
          </w:p>
        </w:tc>
        <w:tc>
          <w:tcPr>
            <w:tcW w:w="7978" w:type="dxa"/>
            <w:shd w:val="clear" w:color="auto" w:fill="F2F2F2"/>
          </w:tcPr>
          <w:p w14:paraId="543E38A6"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Readable contrast, keyboard-friendly controls where feasible, descriptive labels and no reliance on </w:t>
            </w:r>
            <w:proofErr w:type="spellStart"/>
            <w:r w:rsidRPr="007C7833">
              <w:rPr>
                <w:rFonts w:eastAsia="DejaVu Sans" w:cs="DejaVu Sans"/>
                <w:sz w:val="22"/>
              </w:rPr>
              <w:t>colour</w:t>
            </w:r>
            <w:proofErr w:type="spellEnd"/>
            <w:r w:rsidRPr="007C7833">
              <w:rPr>
                <w:rFonts w:eastAsia="DejaVu Sans" w:cs="DejaVu Sans"/>
                <w:sz w:val="22"/>
              </w:rPr>
              <w:t xml:space="preserve"> alone for status.</w:t>
            </w:r>
          </w:p>
        </w:tc>
      </w:tr>
      <w:tr w:rsidR="007972BE" w:rsidRPr="007C7833" w14:paraId="543E38AA"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tcPr>
          <w:p w14:paraId="543E38A8"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NFR-09 Interoperability</w:t>
            </w:r>
          </w:p>
        </w:tc>
        <w:tc>
          <w:tcPr>
            <w:tcW w:w="7978" w:type="dxa"/>
          </w:tcPr>
          <w:p w14:paraId="543E38A9"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Export in Excel/CSV/PDF or agreed format for quarterly consolidation and </w:t>
            </w:r>
            <w:proofErr w:type="spellStart"/>
            <w:r w:rsidRPr="007C7833">
              <w:rPr>
                <w:rFonts w:eastAsia="DejaVu Sans" w:cs="DejaVu Sans"/>
                <w:sz w:val="22"/>
              </w:rPr>
              <w:t>authorised</w:t>
            </w:r>
            <w:proofErr w:type="spellEnd"/>
            <w:r w:rsidRPr="007C7833">
              <w:rPr>
                <w:rFonts w:eastAsia="DejaVu Sans" w:cs="DejaVu Sans"/>
                <w:sz w:val="22"/>
              </w:rPr>
              <w:t xml:space="preserve"> external systems.</w:t>
            </w:r>
          </w:p>
        </w:tc>
      </w:tr>
      <w:tr w:rsidR="007972BE" w:rsidRPr="007C7833" w14:paraId="543E38AD"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shd w:val="clear" w:color="auto" w:fill="F2F2F2"/>
          </w:tcPr>
          <w:p w14:paraId="543E38AB" w14:textId="77777777" w:rsidR="007972BE" w:rsidRPr="007C7833" w:rsidRDefault="00F40E92">
            <w:pPr>
              <w:pStyle w:val="TableText"/>
              <w:rPr>
                <w:rFonts w:eastAsia="DejaVu Sans" w:cs="DejaVu Sans"/>
                <w:b w:val="0"/>
                <w:bCs w:val="0"/>
                <w:sz w:val="22"/>
              </w:rPr>
            </w:pPr>
            <w:r w:rsidRPr="007C7833">
              <w:rPr>
                <w:rFonts w:eastAsia="DejaVu Sans" w:cs="DejaVu Sans"/>
                <w:sz w:val="22"/>
              </w:rPr>
              <w:t>NFR-10 Data quality</w:t>
            </w:r>
          </w:p>
        </w:tc>
        <w:tc>
          <w:tcPr>
            <w:tcW w:w="7978" w:type="dxa"/>
            <w:shd w:val="clear" w:color="auto" w:fill="F2F2F2"/>
          </w:tcPr>
          <w:p w14:paraId="543E38AC"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Mandatory validation, reference data, duplicate prevention and exception reporting support reliable performance information.</w:t>
            </w:r>
          </w:p>
        </w:tc>
      </w:tr>
    </w:tbl>
    <w:p w14:paraId="543E38AE" w14:textId="77777777" w:rsidR="007972BE" w:rsidRDefault="007972BE">
      <w:pPr>
        <w:pStyle w:val="SmallNote"/>
      </w:pPr>
    </w:p>
    <w:p w14:paraId="543E38AF" w14:textId="77777777" w:rsidR="007972BE" w:rsidRDefault="00F40E92">
      <w:pPr>
        <w:pStyle w:val="Heading1"/>
      </w:pPr>
      <w:r>
        <w:t>15. Technology and Architecture Requirements</w:t>
      </w:r>
    </w:p>
    <w:tbl>
      <w:tblPr>
        <w:tblStyle w:val="LightGrid-Accent1"/>
        <w:tblW w:w="10490" w:type="dxa"/>
        <w:tblLayout w:type="fixed"/>
        <w:tblLook w:val="04A0" w:firstRow="1" w:lastRow="0" w:firstColumn="1" w:lastColumn="0" w:noHBand="0" w:noVBand="1"/>
      </w:tblPr>
      <w:tblGrid>
        <w:gridCol w:w="2638"/>
        <w:gridCol w:w="7852"/>
      </w:tblGrid>
      <w:tr w:rsidR="007972BE" w:rsidRPr="007C7833" w14:paraId="543E38B2"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38" w:type="dxa"/>
            <w:tcBorders>
              <w:bottom w:val="single" w:sz="18" w:space="0" w:color="005B33"/>
            </w:tcBorders>
            <w:shd w:val="clear" w:color="auto" w:fill="005B33"/>
            <w:vAlign w:val="center"/>
          </w:tcPr>
          <w:p w14:paraId="543E38B0"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Component</w:t>
            </w:r>
          </w:p>
        </w:tc>
        <w:tc>
          <w:tcPr>
            <w:tcW w:w="7852" w:type="dxa"/>
            <w:tcBorders>
              <w:bottom w:val="single" w:sz="18" w:space="0" w:color="005B33"/>
            </w:tcBorders>
            <w:shd w:val="clear" w:color="auto" w:fill="005B33"/>
            <w:vAlign w:val="center"/>
          </w:tcPr>
          <w:p w14:paraId="543E38B1"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Requirement</w:t>
            </w:r>
          </w:p>
        </w:tc>
      </w:tr>
      <w:tr w:rsidR="007972BE" w:rsidRPr="007C7833" w14:paraId="543E38B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8B3" w14:textId="77777777" w:rsidR="007972BE" w:rsidRPr="007C7833" w:rsidRDefault="00F40E92">
            <w:pPr>
              <w:pStyle w:val="TableText"/>
              <w:rPr>
                <w:rFonts w:eastAsia="DejaVu Sans" w:cs="DejaVu Sans"/>
                <w:b w:val="0"/>
                <w:bCs w:val="0"/>
                <w:sz w:val="22"/>
              </w:rPr>
            </w:pPr>
            <w:r w:rsidRPr="007C7833">
              <w:rPr>
                <w:rFonts w:eastAsia="DejaVu Sans" w:cs="DejaVu Sans"/>
                <w:sz w:val="22"/>
              </w:rPr>
              <w:t>Power Apps</w:t>
            </w:r>
          </w:p>
        </w:tc>
        <w:tc>
          <w:tcPr>
            <w:tcW w:w="7852" w:type="dxa"/>
          </w:tcPr>
          <w:p w14:paraId="543E38B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Departmental user interface with role/scope aware screens and governed deployment through development/test/pilot/production environments.</w:t>
            </w:r>
          </w:p>
        </w:tc>
      </w:tr>
      <w:tr w:rsidR="007972BE" w:rsidRPr="007C7833" w14:paraId="543E38B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8B6"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SharePoint Online / </w:t>
            </w:r>
            <w:r w:rsidRPr="007C7833">
              <w:rPr>
                <w:rFonts w:eastAsia="DejaVu Sans" w:cs="DejaVu Sans"/>
                <w:sz w:val="22"/>
              </w:rPr>
              <w:lastRenderedPageBreak/>
              <w:t>approved data store</w:t>
            </w:r>
          </w:p>
        </w:tc>
        <w:tc>
          <w:tcPr>
            <w:tcW w:w="7852" w:type="dxa"/>
            <w:shd w:val="clear" w:color="auto" w:fill="F2F2F2"/>
          </w:tcPr>
          <w:p w14:paraId="543E38B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lastRenderedPageBreak/>
              <w:t xml:space="preserve">Master data, reporting records and evidence libraries. Permissions must be </w:t>
            </w:r>
            <w:r w:rsidRPr="007C7833">
              <w:rPr>
                <w:rFonts w:eastAsia="DejaVu Sans" w:cs="DejaVu Sans"/>
                <w:sz w:val="22"/>
              </w:rPr>
              <w:lastRenderedPageBreak/>
              <w:t>designed so direct data-source access cannot bypass business access rules.</w:t>
            </w:r>
          </w:p>
        </w:tc>
      </w:tr>
      <w:tr w:rsidR="007972BE" w:rsidRPr="007C7833" w14:paraId="543E38B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8B9" w14:textId="77777777" w:rsidR="007972BE" w:rsidRPr="007C7833" w:rsidRDefault="00F40E92">
            <w:pPr>
              <w:pStyle w:val="TableText"/>
              <w:rPr>
                <w:rFonts w:eastAsia="DejaVu Sans" w:cs="DejaVu Sans"/>
                <w:b w:val="0"/>
                <w:bCs w:val="0"/>
                <w:sz w:val="22"/>
              </w:rPr>
            </w:pPr>
            <w:r w:rsidRPr="007C7833">
              <w:rPr>
                <w:rFonts w:eastAsia="DejaVu Sans" w:cs="DejaVu Sans"/>
                <w:sz w:val="22"/>
              </w:rPr>
              <w:lastRenderedPageBreak/>
              <w:t>Power Automate</w:t>
            </w:r>
          </w:p>
        </w:tc>
        <w:tc>
          <w:tcPr>
            <w:tcW w:w="7852" w:type="dxa"/>
          </w:tcPr>
          <w:p w14:paraId="543E38B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Notifications, reminders, escalations, workflow integrations and scheduled controls; flow routing must reference master roles, not hard-coded addresses.</w:t>
            </w:r>
          </w:p>
        </w:tc>
      </w:tr>
      <w:tr w:rsidR="007972BE" w:rsidRPr="007C7833" w14:paraId="543E38B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8BC" w14:textId="77777777" w:rsidR="007972BE" w:rsidRPr="007C7833" w:rsidRDefault="00F40E92">
            <w:pPr>
              <w:pStyle w:val="TableText"/>
              <w:rPr>
                <w:rFonts w:eastAsia="DejaVu Sans" w:cs="DejaVu Sans"/>
                <w:b w:val="0"/>
                <w:bCs w:val="0"/>
                <w:sz w:val="22"/>
              </w:rPr>
            </w:pPr>
            <w:r w:rsidRPr="007C7833">
              <w:rPr>
                <w:rFonts w:eastAsia="DejaVu Sans" w:cs="DejaVu Sans"/>
                <w:sz w:val="22"/>
              </w:rPr>
              <w:t>Power BI (roadmap/if licensed)</w:t>
            </w:r>
          </w:p>
        </w:tc>
        <w:tc>
          <w:tcPr>
            <w:tcW w:w="7852" w:type="dxa"/>
            <w:shd w:val="clear" w:color="auto" w:fill="F2F2F2"/>
          </w:tcPr>
          <w:p w14:paraId="543E38BD"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Read-only management analytics using approved/verified data; security aligned with APP-MRMS scopes.</w:t>
            </w:r>
          </w:p>
        </w:tc>
      </w:tr>
      <w:tr w:rsidR="007972BE" w:rsidRPr="007C7833" w14:paraId="543E38C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14:paraId="543E38BF" w14:textId="77777777" w:rsidR="007972BE" w:rsidRPr="007C7833" w:rsidRDefault="00F40E92">
            <w:pPr>
              <w:pStyle w:val="TableText"/>
              <w:rPr>
                <w:rFonts w:eastAsia="DejaVu Sans" w:cs="DejaVu Sans"/>
                <w:b w:val="0"/>
                <w:bCs w:val="0"/>
                <w:sz w:val="22"/>
              </w:rPr>
            </w:pPr>
            <w:r w:rsidRPr="007C7833">
              <w:rPr>
                <w:rFonts w:eastAsia="DejaVu Sans" w:cs="DejaVu Sans"/>
                <w:sz w:val="22"/>
              </w:rPr>
              <w:t>Microsoft Entra ID</w:t>
            </w:r>
          </w:p>
        </w:tc>
        <w:tc>
          <w:tcPr>
            <w:tcW w:w="7852" w:type="dxa"/>
          </w:tcPr>
          <w:p w14:paraId="543E38C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Authentication and security principals/groups; official UPN mapped to User Master.</w:t>
            </w:r>
          </w:p>
        </w:tc>
      </w:tr>
      <w:tr w:rsidR="007972BE" w:rsidRPr="007C7833" w14:paraId="543E38C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shd w:val="clear" w:color="auto" w:fill="F2F2F2"/>
          </w:tcPr>
          <w:p w14:paraId="543E38C2" w14:textId="77777777" w:rsidR="007972BE" w:rsidRPr="007C7833" w:rsidRDefault="00F40E92">
            <w:pPr>
              <w:pStyle w:val="TableText"/>
              <w:rPr>
                <w:rFonts w:eastAsia="DejaVu Sans" w:cs="DejaVu Sans"/>
                <w:b w:val="0"/>
                <w:bCs w:val="0"/>
                <w:sz w:val="22"/>
              </w:rPr>
            </w:pPr>
            <w:r w:rsidRPr="007C7833">
              <w:rPr>
                <w:rFonts w:eastAsia="DejaVu Sans" w:cs="DejaVu Sans"/>
                <w:sz w:val="22"/>
              </w:rPr>
              <w:t>Audit/Monitoring</w:t>
            </w:r>
          </w:p>
        </w:tc>
        <w:tc>
          <w:tcPr>
            <w:tcW w:w="7852" w:type="dxa"/>
            <w:shd w:val="clear" w:color="auto" w:fill="F2F2F2"/>
          </w:tcPr>
          <w:p w14:paraId="543E38C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Platform and application audit logging sufficient for support, access review and performance-record traceability.</w:t>
            </w:r>
          </w:p>
        </w:tc>
      </w:tr>
    </w:tbl>
    <w:p w14:paraId="543E38C5" w14:textId="77777777" w:rsidR="007972BE" w:rsidRDefault="007972BE">
      <w:pPr>
        <w:pStyle w:val="SmallNote"/>
      </w:pPr>
    </w:p>
    <w:p w14:paraId="543E38C6" w14:textId="77777777" w:rsidR="007972BE" w:rsidRDefault="00F40E92">
      <w:pPr>
        <w:pStyle w:val="Heading1"/>
      </w:pPr>
      <w:r>
        <w:t>16. Assumptions, Constraints and Dependencies</w:t>
      </w:r>
    </w:p>
    <w:p w14:paraId="543E38C7" w14:textId="77777777" w:rsidR="007972BE" w:rsidRDefault="00F40E92">
      <w:pPr>
        <w:pStyle w:val="ListBullet"/>
        <w:spacing w:after="40"/>
      </w:pPr>
      <w:r>
        <w:t xml:space="preserve">The approved APP Implementation Plan and </w:t>
      </w:r>
      <w:proofErr w:type="spellStart"/>
      <w:r>
        <w:t>organisational</w:t>
      </w:r>
      <w:proofErr w:type="spellEnd"/>
      <w:r>
        <w:t xml:space="preserve"> mappings for the active financial year will be provided as controlled master data.</w:t>
      </w:r>
    </w:p>
    <w:p w14:paraId="543E38C8" w14:textId="77777777" w:rsidR="007972BE" w:rsidRDefault="00F40E92">
      <w:pPr>
        <w:pStyle w:val="ListBullet"/>
        <w:spacing w:after="40"/>
      </w:pPr>
      <w:r>
        <w:t>The supplied coordinator and Buildings Infrastructure lists are a starting point, not a substitute for an HR/management-confirmed user register.</w:t>
      </w:r>
    </w:p>
    <w:p w14:paraId="543E38C9" w14:textId="77777777" w:rsidR="007972BE" w:rsidRDefault="00F40E92">
      <w:pPr>
        <w:pStyle w:val="ListBullet"/>
        <w:spacing w:after="40"/>
      </w:pPr>
      <w:r>
        <w:t xml:space="preserve">Project-manager email addresses </w:t>
      </w:r>
      <w:proofErr w:type="gramStart"/>
      <w:r>
        <w:t>not present</w:t>
      </w:r>
      <w:proofErr w:type="gramEnd"/>
      <w:r>
        <w:t xml:space="preserve"> in the source allocation will be verified internally; no guessed email address is to be activated.</w:t>
      </w:r>
    </w:p>
    <w:p w14:paraId="543E38CA" w14:textId="77777777" w:rsidR="007972BE" w:rsidRDefault="00F40E92">
      <w:pPr>
        <w:pStyle w:val="ListBullet"/>
        <w:spacing w:after="40"/>
      </w:pPr>
      <w:r>
        <w:t>The Strategy and Systems reporting-champion role is currently recorded as “To be nominated” and is a pre-pilot dependency.</w:t>
      </w:r>
    </w:p>
    <w:p w14:paraId="543E38CB" w14:textId="77777777" w:rsidR="007972BE" w:rsidRDefault="00F40E92">
      <w:pPr>
        <w:pStyle w:val="ListBullet"/>
        <w:spacing w:after="40"/>
      </w:pPr>
      <w:r>
        <w:t>Where a source contact uses a non-</w:t>
      </w:r>
      <w:proofErr w:type="spellStart"/>
      <w:r>
        <w:t>nwpg</w:t>
      </w:r>
      <w:proofErr w:type="spellEnd"/>
      <w:r>
        <w:t xml:space="preserve"> email address, ICT must confirm the user's </w:t>
      </w:r>
      <w:proofErr w:type="spellStart"/>
      <w:r>
        <w:t>authorised</w:t>
      </w:r>
      <w:proofErr w:type="spellEnd"/>
      <w:r>
        <w:t xml:space="preserve"> Microsoft identity and whether guest access is permissible; the contact email alone must not be used to infer login rights.</w:t>
      </w:r>
    </w:p>
    <w:p w14:paraId="543E38CC" w14:textId="77777777" w:rsidR="007972BE" w:rsidRDefault="00F40E92">
      <w:pPr>
        <w:pStyle w:val="ListBullet"/>
        <w:spacing w:after="40"/>
      </w:pPr>
      <w:r>
        <w:t>Formal quarterly/annual statutory or provincial reporting requirements remain controlling where they differ from monthly management workflows.</w:t>
      </w:r>
    </w:p>
    <w:p w14:paraId="543E38CD" w14:textId="77777777" w:rsidR="007972BE" w:rsidRDefault="00F40E92">
      <w:pPr>
        <w:pStyle w:val="Heading1"/>
      </w:pPr>
      <w:r>
        <w:t>17. Acceptance Criteria for Pilot</w:t>
      </w:r>
    </w:p>
    <w:tbl>
      <w:tblPr>
        <w:tblStyle w:val="LightGrid-Accent1"/>
        <w:tblW w:w="10490" w:type="dxa"/>
        <w:tblLayout w:type="fixed"/>
        <w:tblLook w:val="04A0" w:firstRow="1" w:lastRow="0" w:firstColumn="1" w:lastColumn="0" w:noHBand="0" w:noVBand="1"/>
      </w:tblPr>
      <w:tblGrid>
        <w:gridCol w:w="942"/>
        <w:gridCol w:w="9548"/>
      </w:tblGrid>
      <w:tr w:rsidR="007972BE" w:rsidRPr="007C7833" w14:paraId="543E38D0"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42" w:type="dxa"/>
            <w:tcBorders>
              <w:bottom w:val="single" w:sz="18" w:space="0" w:color="005B33"/>
            </w:tcBorders>
            <w:shd w:val="clear" w:color="auto" w:fill="005B33"/>
            <w:vAlign w:val="center"/>
          </w:tcPr>
          <w:p w14:paraId="543E38CE"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ID</w:t>
            </w:r>
          </w:p>
        </w:tc>
        <w:tc>
          <w:tcPr>
            <w:tcW w:w="9548" w:type="dxa"/>
            <w:tcBorders>
              <w:bottom w:val="single" w:sz="18" w:space="0" w:color="005B33"/>
            </w:tcBorders>
            <w:shd w:val="clear" w:color="auto" w:fill="005B33"/>
            <w:vAlign w:val="center"/>
          </w:tcPr>
          <w:p w14:paraId="543E38CF"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Pilot acceptance criterion</w:t>
            </w:r>
          </w:p>
        </w:tc>
      </w:tr>
      <w:tr w:rsidR="007972BE" w:rsidRPr="007C7833" w14:paraId="543E38D3"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8D1"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AC-01</w:t>
            </w:r>
          </w:p>
        </w:tc>
        <w:tc>
          <w:tcPr>
            <w:tcW w:w="9548" w:type="dxa"/>
          </w:tcPr>
          <w:p w14:paraId="543E38D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All named users in Appendix A are loaded with correct unit and candidate role; unresolved identity/email records are visibly inactive/pending verification.</w:t>
            </w:r>
          </w:p>
        </w:tc>
      </w:tr>
      <w:tr w:rsidR="007972BE" w:rsidRPr="007C7833" w14:paraId="543E38D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8D4"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AC-02</w:t>
            </w:r>
          </w:p>
        </w:tc>
        <w:tc>
          <w:tcPr>
            <w:tcW w:w="9548" w:type="dxa"/>
            <w:shd w:val="clear" w:color="auto" w:fill="F2F2F2"/>
          </w:tcPr>
          <w:p w14:paraId="543E38D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All Buildings Infrastructure project managers and supplied project allocations are loaded; project records show project status/stage and accountable manager.</w:t>
            </w:r>
          </w:p>
        </w:tc>
      </w:tr>
      <w:tr w:rsidR="007972BE" w:rsidRPr="007C7833" w14:paraId="543E38D9"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8D7"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AC-03</w:t>
            </w:r>
          </w:p>
        </w:tc>
        <w:tc>
          <w:tcPr>
            <w:tcW w:w="9548" w:type="dxa"/>
          </w:tcPr>
          <w:p w14:paraId="543E38D8"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A contributor can complete a monthly report and attach POE only for assigned scope.</w:t>
            </w:r>
          </w:p>
        </w:tc>
      </w:tr>
      <w:tr w:rsidR="007972BE" w:rsidRPr="007C7833" w14:paraId="543E38DC"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8DA"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AC-04</w:t>
            </w:r>
          </w:p>
        </w:tc>
        <w:tc>
          <w:tcPr>
            <w:tcW w:w="9548" w:type="dxa"/>
            <w:shd w:val="clear" w:color="auto" w:fill="F2F2F2"/>
          </w:tcPr>
          <w:p w14:paraId="543E38DB"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PIC can see expected submissions for assigned unit/</w:t>
            </w:r>
            <w:proofErr w:type="spellStart"/>
            <w:r w:rsidRPr="007C7833">
              <w:rPr>
                <w:rFonts w:eastAsia="DejaVu Sans" w:cs="DejaVu Sans"/>
                <w:sz w:val="22"/>
              </w:rPr>
              <w:t>programme</w:t>
            </w:r>
            <w:proofErr w:type="spellEnd"/>
            <w:r w:rsidRPr="007C7833">
              <w:rPr>
                <w:rFonts w:eastAsia="DejaVu Sans" w:cs="DejaVu Sans"/>
                <w:sz w:val="22"/>
              </w:rPr>
              <w:t>, return deficient items and forward a coordinated set.</w:t>
            </w:r>
          </w:p>
        </w:tc>
      </w:tr>
      <w:tr w:rsidR="007972BE" w:rsidRPr="007C7833" w14:paraId="543E38DF"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8DD"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AC-05</w:t>
            </w:r>
          </w:p>
        </w:tc>
        <w:tc>
          <w:tcPr>
            <w:tcW w:w="9548" w:type="dxa"/>
          </w:tcPr>
          <w:p w14:paraId="543E38D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proofErr w:type="spellStart"/>
            <w:r w:rsidRPr="007C7833">
              <w:rPr>
                <w:rFonts w:eastAsia="DejaVu Sans" w:cs="DejaVu Sans"/>
                <w:sz w:val="22"/>
              </w:rPr>
              <w:t>Programme</w:t>
            </w:r>
            <w:proofErr w:type="spellEnd"/>
            <w:r w:rsidRPr="007C7833">
              <w:rPr>
                <w:rFonts w:eastAsia="DejaVu Sans" w:cs="DejaVu Sans"/>
                <w:sz w:val="22"/>
              </w:rPr>
              <w:t xml:space="preserve"> Manager can perform QA/sign-off without editing the contributor's submitted source narrative.</w:t>
            </w:r>
          </w:p>
        </w:tc>
      </w:tr>
      <w:tr w:rsidR="007972BE" w:rsidRPr="007C7833" w14:paraId="543E38E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8E0"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AC-06</w:t>
            </w:r>
          </w:p>
        </w:tc>
        <w:tc>
          <w:tcPr>
            <w:tcW w:w="9548" w:type="dxa"/>
            <w:shd w:val="clear" w:color="auto" w:fill="F2F2F2"/>
          </w:tcPr>
          <w:p w14:paraId="543E38E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M&amp;E can assess/verify department-wide records, record findings and return items with reasons.</w:t>
            </w:r>
          </w:p>
        </w:tc>
      </w:tr>
      <w:tr w:rsidR="007972BE" w:rsidRPr="007C7833" w14:paraId="543E38E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8E3"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AC-07</w:t>
            </w:r>
          </w:p>
        </w:tc>
        <w:tc>
          <w:tcPr>
            <w:tcW w:w="9548" w:type="dxa"/>
          </w:tcPr>
          <w:p w14:paraId="543E38E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Separation-of-duties prevents self-</w:t>
            </w:r>
            <w:proofErr w:type="gramStart"/>
            <w:r w:rsidRPr="007C7833">
              <w:rPr>
                <w:rFonts w:eastAsia="DejaVu Sans" w:cs="DejaVu Sans"/>
                <w:sz w:val="22"/>
              </w:rPr>
              <w:t>approval</w:t>
            </w:r>
            <w:proofErr w:type="gramEnd"/>
            <w:r w:rsidRPr="007C7833">
              <w:rPr>
                <w:rFonts w:eastAsia="DejaVu Sans" w:cs="DejaVu Sans"/>
                <w:sz w:val="22"/>
              </w:rPr>
              <w:t xml:space="preserve"> and admin rights do not automatically grant business approval.</w:t>
            </w:r>
          </w:p>
        </w:tc>
      </w:tr>
      <w:tr w:rsidR="007972BE" w:rsidRPr="007C7833" w14:paraId="543E38E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8E6"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AC-08</w:t>
            </w:r>
          </w:p>
        </w:tc>
        <w:tc>
          <w:tcPr>
            <w:tcW w:w="9548" w:type="dxa"/>
            <w:shd w:val="clear" w:color="auto" w:fill="F2F2F2"/>
          </w:tcPr>
          <w:p w14:paraId="543E38E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All return/resubmit/review actions create a complete audit trail and preserve earlier versions.</w:t>
            </w:r>
          </w:p>
        </w:tc>
      </w:tr>
      <w:tr w:rsidR="007972BE" w:rsidRPr="007C7833" w14:paraId="543E38E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8E9" w14:textId="77777777" w:rsidR="007972BE" w:rsidRPr="007C7833" w:rsidRDefault="00F40E92">
            <w:pPr>
              <w:pStyle w:val="TableText"/>
              <w:rPr>
                <w:rFonts w:eastAsia="DejaVu Sans" w:cs="DejaVu Sans"/>
                <w:b w:val="0"/>
                <w:bCs w:val="0"/>
                <w:sz w:val="22"/>
              </w:rPr>
            </w:pPr>
            <w:r w:rsidRPr="007C7833">
              <w:rPr>
                <w:rFonts w:eastAsia="DejaVu Sans" w:cs="DejaVu Sans"/>
                <w:sz w:val="22"/>
              </w:rPr>
              <w:t>AC-09</w:t>
            </w:r>
          </w:p>
        </w:tc>
        <w:tc>
          <w:tcPr>
            <w:tcW w:w="9548" w:type="dxa"/>
          </w:tcPr>
          <w:p w14:paraId="543E38E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Dashboard accurately identifies outstanding, late, returned, verified and unassigned items.</w:t>
            </w:r>
          </w:p>
        </w:tc>
      </w:tr>
      <w:tr w:rsidR="007972BE" w:rsidRPr="007C7833" w14:paraId="543E38E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8EC" w14:textId="77777777" w:rsidR="007972BE" w:rsidRPr="007C7833" w:rsidRDefault="00F40E92">
            <w:pPr>
              <w:pStyle w:val="TableText"/>
              <w:rPr>
                <w:rFonts w:eastAsia="DejaVu Sans" w:cs="DejaVu Sans"/>
                <w:b w:val="0"/>
                <w:bCs w:val="0"/>
                <w:sz w:val="22"/>
              </w:rPr>
            </w:pPr>
            <w:r w:rsidRPr="007C7833">
              <w:rPr>
                <w:rFonts w:eastAsia="DejaVu Sans" w:cs="DejaVu Sans"/>
                <w:sz w:val="22"/>
              </w:rPr>
              <w:t>AC-10</w:t>
            </w:r>
          </w:p>
        </w:tc>
        <w:tc>
          <w:tcPr>
            <w:tcW w:w="9548" w:type="dxa"/>
            <w:shd w:val="clear" w:color="auto" w:fill="F2F2F2"/>
          </w:tcPr>
          <w:p w14:paraId="543E38ED"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Approved/verified report can be exported for management review with period/version/status clearly identified.</w:t>
            </w:r>
          </w:p>
        </w:tc>
      </w:tr>
      <w:tr w:rsidR="007972BE" w:rsidRPr="007C7833" w14:paraId="543E38F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543E38EF" w14:textId="77777777" w:rsidR="007972BE" w:rsidRPr="007C7833" w:rsidRDefault="00F40E92">
            <w:pPr>
              <w:pStyle w:val="TableText"/>
              <w:rPr>
                <w:rFonts w:eastAsia="DejaVu Sans" w:cs="DejaVu Sans"/>
                <w:b w:val="0"/>
                <w:bCs w:val="0"/>
                <w:sz w:val="22"/>
              </w:rPr>
            </w:pPr>
            <w:r w:rsidRPr="007C7833">
              <w:rPr>
                <w:rFonts w:eastAsia="DejaVu Sans" w:cs="DejaVu Sans"/>
                <w:sz w:val="22"/>
              </w:rPr>
              <w:t>AC-11</w:t>
            </w:r>
          </w:p>
        </w:tc>
        <w:tc>
          <w:tcPr>
            <w:tcW w:w="9548" w:type="dxa"/>
          </w:tcPr>
          <w:p w14:paraId="543E38F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Direct data-source access cannot expose records beyond the user's </w:t>
            </w:r>
            <w:proofErr w:type="spellStart"/>
            <w:r w:rsidRPr="007C7833">
              <w:rPr>
                <w:rFonts w:eastAsia="DejaVu Sans" w:cs="DejaVu Sans"/>
                <w:sz w:val="22"/>
              </w:rPr>
              <w:t>authorised</w:t>
            </w:r>
            <w:proofErr w:type="spellEnd"/>
            <w:r w:rsidRPr="007C7833">
              <w:rPr>
                <w:rFonts w:eastAsia="DejaVu Sans" w:cs="DejaVu Sans"/>
                <w:sz w:val="22"/>
              </w:rPr>
              <w:t xml:space="preserve"> scope.</w:t>
            </w:r>
          </w:p>
        </w:tc>
      </w:tr>
      <w:tr w:rsidR="007972BE" w:rsidRPr="007C7833" w14:paraId="543E38F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shd w:val="clear" w:color="auto" w:fill="F2F2F2"/>
          </w:tcPr>
          <w:p w14:paraId="543E38F2" w14:textId="77777777" w:rsidR="007972BE" w:rsidRPr="007C7833" w:rsidRDefault="00F40E92">
            <w:pPr>
              <w:pStyle w:val="TableText"/>
              <w:rPr>
                <w:rFonts w:eastAsia="DejaVu Sans" w:cs="DejaVu Sans"/>
                <w:b w:val="0"/>
                <w:bCs w:val="0"/>
                <w:sz w:val="22"/>
              </w:rPr>
            </w:pPr>
            <w:r w:rsidRPr="007C7833">
              <w:rPr>
                <w:rFonts w:eastAsia="DejaVu Sans" w:cs="DejaVu Sans"/>
                <w:sz w:val="22"/>
              </w:rPr>
              <w:lastRenderedPageBreak/>
              <w:t>AC-12</w:t>
            </w:r>
          </w:p>
        </w:tc>
        <w:tc>
          <w:tcPr>
            <w:tcW w:w="9548" w:type="dxa"/>
            <w:shd w:val="clear" w:color="auto" w:fill="F2F2F2"/>
          </w:tcPr>
          <w:p w14:paraId="543E38F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UAT is completed by at least one representative from Contributor, PIC, </w:t>
            </w:r>
            <w:proofErr w:type="spellStart"/>
            <w:r w:rsidRPr="007C7833">
              <w:rPr>
                <w:rFonts w:eastAsia="DejaVu Sans" w:cs="DejaVu Sans"/>
                <w:sz w:val="22"/>
              </w:rPr>
              <w:t>Programme</w:t>
            </w:r>
            <w:proofErr w:type="spellEnd"/>
            <w:r w:rsidRPr="007C7833">
              <w:rPr>
                <w:rFonts w:eastAsia="DejaVu Sans" w:cs="DejaVu Sans"/>
                <w:sz w:val="22"/>
              </w:rPr>
              <w:t xml:space="preserve"> Manager, M&amp;E and Executive/Viewer profiles and signed off by Business Owner.</w:t>
            </w:r>
          </w:p>
        </w:tc>
      </w:tr>
    </w:tbl>
    <w:p w14:paraId="543E38F5" w14:textId="77777777" w:rsidR="007972BE" w:rsidRDefault="007972BE">
      <w:pPr>
        <w:pStyle w:val="SmallNote"/>
      </w:pPr>
    </w:p>
    <w:p w14:paraId="543E38F6" w14:textId="77777777" w:rsidR="007972BE" w:rsidRDefault="00F40E92">
      <w:pPr>
        <w:pStyle w:val="Heading1"/>
      </w:pPr>
      <w:r>
        <w:t>18. Pre-Pilot Master Data - Departmental Officials</w:t>
      </w:r>
    </w:p>
    <w:tbl>
      <w:tblPr>
        <w:tblStyle w:val="LightGrid-Accent1"/>
        <w:tblW w:w="10490" w:type="dxa"/>
        <w:tblLayout w:type="fixed"/>
        <w:tblLook w:val="04A0" w:firstRow="1" w:lastRow="0" w:firstColumn="1" w:lastColumn="0" w:noHBand="0" w:noVBand="1"/>
      </w:tblPr>
      <w:tblGrid>
        <w:gridCol w:w="10490"/>
      </w:tblGrid>
      <w:tr w:rsidR="007972BE" w14:paraId="543E38F8" w14:textId="77777777" w:rsidTr="00797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0" w:type="dxa"/>
            <w:tcBorders>
              <w:bottom w:val="single" w:sz="18" w:space="0" w:color="005B33"/>
            </w:tcBorders>
            <w:shd w:val="clear" w:color="auto" w:fill="005B33"/>
          </w:tcPr>
          <w:p w14:paraId="543E38F7" w14:textId="77777777" w:rsidR="007972BE" w:rsidRDefault="00F40E92">
            <w:pPr>
              <w:rPr>
                <w:b w:val="0"/>
                <w:bCs w:val="0"/>
              </w:rPr>
            </w:pPr>
            <w:r>
              <w:rPr>
                <w:color w:val="FFFFFF"/>
              </w:rPr>
              <w:t>Implementation instruction to ICT: Load these records into the User Master during build configuration. “Candidate role” is the APP-MRMS permission mapping proposed from the supplied departmental sources; the Business Owner must validate final role/scope before the account is activated.</w:t>
            </w:r>
          </w:p>
        </w:tc>
      </w:tr>
    </w:tbl>
    <w:p w14:paraId="543E38F9" w14:textId="77777777" w:rsidR="007972BE" w:rsidRDefault="007972BE">
      <w:pPr>
        <w:pStyle w:val="SmallNote"/>
      </w:pPr>
    </w:p>
    <w:tbl>
      <w:tblPr>
        <w:tblStyle w:val="LightGrid-Accent1"/>
        <w:tblW w:w="10490" w:type="dxa"/>
        <w:tblLayout w:type="fixed"/>
        <w:tblLook w:val="04A0" w:firstRow="1" w:lastRow="0" w:firstColumn="1" w:lastColumn="0" w:noHBand="0" w:noVBand="1"/>
      </w:tblPr>
      <w:tblGrid>
        <w:gridCol w:w="1351"/>
        <w:gridCol w:w="2433"/>
        <w:gridCol w:w="1514"/>
        <w:gridCol w:w="1730"/>
        <w:gridCol w:w="1298"/>
        <w:gridCol w:w="2164"/>
      </w:tblGrid>
      <w:tr w:rsidR="007972BE" w:rsidRPr="007C7833" w14:paraId="543E3900"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51" w:type="dxa"/>
            <w:tcBorders>
              <w:bottom w:val="single" w:sz="18" w:space="0" w:color="005B33"/>
            </w:tcBorders>
            <w:shd w:val="clear" w:color="auto" w:fill="005B33"/>
            <w:vAlign w:val="center"/>
          </w:tcPr>
          <w:p w14:paraId="543E38FA"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Official</w:t>
            </w:r>
          </w:p>
        </w:tc>
        <w:tc>
          <w:tcPr>
            <w:tcW w:w="2433" w:type="dxa"/>
            <w:tcBorders>
              <w:bottom w:val="single" w:sz="18" w:space="0" w:color="005B33"/>
            </w:tcBorders>
            <w:shd w:val="clear" w:color="auto" w:fill="005B33"/>
            <w:vAlign w:val="center"/>
          </w:tcPr>
          <w:p w14:paraId="543E38FB"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Directorate / Unit</w:t>
            </w:r>
          </w:p>
        </w:tc>
        <w:tc>
          <w:tcPr>
            <w:tcW w:w="1514" w:type="dxa"/>
            <w:tcBorders>
              <w:bottom w:val="single" w:sz="18" w:space="0" w:color="005B33"/>
            </w:tcBorders>
            <w:shd w:val="clear" w:color="auto" w:fill="005B33"/>
            <w:vAlign w:val="center"/>
          </w:tcPr>
          <w:p w14:paraId="543E38FC"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Recorded designation</w:t>
            </w:r>
          </w:p>
        </w:tc>
        <w:tc>
          <w:tcPr>
            <w:tcW w:w="1730" w:type="dxa"/>
            <w:tcBorders>
              <w:bottom w:val="single" w:sz="18" w:space="0" w:color="005B33"/>
            </w:tcBorders>
            <w:shd w:val="clear" w:color="auto" w:fill="005B33"/>
            <w:vAlign w:val="center"/>
          </w:tcPr>
          <w:p w14:paraId="543E38FD"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Email</w:t>
            </w:r>
          </w:p>
        </w:tc>
        <w:tc>
          <w:tcPr>
            <w:tcW w:w="1298" w:type="dxa"/>
            <w:tcBorders>
              <w:bottom w:val="single" w:sz="18" w:space="0" w:color="005B33"/>
            </w:tcBorders>
            <w:shd w:val="clear" w:color="auto" w:fill="005B33"/>
            <w:vAlign w:val="center"/>
          </w:tcPr>
          <w:p w14:paraId="543E38FE"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Contact</w:t>
            </w:r>
          </w:p>
        </w:tc>
        <w:tc>
          <w:tcPr>
            <w:tcW w:w="2164" w:type="dxa"/>
            <w:tcBorders>
              <w:bottom w:val="single" w:sz="18" w:space="0" w:color="005B33"/>
            </w:tcBorders>
            <w:shd w:val="clear" w:color="auto" w:fill="005B33"/>
            <w:vAlign w:val="center"/>
          </w:tcPr>
          <w:p w14:paraId="543E38FF"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Candidate APP-MRMS role</w:t>
            </w:r>
          </w:p>
        </w:tc>
      </w:tr>
      <w:tr w:rsidR="007972BE" w:rsidRPr="007C7833" w14:paraId="543E3907"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01" w14:textId="77777777" w:rsidR="007972BE" w:rsidRPr="007C7833" w:rsidRDefault="00F40E92">
            <w:pPr>
              <w:pStyle w:val="TableText"/>
              <w:rPr>
                <w:rFonts w:eastAsia="DejaVu Sans" w:cs="DejaVu Sans"/>
                <w:b w:val="0"/>
                <w:bCs w:val="0"/>
                <w:sz w:val="22"/>
              </w:rPr>
            </w:pPr>
            <w:r w:rsidRPr="007C7833">
              <w:rPr>
                <w:rFonts w:eastAsia="DejaVu Sans" w:cs="DejaVu Sans"/>
                <w:sz w:val="22"/>
              </w:rPr>
              <w:t>Gloria Nkomo</w:t>
            </w:r>
          </w:p>
        </w:tc>
        <w:tc>
          <w:tcPr>
            <w:tcW w:w="2433" w:type="dxa"/>
          </w:tcPr>
          <w:p w14:paraId="543E390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Directorate: HOD Support &amp; Client/Stakeholder Relations Management</w:t>
            </w:r>
          </w:p>
        </w:tc>
        <w:tc>
          <w:tcPr>
            <w:tcW w:w="1514" w:type="dxa"/>
          </w:tcPr>
          <w:p w14:paraId="543E3903"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Provincial M&amp;E Coordinator; Departmental reporting coordination</w:t>
            </w:r>
          </w:p>
        </w:tc>
        <w:tc>
          <w:tcPr>
            <w:tcW w:w="1730" w:type="dxa"/>
          </w:tcPr>
          <w:p w14:paraId="543E390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Gnkomo@nwpg.gov.za</w:t>
            </w:r>
          </w:p>
        </w:tc>
        <w:tc>
          <w:tcPr>
            <w:tcW w:w="1298" w:type="dxa"/>
          </w:tcPr>
          <w:p w14:paraId="543E3905"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018 388 1377</w:t>
            </w:r>
          </w:p>
        </w:tc>
        <w:tc>
          <w:tcPr>
            <w:tcW w:w="2164" w:type="dxa"/>
          </w:tcPr>
          <w:p w14:paraId="543E3906"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Departmental M&amp;E Coordinator / Reporting Champion; candidate Superuser</w:t>
            </w:r>
          </w:p>
        </w:tc>
      </w:tr>
      <w:tr w:rsidR="007972BE" w:rsidRPr="007C7833" w14:paraId="543E390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08" w14:textId="77777777" w:rsidR="007972BE" w:rsidRPr="007C7833" w:rsidRDefault="00F40E92">
            <w:pPr>
              <w:pStyle w:val="TableText"/>
              <w:rPr>
                <w:rFonts w:eastAsia="DejaVu Sans" w:cs="DejaVu Sans"/>
                <w:b w:val="0"/>
                <w:bCs w:val="0"/>
                <w:sz w:val="22"/>
              </w:rPr>
            </w:pPr>
            <w:proofErr w:type="spellStart"/>
            <w:r w:rsidRPr="007C7833">
              <w:rPr>
                <w:rFonts w:eastAsia="DejaVu Sans" w:cs="DejaVu Sans"/>
                <w:sz w:val="22"/>
              </w:rPr>
              <w:t>Gopolang</w:t>
            </w:r>
            <w:proofErr w:type="spellEnd"/>
            <w:r w:rsidRPr="007C7833">
              <w:rPr>
                <w:rFonts w:eastAsia="DejaVu Sans" w:cs="DejaVu Sans"/>
                <w:sz w:val="22"/>
              </w:rPr>
              <w:t xml:space="preserve"> Molefi</w:t>
            </w:r>
          </w:p>
        </w:tc>
        <w:tc>
          <w:tcPr>
            <w:tcW w:w="2433" w:type="dxa"/>
            <w:shd w:val="clear" w:color="auto" w:fill="F2F2F2"/>
          </w:tcPr>
          <w:p w14:paraId="543E3909"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Directorate: Risk Management &amp; Internal Control</w:t>
            </w:r>
          </w:p>
        </w:tc>
        <w:tc>
          <w:tcPr>
            <w:tcW w:w="1514" w:type="dxa"/>
            <w:shd w:val="clear" w:color="auto" w:fill="F2F2F2"/>
          </w:tcPr>
          <w:p w14:paraId="543E390A"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0B"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Molefig@nwpg.gov.za</w:t>
            </w:r>
          </w:p>
        </w:tc>
        <w:tc>
          <w:tcPr>
            <w:tcW w:w="1298" w:type="dxa"/>
            <w:shd w:val="clear" w:color="auto" w:fill="F2F2F2"/>
          </w:tcPr>
          <w:p w14:paraId="543E390C"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018 388 1170</w:t>
            </w:r>
          </w:p>
        </w:tc>
        <w:tc>
          <w:tcPr>
            <w:tcW w:w="2164" w:type="dxa"/>
            <w:shd w:val="clear" w:color="auto" w:fill="F2F2F2"/>
          </w:tcPr>
          <w:p w14:paraId="543E390D"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Unit PIC / Reporting Champion; assurance visibility where </w:t>
            </w:r>
            <w:proofErr w:type="spellStart"/>
            <w:r w:rsidRPr="007C7833">
              <w:rPr>
                <w:rFonts w:eastAsia="DejaVu Sans" w:cs="DejaVu Sans"/>
                <w:sz w:val="22"/>
              </w:rPr>
              <w:t>authorised</w:t>
            </w:r>
            <w:proofErr w:type="spellEnd"/>
          </w:p>
        </w:tc>
      </w:tr>
      <w:tr w:rsidR="007972BE" w:rsidRPr="007C7833" w14:paraId="543E3915"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0F" w14:textId="77777777" w:rsidR="007972BE" w:rsidRPr="007C7833" w:rsidRDefault="00F40E92">
            <w:pPr>
              <w:pStyle w:val="TableText"/>
              <w:rPr>
                <w:rFonts w:eastAsia="DejaVu Sans" w:cs="DejaVu Sans"/>
                <w:b w:val="0"/>
                <w:bCs w:val="0"/>
                <w:sz w:val="22"/>
              </w:rPr>
            </w:pPr>
            <w:r w:rsidRPr="007C7833">
              <w:rPr>
                <w:rFonts w:eastAsia="DejaVu Sans" w:cs="DejaVu Sans"/>
                <w:sz w:val="22"/>
              </w:rPr>
              <w:t>Elliot Mooketsi</w:t>
            </w:r>
          </w:p>
        </w:tc>
        <w:tc>
          <w:tcPr>
            <w:tcW w:w="2433" w:type="dxa"/>
          </w:tcPr>
          <w:p w14:paraId="543E391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Directorate: Special </w:t>
            </w:r>
            <w:proofErr w:type="spellStart"/>
            <w:r w:rsidRPr="007C7833">
              <w:rPr>
                <w:rFonts w:eastAsia="DejaVu Sans" w:cs="DejaVu Sans"/>
                <w:sz w:val="22"/>
              </w:rPr>
              <w:t>Programmes</w:t>
            </w:r>
            <w:proofErr w:type="spellEnd"/>
          </w:p>
        </w:tc>
        <w:tc>
          <w:tcPr>
            <w:tcW w:w="1514" w:type="dxa"/>
          </w:tcPr>
          <w:p w14:paraId="543E3911"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tcPr>
          <w:p w14:paraId="543E391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Emooketsi@nwpg.gov.za</w:t>
            </w:r>
          </w:p>
        </w:tc>
        <w:tc>
          <w:tcPr>
            <w:tcW w:w="1298" w:type="dxa"/>
          </w:tcPr>
          <w:p w14:paraId="543E3913"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018 388 4956; 079 881 9315</w:t>
            </w:r>
          </w:p>
        </w:tc>
        <w:tc>
          <w:tcPr>
            <w:tcW w:w="2164" w:type="dxa"/>
          </w:tcPr>
          <w:p w14:paraId="543E391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1C"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16" w14:textId="77777777" w:rsidR="007972BE" w:rsidRPr="007C7833" w:rsidRDefault="00F40E92">
            <w:pPr>
              <w:pStyle w:val="TableText"/>
              <w:rPr>
                <w:rFonts w:eastAsia="DejaVu Sans" w:cs="DejaVu Sans"/>
                <w:b w:val="0"/>
                <w:bCs w:val="0"/>
                <w:sz w:val="22"/>
              </w:rPr>
            </w:pPr>
            <w:r w:rsidRPr="007C7833">
              <w:rPr>
                <w:rFonts w:eastAsia="DejaVu Sans" w:cs="DejaVu Sans"/>
                <w:sz w:val="22"/>
              </w:rPr>
              <w:t>Prudence Mothupi</w:t>
            </w:r>
          </w:p>
        </w:tc>
        <w:tc>
          <w:tcPr>
            <w:tcW w:w="2433" w:type="dxa"/>
            <w:shd w:val="clear" w:color="auto" w:fill="F2F2F2"/>
          </w:tcPr>
          <w:p w14:paraId="543E391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 xml:space="preserve">Directorate: Special </w:t>
            </w:r>
            <w:proofErr w:type="spellStart"/>
            <w:r w:rsidRPr="007C7833">
              <w:rPr>
                <w:rFonts w:eastAsia="DejaVu Sans" w:cs="DejaVu Sans"/>
                <w:sz w:val="22"/>
              </w:rPr>
              <w:t>Programmes</w:t>
            </w:r>
            <w:proofErr w:type="spellEnd"/>
          </w:p>
        </w:tc>
        <w:tc>
          <w:tcPr>
            <w:tcW w:w="1514" w:type="dxa"/>
            <w:shd w:val="clear" w:color="auto" w:fill="F2F2F2"/>
          </w:tcPr>
          <w:p w14:paraId="543E3918"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19"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PrudenceM@nwpg.gov.za</w:t>
            </w:r>
          </w:p>
        </w:tc>
        <w:tc>
          <w:tcPr>
            <w:tcW w:w="1298" w:type="dxa"/>
            <w:shd w:val="clear" w:color="auto" w:fill="F2F2F2"/>
          </w:tcPr>
          <w:p w14:paraId="543E391A"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018 388 4547</w:t>
            </w:r>
          </w:p>
        </w:tc>
        <w:tc>
          <w:tcPr>
            <w:tcW w:w="2164" w:type="dxa"/>
            <w:shd w:val="clear" w:color="auto" w:fill="F2F2F2"/>
          </w:tcPr>
          <w:p w14:paraId="543E391B"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23"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1D" w14:textId="77777777" w:rsidR="007972BE" w:rsidRPr="007C7833" w:rsidRDefault="00F40E92">
            <w:pPr>
              <w:pStyle w:val="TableText"/>
              <w:rPr>
                <w:rFonts w:eastAsia="DejaVu Sans" w:cs="DejaVu Sans"/>
                <w:b w:val="0"/>
                <w:bCs w:val="0"/>
                <w:sz w:val="22"/>
              </w:rPr>
            </w:pPr>
            <w:r w:rsidRPr="007C7833">
              <w:rPr>
                <w:rFonts w:eastAsia="DejaVu Sans" w:cs="DejaVu Sans"/>
                <w:sz w:val="22"/>
              </w:rPr>
              <w:t>Donald Jini</w:t>
            </w:r>
          </w:p>
        </w:tc>
        <w:tc>
          <w:tcPr>
            <w:tcW w:w="2433" w:type="dxa"/>
          </w:tcPr>
          <w:p w14:paraId="543E391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Chief Directorate: HRM &amp; HRD</w:t>
            </w:r>
          </w:p>
        </w:tc>
        <w:tc>
          <w:tcPr>
            <w:tcW w:w="1514" w:type="dxa"/>
          </w:tcPr>
          <w:p w14:paraId="543E391F"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tcPr>
          <w:p w14:paraId="543E392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Djini@nwpg.gov.za</w:t>
            </w:r>
          </w:p>
        </w:tc>
        <w:tc>
          <w:tcPr>
            <w:tcW w:w="1298" w:type="dxa"/>
          </w:tcPr>
          <w:p w14:paraId="543E3921"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018 388 2426</w:t>
            </w:r>
          </w:p>
        </w:tc>
        <w:tc>
          <w:tcPr>
            <w:tcW w:w="2164" w:type="dxa"/>
          </w:tcPr>
          <w:p w14:paraId="543E392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2A"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24"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Teboho </w:t>
            </w:r>
            <w:proofErr w:type="spellStart"/>
            <w:r w:rsidRPr="007C7833">
              <w:rPr>
                <w:rFonts w:eastAsia="DejaVu Sans" w:cs="DejaVu Sans"/>
                <w:sz w:val="22"/>
              </w:rPr>
              <w:t>Hamotseo</w:t>
            </w:r>
            <w:proofErr w:type="spellEnd"/>
          </w:p>
        </w:tc>
        <w:tc>
          <w:tcPr>
            <w:tcW w:w="2433" w:type="dxa"/>
            <w:shd w:val="clear" w:color="auto" w:fill="F2F2F2"/>
          </w:tcPr>
          <w:p w14:paraId="543E392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Chief Directorate: Immovable Asset Management</w:t>
            </w:r>
          </w:p>
        </w:tc>
        <w:tc>
          <w:tcPr>
            <w:tcW w:w="1514" w:type="dxa"/>
            <w:shd w:val="clear" w:color="auto" w:fill="F2F2F2"/>
          </w:tcPr>
          <w:p w14:paraId="543E3926"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2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THamotseo@nwpg.gov.za</w:t>
            </w:r>
          </w:p>
        </w:tc>
        <w:tc>
          <w:tcPr>
            <w:tcW w:w="1298" w:type="dxa"/>
            <w:shd w:val="clear" w:color="auto" w:fill="F2F2F2"/>
          </w:tcPr>
          <w:p w14:paraId="543E3928"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018 388 4642</w:t>
            </w:r>
          </w:p>
        </w:tc>
        <w:tc>
          <w:tcPr>
            <w:tcW w:w="2164" w:type="dxa"/>
            <w:shd w:val="clear" w:color="auto" w:fill="F2F2F2"/>
          </w:tcPr>
          <w:p w14:paraId="543E3929"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3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2B" w14:textId="77777777" w:rsidR="007972BE" w:rsidRPr="007C7833" w:rsidRDefault="00F40E92">
            <w:pPr>
              <w:pStyle w:val="TableText"/>
              <w:rPr>
                <w:rFonts w:eastAsia="DejaVu Sans" w:cs="DejaVu Sans"/>
                <w:b w:val="0"/>
                <w:bCs w:val="0"/>
                <w:sz w:val="22"/>
              </w:rPr>
            </w:pPr>
            <w:r w:rsidRPr="007C7833">
              <w:rPr>
                <w:rFonts w:eastAsia="DejaVu Sans" w:cs="DejaVu Sans"/>
                <w:sz w:val="22"/>
              </w:rPr>
              <w:t>Frans Molale</w:t>
            </w:r>
          </w:p>
        </w:tc>
        <w:tc>
          <w:tcPr>
            <w:tcW w:w="2433" w:type="dxa"/>
          </w:tcPr>
          <w:p w14:paraId="543E392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Chief Directorate: Immovable Asset Management</w:t>
            </w:r>
          </w:p>
        </w:tc>
        <w:tc>
          <w:tcPr>
            <w:tcW w:w="1514" w:type="dxa"/>
          </w:tcPr>
          <w:p w14:paraId="543E392D"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tcPr>
          <w:p w14:paraId="543E392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FMolale@nwpg.gov.za</w:t>
            </w:r>
          </w:p>
        </w:tc>
        <w:tc>
          <w:tcPr>
            <w:tcW w:w="1298" w:type="dxa"/>
          </w:tcPr>
          <w:p w14:paraId="543E392F"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018 388 5377</w:t>
            </w:r>
          </w:p>
        </w:tc>
        <w:tc>
          <w:tcPr>
            <w:tcW w:w="2164" w:type="dxa"/>
          </w:tcPr>
          <w:p w14:paraId="543E3930"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38"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32" w14:textId="77777777" w:rsidR="007972BE" w:rsidRPr="007C7833" w:rsidRDefault="00F40E92">
            <w:pPr>
              <w:pStyle w:val="TableText"/>
              <w:rPr>
                <w:rFonts w:eastAsia="DejaVu Sans" w:cs="DejaVu Sans"/>
                <w:b w:val="0"/>
                <w:bCs w:val="0"/>
                <w:sz w:val="22"/>
              </w:rPr>
            </w:pPr>
            <w:r w:rsidRPr="007C7833">
              <w:rPr>
                <w:rFonts w:eastAsia="DejaVu Sans" w:cs="DejaVu Sans"/>
                <w:sz w:val="22"/>
              </w:rPr>
              <w:t>UNASSIGNED</w:t>
            </w:r>
          </w:p>
        </w:tc>
        <w:tc>
          <w:tcPr>
            <w:tcW w:w="2433" w:type="dxa"/>
            <w:shd w:val="clear" w:color="auto" w:fill="F2F2F2"/>
          </w:tcPr>
          <w:p w14:paraId="543E393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Chief Directorate: Strategy and Systems</w:t>
            </w:r>
          </w:p>
        </w:tc>
        <w:tc>
          <w:tcPr>
            <w:tcW w:w="1514" w:type="dxa"/>
            <w:shd w:val="clear" w:color="auto" w:fill="F2F2F2"/>
          </w:tcPr>
          <w:p w14:paraId="543E3934"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3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To be nominated</w:t>
            </w:r>
          </w:p>
        </w:tc>
        <w:tc>
          <w:tcPr>
            <w:tcW w:w="1298" w:type="dxa"/>
            <w:shd w:val="clear" w:color="auto" w:fill="F2F2F2"/>
          </w:tcPr>
          <w:p w14:paraId="543E3936"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To be nominated</w:t>
            </w:r>
          </w:p>
        </w:tc>
        <w:tc>
          <w:tcPr>
            <w:tcW w:w="2164" w:type="dxa"/>
            <w:shd w:val="clear" w:color="auto" w:fill="F2F2F2"/>
          </w:tcPr>
          <w:p w14:paraId="543E393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MANDATORY PRE-PILOT GAP - keep role slot unassigned until formally nominated</w:t>
            </w:r>
          </w:p>
        </w:tc>
      </w:tr>
      <w:tr w:rsidR="007972BE" w:rsidRPr="007C7833" w14:paraId="543E393F"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39" w14:textId="77777777" w:rsidR="007972BE" w:rsidRPr="007C7833" w:rsidRDefault="00F40E92">
            <w:pPr>
              <w:pStyle w:val="TableText"/>
              <w:rPr>
                <w:rFonts w:eastAsia="DejaVu Sans" w:cs="DejaVu Sans"/>
                <w:b w:val="0"/>
                <w:bCs w:val="0"/>
                <w:sz w:val="22"/>
              </w:rPr>
            </w:pPr>
            <w:proofErr w:type="spellStart"/>
            <w:r w:rsidRPr="007C7833">
              <w:rPr>
                <w:rFonts w:eastAsia="DejaVu Sans" w:cs="DejaVu Sans"/>
                <w:sz w:val="22"/>
              </w:rPr>
              <w:t>Gaolatlhe</w:t>
            </w:r>
            <w:proofErr w:type="spellEnd"/>
            <w:r w:rsidRPr="007C7833">
              <w:rPr>
                <w:rFonts w:eastAsia="DejaVu Sans" w:cs="DejaVu Sans"/>
                <w:sz w:val="22"/>
              </w:rPr>
              <w:t xml:space="preserve"> </w:t>
            </w:r>
            <w:proofErr w:type="spellStart"/>
            <w:r w:rsidRPr="007C7833">
              <w:rPr>
                <w:rFonts w:eastAsia="DejaVu Sans" w:cs="DejaVu Sans"/>
                <w:sz w:val="22"/>
              </w:rPr>
              <w:t>Ntsimane</w:t>
            </w:r>
            <w:proofErr w:type="spellEnd"/>
          </w:p>
        </w:tc>
        <w:tc>
          <w:tcPr>
            <w:tcW w:w="2433" w:type="dxa"/>
          </w:tcPr>
          <w:p w14:paraId="543E393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Chief Directorate: Infrastructure Coordination, Implementation &amp; Maintenance</w:t>
            </w:r>
          </w:p>
        </w:tc>
        <w:tc>
          <w:tcPr>
            <w:tcW w:w="1514" w:type="dxa"/>
          </w:tcPr>
          <w:p w14:paraId="543E393B"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tcPr>
          <w:p w14:paraId="543E393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GSNtsimane@nwpg.gov.za</w:t>
            </w:r>
          </w:p>
        </w:tc>
        <w:tc>
          <w:tcPr>
            <w:tcW w:w="1298" w:type="dxa"/>
          </w:tcPr>
          <w:p w14:paraId="543E393D"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018 388 4215; 068 818 7113</w:t>
            </w:r>
          </w:p>
        </w:tc>
        <w:tc>
          <w:tcPr>
            <w:tcW w:w="2164" w:type="dxa"/>
          </w:tcPr>
          <w:p w14:paraId="543E393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4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40" w14:textId="77777777" w:rsidR="007972BE" w:rsidRPr="007C7833" w:rsidRDefault="00F40E92">
            <w:pPr>
              <w:pStyle w:val="TableText"/>
              <w:rPr>
                <w:rFonts w:eastAsia="DejaVu Sans" w:cs="DejaVu Sans"/>
                <w:b w:val="0"/>
                <w:bCs w:val="0"/>
                <w:sz w:val="22"/>
              </w:rPr>
            </w:pPr>
            <w:r w:rsidRPr="007C7833">
              <w:rPr>
                <w:rFonts w:eastAsia="DejaVu Sans" w:cs="DejaVu Sans"/>
                <w:sz w:val="22"/>
              </w:rPr>
              <w:lastRenderedPageBreak/>
              <w:t>Owen More</w:t>
            </w:r>
          </w:p>
        </w:tc>
        <w:tc>
          <w:tcPr>
            <w:tcW w:w="2433" w:type="dxa"/>
            <w:shd w:val="clear" w:color="auto" w:fill="F2F2F2"/>
          </w:tcPr>
          <w:p w14:paraId="543E394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Chief Directorate: Infrastructure Coordination, Implementation &amp; Maintenance</w:t>
            </w:r>
          </w:p>
        </w:tc>
        <w:tc>
          <w:tcPr>
            <w:tcW w:w="1514" w:type="dxa"/>
            <w:shd w:val="clear" w:color="auto" w:fill="F2F2F2"/>
          </w:tcPr>
          <w:p w14:paraId="543E3942"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4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owendmore@gmail.com</w:t>
            </w:r>
          </w:p>
        </w:tc>
        <w:tc>
          <w:tcPr>
            <w:tcW w:w="1298" w:type="dxa"/>
            <w:shd w:val="clear" w:color="auto" w:fill="F2F2F2"/>
          </w:tcPr>
          <w:p w14:paraId="543E3944"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060 914 5743</w:t>
            </w:r>
          </w:p>
        </w:tc>
        <w:tc>
          <w:tcPr>
            <w:tcW w:w="2164" w:type="dxa"/>
            <w:shd w:val="clear" w:color="auto" w:fill="F2F2F2"/>
          </w:tcPr>
          <w:p w14:paraId="543E394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Unit PIC / Reporting Champion; non-</w:t>
            </w:r>
            <w:proofErr w:type="spellStart"/>
            <w:r w:rsidRPr="007C7833">
              <w:rPr>
                <w:rFonts w:eastAsia="DejaVu Sans" w:cs="DejaVu Sans"/>
                <w:sz w:val="22"/>
              </w:rPr>
              <w:t>nwpg</w:t>
            </w:r>
            <w:proofErr w:type="spellEnd"/>
            <w:r w:rsidRPr="007C7833">
              <w:rPr>
                <w:rFonts w:eastAsia="DejaVu Sans" w:cs="DejaVu Sans"/>
                <w:sz w:val="22"/>
              </w:rPr>
              <w:t xml:space="preserve"> email requires ICT identity verification</w:t>
            </w:r>
          </w:p>
        </w:tc>
      </w:tr>
      <w:tr w:rsidR="007972BE" w:rsidRPr="007C7833" w14:paraId="543E394D"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47" w14:textId="77777777" w:rsidR="007972BE" w:rsidRPr="007C7833" w:rsidRDefault="00F40E92">
            <w:pPr>
              <w:pStyle w:val="TableText"/>
              <w:rPr>
                <w:rFonts w:eastAsia="DejaVu Sans" w:cs="DejaVu Sans"/>
                <w:b w:val="0"/>
                <w:bCs w:val="0"/>
                <w:sz w:val="22"/>
              </w:rPr>
            </w:pPr>
            <w:r w:rsidRPr="007C7833">
              <w:rPr>
                <w:rFonts w:eastAsia="DejaVu Sans" w:cs="DejaVu Sans"/>
                <w:sz w:val="22"/>
              </w:rPr>
              <w:t>Keitumetse Mabe</w:t>
            </w:r>
          </w:p>
        </w:tc>
        <w:tc>
          <w:tcPr>
            <w:tcW w:w="2433" w:type="dxa"/>
          </w:tcPr>
          <w:p w14:paraId="543E3948"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Directorate: Community Based </w:t>
            </w:r>
            <w:proofErr w:type="spellStart"/>
            <w:r w:rsidRPr="007C7833">
              <w:rPr>
                <w:rFonts w:eastAsia="DejaVu Sans" w:cs="DejaVu Sans"/>
                <w:sz w:val="22"/>
              </w:rPr>
              <w:t>Programme</w:t>
            </w:r>
            <w:proofErr w:type="spellEnd"/>
          </w:p>
        </w:tc>
        <w:tc>
          <w:tcPr>
            <w:tcW w:w="1514" w:type="dxa"/>
          </w:tcPr>
          <w:p w14:paraId="543E3949"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tcPr>
          <w:p w14:paraId="543E394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KeitumetseMabe@nwpg.gov.za</w:t>
            </w:r>
          </w:p>
        </w:tc>
        <w:tc>
          <w:tcPr>
            <w:tcW w:w="1298" w:type="dxa"/>
          </w:tcPr>
          <w:p w14:paraId="543E394B"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063 688 6342</w:t>
            </w:r>
          </w:p>
        </w:tc>
        <w:tc>
          <w:tcPr>
            <w:tcW w:w="2164" w:type="dxa"/>
          </w:tcPr>
          <w:p w14:paraId="543E394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5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4E"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Tlotliso </w:t>
            </w:r>
            <w:proofErr w:type="spellStart"/>
            <w:r w:rsidRPr="007C7833">
              <w:rPr>
                <w:rFonts w:eastAsia="DejaVu Sans" w:cs="DejaVu Sans"/>
                <w:sz w:val="22"/>
              </w:rPr>
              <w:t>Mhlambe</w:t>
            </w:r>
            <w:proofErr w:type="spellEnd"/>
          </w:p>
        </w:tc>
        <w:tc>
          <w:tcPr>
            <w:tcW w:w="2433" w:type="dxa"/>
            <w:shd w:val="clear" w:color="auto" w:fill="F2F2F2"/>
          </w:tcPr>
          <w:p w14:paraId="543E394F"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Chief Directorate: Integrated Infrastructure Planning; M&amp;E and Roads Capital Implementation</w:t>
            </w:r>
          </w:p>
        </w:tc>
        <w:tc>
          <w:tcPr>
            <w:tcW w:w="1514" w:type="dxa"/>
            <w:shd w:val="clear" w:color="auto" w:fill="F2F2F2"/>
          </w:tcPr>
          <w:p w14:paraId="543E3950"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5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TMhlambe@nwpg.gov.za</w:t>
            </w:r>
          </w:p>
        </w:tc>
        <w:tc>
          <w:tcPr>
            <w:tcW w:w="1298" w:type="dxa"/>
            <w:shd w:val="clear" w:color="auto" w:fill="F2F2F2"/>
          </w:tcPr>
          <w:p w14:paraId="543E3952"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018 388 1148; 074 673 8605</w:t>
            </w:r>
          </w:p>
        </w:tc>
        <w:tc>
          <w:tcPr>
            <w:tcW w:w="2164" w:type="dxa"/>
            <w:shd w:val="clear" w:color="auto" w:fill="F2F2F2"/>
          </w:tcPr>
          <w:p w14:paraId="543E395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5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14:paraId="543E3955" w14:textId="77777777" w:rsidR="007972BE" w:rsidRPr="007C7833" w:rsidRDefault="00F40E92">
            <w:pPr>
              <w:pStyle w:val="TableText"/>
              <w:rPr>
                <w:rFonts w:eastAsia="DejaVu Sans" w:cs="DejaVu Sans"/>
                <w:b w:val="0"/>
                <w:bCs w:val="0"/>
                <w:sz w:val="22"/>
              </w:rPr>
            </w:pPr>
            <w:r w:rsidRPr="007C7833">
              <w:rPr>
                <w:rFonts w:eastAsia="DejaVu Sans" w:cs="DejaVu Sans"/>
                <w:sz w:val="22"/>
              </w:rPr>
              <w:t>Botho Marumuloa</w:t>
            </w:r>
          </w:p>
        </w:tc>
        <w:tc>
          <w:tcPr>
            <w:tcW w:w="2433" w:type="dxa"/>
          </w:tcPr>
          <w:p w14:paraId="543E3956"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Office of the Chief Financial Officer</w:t>
            </w:r>
          </w:p>
        </w:tc>
        <w:tc>
          <w:tcPr>
            <w:tcW w:w="1514" w:type="dxa"/>
          </w:tcPr>
          <w:p w14:paraId="543E3957"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tcPr>
          <w:p w14:paraId="543E3958"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BMarumoloa@nwpg.gov.za</w:t>
            </w:r>
          </w:p>
        </w:tc>
        <w:tc>
          <w:tcPr>
            <w:tcW w:w="1298" w:type="dxa"/>
          </w:tcPr>
          <w:p w14:paraId="543E3959"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018 388 1440</w:t>
            </w:r>
          </w:p>
        </w:tc>
        <w:tc>
          <w:tcPr>
            <w:tcW w:w="2164" w:type="dxa"/>
          </w:tcPr>
          <w:p w14:paraId="543E395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r w:rsidR="007972BE" w:rsidRPr="007C7833" w14:paraId="543E396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shd w:val="clear" w:color="auto" w:fill="F2F2F2"/>
          </w:tcPr>
          <w:p w14:paraId="543E395C"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Stella </w:t>
            </w:r>
            <w:proofErr w:type="spellStart"/>
            <w:r w:rsidRPr="007C7833">
              <w:rPr>
                <w:rFonts w:eastAsia="DejaVu Sans" w:cs="DejaVu Sans"/>
                <w:sz w:val="22"/>
              </w:rPr>
              <w:t>Kalebe</w:t>
            </w:r>
            <w:proofErr w:type="spellEnd"/>
          </w:p>
        </w:tc>
        <w:tc>
          <w:tcPr>
            <w:tcW w:w="2433" w:type="dxa"/>
            <w:shd w:val="clear" w:color="auto" w:fill="F2F2F2"/>
          </w:tcPr>
          <w:p w14:paraId="543E395D"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Office of the Chief Financial Officer</w:t>
            </w:r>
          </w:p>
        </w:tc>
        <w:tc>
          <w:tcPr>
            <w:tcW w:w="1514" w:type="dxa"/>
            <w:shd w:val="clear" w:color="auto" w:fill="F2F2F2"/>
          </w:tcPr>
          <w:p w14:paraId="543E395E"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Coordinator / Reporting Champion</w:t>
            </w:r>
          </w:p>
        </w:tc>
        <w:tc>
          <w:tcPr>
            <w:tcW w:w="1730" w:type="dxa"/>
            <w:shd w:val="clear" w:color="auto" w:fill="F2F2F2"/>
          </w:tcPr>
          <w:p w14:paraId="543E395F"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skalebe@nwpg.gov.za</w:t>
            </w:r>
          </w:p>
        </w:tc>
        <w:tc>
          <w:tcPr>
            <w:tcW w:w="1298" w:type="dxa"/>
            <w:shd w:val="clear" w:color="auto" w:fill="F2F2F2"/>
          </w:tcPr>
          <w:p w14:paraId="543E3960"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018 388 1187</w:t>
            </w:r>
          </w:p>
        </w:tc>
        <w:tc>
          <w:tcPr>
            <w:tcW w:w="2164" w:type="dxa"/>
            <w:shd w:val="clear" w:color="auto" w:fill="F2F2F2"/>
          </w:tcPr>
          <w:p w14:paraId="543E396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Unit PIC / Reporting Champion</w:t>
            </w:r>
          </w:p>
        </w:tc>
      </w:tr>
    </w:tbl>
    <w:p w14:paraId="543E3963" w14:textId="77777777" w:rsidR="007972BE" w:rsidRDefault="007972BE">
      <w:pPr>
        <w:pStyle w:val="SmallNote"/>
      </w:pPr>
    </w:p>
    <w:p w14:paraId="543E3964" w14:textId="77777777" w:rsidR="007972BE" w:rsidRDefault="00F40E92">
      <w:pPr>
        <w:pStyle w:val="Heading2"/>
      </w:pPr>
      <w:r>
        <w:t>18.1 Buildings Infrastructure Responsible Officials</w:t>
      </w:r>
    </w:p>
    <w:tbl>
      <w:tblPr>
        <w:tblStyle w:val="LightGrid-Accent1"/>
        <w:tblW w:w="10490" w:type="dxa"/>
        <w:tblLayout w:type="fixed"/>
        <w:tblLook w:val="04A0" w:firstRow="1" w:lastRow="0" w:firstColumn="1" w:lastColumn="0" w:noHBand="0" w:noVBand="1"/>
      </w:tblPr>
      <w:tblGrid>
        <w:gridCol w:w="1778"/>
        <w:gridCol w:w="1778"/>
        <w:gridCol w:w="2015"/>
        <w:gridCol w:w="2548"/>
        <w:gridCol w:w="2371"/>
      </w:tblGrid>
      <w:tr w:rsidR="007972BE" w:rsidRPr="007C7833" w14:paraId="543E396A"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8" w:type="dxa"/>
            <w:tcBorders>
              <w:bottom w:val="single" w:sz="18" w:space="0" w:color="005B33"/>
            </w:tcBorders>
            <w:shd w:val="clear" w:color="auto" w:fill="005B33"/>
            <w:vAlign w:val="center"/>
          </w:tcPr>
          <w:p w14:paraId="543E3965"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Official</w:t>
            </w:r>
          </w:p>
        </w:tc>
        <w:tc>
          <w:tcPr>
            <w:tcW w:w="1778" w:type="dxa"/>
            <w:tcBorders>
              <w:bottom w:val="single" w:sz="18" w:space="0" w:color="005B33"/>
            </w:tcBorders>
            <w:shd w:val="clear" w:color="auto" w:fill="005B33"/>
            <w:vAlign w:val="center"/>
          </w:tcPr>
          <w:p w14:paraId="543E3966"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Area</w:t>
            </w:r>
          </w:p>
        </w:tc>
        <w:tc>
          <w:tcPr>
            <w:tcW w:w="2015" w:type="dxa"/>
            <w:tcBorders>
              <w:bottom w:val="single" w:sz="18" w:space="0" w:color="005B33"/>
            </w:tcBorders>
            <w:shd w:val="clear" w:color="auto" w:fill="005B33"/>
            <w:vAlign w:val="center"/>
          </w:tcPr>
          <w:p w14:paraId="543E3967"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Position / source role</w:t>
            </w:r>
          </w:p>
        </w:tc>
        <w:tc>
          <w:tcPr>
            <w:tcW w:w="2548" w:type="dxa"/>
            <w:tcBorders>
              <w:bottom w:val="single" w:sz="18" w:space="0" w:color="005B33"/>
            </w:tcBorders>
            <w:shd w:val="clear" w:color="auto" w:fill="005B33"/>
            <w:vAlign w:val="center"/>
          </w:tcPr>
          <w:p w14:paraId="543E3968"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Email status</w:t>
            </w:r>
          </w:p>
        </w:tc>
        <w:tc>
          <w:tcPr>
            <w:tcW w:w="2371" w:type="dxa"/>
            <w:tcBorders>
              <w:bottom w:val="single" w:sz="18" w:space="0" w:color="005B33"/>
            </w:tcBorders>
            <w:shd w:val="clear" w:color="auto" w:fill="005B33"/>
            <w:vAlign w:val="center"/>
          </w:tcPr>
          <w:p w14:paraId="543E3969"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Candidate APP-MRMS role</w:t>
            </w:r>
          </w:p>
        </w:tc>
      </w:tr>
      <w:tr w:rsidR="007972BE" w:rsidRPr="007C7833" w14:paraId="543E3970"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43E396B" w14:textId="77777777" w:rsidR="007972BE" w:rsidRPr="007C7833" w:rsidRDefault="00F40E92">
            <w:pPr>
              <w:pStyle w:val="TableText"/>
              <w:rPr>
                <w:rFonts w:eastAsia="DejaVu Sans" w:cs="DejaVu Sans"/>
                <w:b w:val="0"/>
                <w:bCs w:val="0"/>
                <w:sz w:val="22"/>
              </w:rPr>
            </w:pPr>
            <w:r w:rsidRPr="007C7833">
              <w:rPr>
                <w:rFonts w:eastAsia="DejaVu Sans" w:cs="DejaVu Sans"/>
                <w:sz w:val="22"/>
              </w:rPr>
              <w:t>Mbongeni Mntambo</w:t>
            </w:r>
          </w:p>
        </w:tc>
        <w:tc>
          <w:tcPr>
            <w:tcW w:w="1778" w:type="dxa"/>
          </w:tcPr>
          <w:p w14:paraId="543E396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Buildings Infrastructure</w:t>
            </w:r>
          </w:p>
        </w:tc>
        <w:tc>
          <w:tcPr>
            <w:tcW w:w="2015" w:type="dxa"/>
          </w:tcPr>
          <w:p w14:paraId="543E396D"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Project Manager / Responsible Manager</w:t>
            </w:r>
          </w:p>
        </w:tc>
        <w:tc>
          <w:tcPr>
            <w:tcW w:w="2548" w:type="dxa"/>
          </w:tcPr>
          <w:p w14:paraId="543E396E"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Email not stated in supplied project allocation</w:t>
            </w:r>
          </w:p>
        </w:tc>
        <w:tc>
          <w:tcPr>
            <w:tcW w:w="2371" w:type="dxa"/>
          </w:tcPr>
          <w:p w14:paraId="543E396F"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Contributor - assigned project reporting and POE</w:t>
            </w:r>
          </w:p>
        </w:tc>
      </w:tr>
      <w:tr w:rsidR="007972BE" w:rsidRPr="007C7833" w14:paraId="543E3976"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shd w:val="clear" w:color="auto" w:fill="F2F2F2"/>
          </w:tcPr>
          <w:p w14:paraId="543E3971"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Rosy </w:t>
            </w:r>
            <w:proofErr w:type="spellStart"/>
            <w:r w:rsidRPr="007C7833">
              <w:rPr>
                <w:rFonts w:eastAsia="DejaVu Sans" w:cs="DejaVu Sans"/>
                <w:sz w:val="22"/>
              </w:rPr>
              <w:t>Molelekwa</w:t>
            </w:r>
            <w:proofErr w:type="spellEnd"/>
          </w:p>
        </w:tc>
        <w:tc>
          <w:tcPr>
            <w:tcW w:w="1778" w:type="dxa"/>
            <w:shd w:val="clear" w:color="auto" w:fill="F2F2F2"/>
          </w:tcPr>
          <w:p w14:paraId="543E3972"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Buildings Infrastructure</w:t>
            </w:r>
          </w:p>
        </w:tc>
        <w:tc>
          <w:tcPr>
            <w:tcW w:w="2015" w:type="dxa"/>
            <w:shd w:val="clear" w:color="auto" w:fill="F2F2F2"/>
          </w:tcPr>
          <w:p w14:paraId="543E3973"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Project Manager / Responsible Manager</w:t>
            </w:r>
          </w:p>
        </w:tc>
        <w:tc>
          <w:tcPr>
            <w:tcW w:w="2548" w:type="dxa"/>
            <w:shd w:val="clear" w:color="auto" w:fill="F2F2F2"/>
          </w:tcPr>
          <w:p w14:paraId="543E3974"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Email not stated in supplied project allocation</w:t>
            </w:r>
          </w:p>
        </w:tc>
        <w:tc>
          <w:tcPr>
            <w:tcW w:w="2371" w:type="dxa"/>
            <w:shd w:val="clear" w:color="auto" w:fill="F2F2F2"/>
          </w:tcPr>
          <w:p w14:paraId="543E3975"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Contributor - assigned project reporting and POE</w:t>
            </w:r>
          </w:p>
        </w:tc>
      </w:tr>
      <w:tr w:rsidR="007972BE" w:rsidRPr="007C7833" w14:paraId="543E397C"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43E3977" w14:textId="77777777" w:rsidR="007972BE" w:rsidRPr="007C7833" w:rsidRDefault="00F40E92">
            <w:pPr>
              <w:pStyle w:val="TableText"/>
              <w:rPr>
                <w:rFonts w:eastAsia="DejaVu Sans" w:cs="DejaVu Sans"/>
                <w:b w:val="0"/>
                <w:bCs w:val="0"/>
                <w:sz w:val="22"/>
              </w:rPr>
            </w:pPr>
            <w:r w:rsidRPr="007C7833">
              <w:rPr>
                <w:rFonts w:eastAsia="DejaVu Sans" w:cs="DejaVu Sans"/>
                <w:sz w:val="22"/>
              </w:rPr>
              <w:t>Kabelo Thebe</w:t>
            </w:r>
          </w:p>
        </w:tc>
        <w:tc>
          <w:tcPr>
            <w:tcW w:w="1778" w:type="dxa"/>
          </w:tcPr>
          <w:p w14:paraId="543E3978"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Buildings Infrastructure</w:t>
            </w:r>
          </w:p>
        </w:tc>
        <w:tc>
          <w:tcPr>
            <w:tcW w:w="2015" w:type="dxa"/>
          </w:tcPr>
          <w:p w14:paraId="543E3979"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Project Manager / Responsible Manager</w:t>
            </w:r>
          </w:p>
        </w:tc>
        <w:tc>
          <w:tcPr>
            <w:tcW w:w="2548" w:type="dxa"/>
          </w:tcPr>
          <w:p w14:paraId="543E397A"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Email not stated in supplied project allocation</w:t>
            </w:r>
          </w:p>
        </w:tc>
        <w:tc>
          <w:tcPr>
            <w:tcW w:w="2371" w:type="dxa"/>
          </w:tcPr>
          <w:p w14:paraId="543E397B"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Contributor - assigned project reporting and POE</w:t>
            </w:r>
          </w:p>
        </w:tc>
      </w:tr>
      <w:tr w:rsidR="007972BE" w:rsidRPr="007C7833" w14:paraId="543E3982"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shd w:val="clear" w:color="auto" w:fill="F2F2F2"/>
          </w:tcPr>
          <w:p w14:paraId="543E397D"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Lebogang </w:t>
            </w:r>
            <w:proofErr w:type="spellStart"/>
            <w:r w:rsidRPr="007C7833">
              <w:rPr>
                <w:rFonts w:eastAsia="DejaVu Sans" w:cs="DejaVu Sans"/>
                <w:sz w:val="22"/>
              </w:rPr>
              <w:t>Molokwane</w:t>
            </w:r>
            <w:proofErr w:type="spellEnd"/>
          </w:p>
        </w:tc>
        <w:tc>
          <w:tcPr>
            <w:tcW w:w="1778" w:type="dxa"/>
            <w:shd w:val="clear" w:color="auto" w:fill="F2F2F2"/>
          </w:tcPr>
          <w:p w14:paraId="543E397E"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Buildings Infrastructure</w:t>
            </w:r>
          </w:p>
        </w:tc>
        <w:tc>
          <w:tcPr>
            <w:tcW w:w="2015" w:type="dxa"/>
            <w:shd w:val="clear" w:color="auto" w:fill="F2F2F2"/>
          </w:tcPr>
          <w:p w14:paraId="543E397F"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Project Manager / Responsible Manager</w:t>
            </w:r>
          </w:p>
        </w:tc>
        <w:tc>
          <w:tcPr>
            <w:tcW w:w="2548" w:type="dxa"/>
            <w:shd w:val="clear" w:color="auto" w:fill="F2F2F2"/>
          </w:tcPr>
          <w:p w14:paraId="543E3980"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Email not stated in supplied project allocation</w:t>
            </w:r>
          </w:p>
        </w:tc>
        <w:tc>
          <w:tcPr>
            <w:tcW w:w="2371" w:type="dxa"/>
            <w:shd w:val="clear" w:color="auto" w:fill="F2F2F2"/>
          </w:tcPr>
          <w:p w14:paraId="543E398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Contributor - assigned project reporting and POE</w:t>
            </w:r>
          </w:p>
        </w:tc>
      </w:tr>
      <w:tr w:rsidR="007972BE" w:rsidRPr="007C7833" w14:paraId="543E3988"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14:paraId="543E3983"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M. </w:t>
            </w:r>
            <w:proofErr w:type="spellStart"/>
            <w:r w:rsidRPr="007C7833">
              <w:rPr>
                <w:rFonts w:eastAsia="DejaVu Sans" w:cs="DejaVu Sans"/>
                <w:sz w:val="22"/>
              </w:rPr>
              <w:t>Sepotokele</w:t>
            </w:r>
            <w:proofErr w:type="spellEnd"/>
          </w:p>
        </w:tc>
        <w:tc>
          <w:tcPr>
            <w:tcW w:w="1778" w:type="dxa"/>
          </w:tcPr>
          <w:p w14:paraId="543E3984"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Buildings Infrastructure</w:t>
            </w:r>
          </w:p>
        </w:tc>
        <w:tc>
          <w:tcPr>
            <w:tcW w:w="2015" w:type="dxa"/>
          </w:tcPr>
          <w:p w14:paraId="543E3985"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Chief Construction Project Manager</w:t>
            </w:r>
          </w:p>
        </w:tc>
        <w:tc>
          <w:tcPr>
            <w:tcW w:w="2548" w:type="dxa"/>
          </w:tcPr>
          <w:p w14:paraId="543E3986"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MASepotokele@nwpg.gov.za</w:t>
            </w:r>
          </w:p>
        </w:tc>
        <w:tc>
          <w:tcPr>
            <w:tcW w:w="2371" w:type="dxa"/>
          </w:tcPr>
          <w:p w14:paraId="543E3987"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Supervisory visibility / delegated review only if formally approved</w:t>
            </w:r>
          </w:p>
        </w:tc>
      </w:tr>
    </w:tbl>
    <w:p w14:paraId="543E3989" w14:textId="77777777" w:rsidR="007972BE" w:rsidRDefault="007972BE">
      <w:pPr>
        <w:pStyle w:val="SmallNote"/>
      </w:pPr>
    </w:p>
    <w:p w14:paraId="543E398A" w14:textId="77777777" w:rsidR="007972BE" w:rsidRDefault="00F40E92">
      <w:pPr>
        <w:pStyle w:val="Heading2"/>
      </w:pPr>
      <w:r>
        <w:t>18.2 Senior Oversight Officials / Role Slots</w:t>
      </w:r>
    </w:p>
    <w:tbl>
      <w:tblPr>
        <w:tblStyle w:val="LightGrid-Accent1"/>
        <w:tblW w:w="10490" w:type="dxa"/>
        <w:tblLayout w:type="fixed"/>
        <w:tblLook w:val="04A0" w:firstRow="1" w:lastRow="0" w:firstColumn="1" w:lastColumn="0" w:noHBand="0" w:noVBand="1"/>
      </w:tblPr>
      <w:tblGrid>
        <w:gridCol w:w="2439"/>
        <w:gridCol w:w="2561"/>
        <w:gridCol w:w="2623"/>
        <w:gridCol w:w="2867"/>
      </w:tblGrid>
      <w:tr w:rsidR="007972BE" w:rsidRPr="007C7833" w14:paraId="543E398F"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39" w:type="dxa"/>
            <w:tcBorders>
              <w:bottom w:val="single" w:sz="18" w:space="0" w:color="005B33"/>
            </w:tcBorders>
            <w:shd w:val="clear" w:color="auto" w:fill="005B33"/>
            <w:vAlign w:val="center"/>
          </w:tcPr>
          <w:p w14:paraId="543E398B" w14:textId="77777777" w:rsidR="007972BE" w:rsidRPr="007C7833" w:rsidRDefault="00F40E92">
            <w:pPr>
              <w:pStyle w:val="TableText"/>
              <w:rPr>
                <w:rFonts w:eastAsia="DejaVu Sans" w:cs="DejaVu Sans"/>
                <w:b w:val="0"/>
                <w:bCs w:val="0"/>
                <w:sz w:val="22"/>
              </w:rPr>
            </w:pPr>
            <w:r w:rsidRPr="007C7833">
              <w:rPr>
                <w:rFonts w:eastAsia="DejaVu Sans" w:cs="DejaVu Sans"/>
                <w:color w:val="FFFFFF"/>
                <w:sz w:val="22"/>
              </w:rPr>
              <w:t>Official / Role slot</w:t>
            </w:r>
          </w:p>
        </w:tc>
        <w:tc>
          <w:tcPr>
            <w:tcW w:w="2561" w:type="dxa"/>
            <w:tcBorders>
              <w:bottom w:val="single" w:sz="18" w:space="0" w:color="005B33"/>
            </w:tcBorders>
            <w:shd w:val="clear" w:color="auto" w:fill="005B33"/>
            <w:vAlign w:val="center"/>
          </w:tcPr>
          <w:p w14:paraId="543E398C"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Position</w:t>
            </w:r>
          </w:p>
        </w:tc>
        <w:tc>
          <w:tcPr>
            <w:tcW w:w="2623" w:type="dxa"/>
            <w:tcBorders>
              <w:bottom w:val="single" w:sz="18" w:space="0" w:color="005B33"/>
            </w:tcBorders>
            <w:shd w:val="clear" w:color="auto" w:fill="005B33"/>
            <w:vAlign w:val="center"/>
          </w:tcPr>
          <w:p w14:paraId="543E398D"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Email / identity</w:t>
            </w:r>
          </w:p>
        </w:tc>
        <w:tc>
          <w:tcPr>
            <w:tcW w:w="2867" w:type="dxa"/>
            <w:tcBorders>
              <w:bottom w:val="single" w:sz="18" w:space="0" w:color="005B33"/>
            </w:tcBorders>
            <w:shd w:val="clear" w:color="auto" w:fill="005B33"/>
            <w:vAlign w:val="center"/>
          </w:tcPr>
          <w:p w14:paraId="543E398E" w14:textId="77777777" w:rsidR="007972BE" w:rsidRPr="007C7833"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7C7833">
              <w:rPr>
                <w:rFonts w:eastAsia="DejaVu Sans" w:cs="DejaVu Sans"/>
                <w:color w:val="FFFFFF"/>
                <w:sz w:val="22"/>
              </w:rPr>
              <w:t>Pilot treatment</w:t>
            </w:r>
          </w:p>
        </w:tc>
      </w:tr>
      <w:tr w:rsidR="007972BE" w:rsidRPr="007C7833" w14:paraId="543E3994"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dxa"/>
          </w:tcPr>
          <w:p w14:paraId="543E3990" w14:textId="77777777" w:rsidR="007972BE" w:rsidRPr="007C7833" w:rsidRDefault="00F40E92">
            <w:pPr>
              <w:pStyle w:val="TableText"/>
              <w:rPr>
                <w:rFonts w:eastAsia="DejaVu Sans" w:cs="DejaVu Sans"/>
                <w:b w:val="0"/>
                <w:bCs w:val="0"/>
                <w:sz w:val="22"/>
              </w:rPr>
            </w:pPr>
            <w:r w:rsidRPr="007C7833">
              <w:rPr>
                <w:rFonts w:eastAsia="DejaVu Sans" w:cs="DejaVu Sans"/>
                <w:sz w:val="22"/>
              </w:rPr>
              <w:t>H.M. Pretorius</w:t>
            </w:r>
          </w:p>
        </w:tc>
        <w:tc>
          <w:tcPr>
            <w:tcW w:w="2561" w:type="dxa"/>
          </w:tcPr>
          <w:p w14:paraId="543E3991"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Director: Planning, Monitoring and Evaluation</w:t>
            </w:r>
          </w:p>
        </w:tc>
        <w:tc>
          <w:tcPr>
            <w:tcW w:w="2623" w:type="dxa"/>
          </w:tcPr>
          <w:p w14:paraId="543E3992"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hpretorius@nwpg.gov.za</w:t>
            </w:r>
          </w:p>
        </w:tc>
        <w:tc>
          <w:tcPr>
            <w:tcW w:w="2867" w:type="dxa"/>
          </w:tcPr>
          <w:p w14:paraId="543E3993"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 xml:space="preserve">Business/Solution Owner; department-wide M&amp;E oversight. Source: </w:t>
            </w:r>
            <w:r w:rsidRPr="007C7833">
              <w:rPr>
                <w:rFonts w:eastAsia="DejaVu Sans" w:cs="DejaVu Sans"/>
                <w:sz w:val="22"/>
              </w:rPr>
              <w:lastRenderedPageBreak/>
              <w:t>Departmental Monitoring and Reporting Framework header/sign-off.</w:t>
            </w:r>
          </w:p>
        </w:tc>
      </w:tr>
      <w:tr w:rsidR="007972BE" w:rsidRPr="007C7833" w14:paraId="543E3999"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dxa"/>
            <w:shd w:val="clear" w:color="auto" w:fill="F2F2F2"/>
          </w:tcPr>
          <w:p w14:paraId="543E3995" w14:textId="77777777" w:rsidR="007972BE" w:rsidRPr="007C7833" w:rsidRDefault="00F40E92">
            <w:pPr>
              <w:pStyle w:val="TableText"/>
              <w:rPr>
                <w:rFonts w:eastAsia="DejaVu Sans" w:cs="DejaVu Sans"/>
                <w:b w:val="0"/>
                <w:bCs w:val="0"/>
                <w:sz w:val="22"/>
              </w:rPr>
            </w:pPr>
            <w:r w:rsidRPr="007C7833">
              <w:rPr>
                <w:rFonts w:eastAsia="DejaVu Sans" w:cs="DejaVu Sans"/>
                <w:sz w:val="22"/>
              </w:rPr>
              <w:lastRenderedPageBreak/>
              <w:t>Deputy Director: Monitoring</w:t>
            </w:r>
          </w:p>
        </w:tc>
        <w:tc>
          <w:tcPr>
            <w:tcW w:w="2561" w:type="dxa"/>
            <w:shd w:val="clear" w:color="auto" w:fill="F2F2F2"/>
          </w:tcPr>
          <w:p w14:paraId="543E3996"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M&amp;E assessment and verification role</w:t>
            </w:r>
          </w:p>
        </w:tc>
        <w:tc>
          <w:tcPr>
            <w:tcW w:w="2623" w:type="dxa"/>
            <w:shd w:val="clear" w:color="auto" w:fill="F2F2F2"/>
          </w:tcPr>
          <w:p w14:paraId="543E3997"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Name/email not stated in supplied sources</w:t>
            </w:r>
          </w:p>
        </w:tc>
        <w:tc>
          <w:tcPr>
            <w:tcW w:w="2867" w:type="dxa"/>
            <w:shd w:val="clear" w:color="auto" w:fill="F2F2F2"/>
          </w:tcPr>
          <w:p w14:paraId="543E3998"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Role must be assigned to current incumbent before pilot.</w:t>
            </w:r>
          </w:p>
        </w:tc>
      </w:tr>
      <w:tr w:rsidR="007972BE" w:rsidRPr="007C7833" w14:paraId="543E399E"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dxa"/>
          </w:tcPr>
          <w:p w14:paraId="543E399A" w14:textId="77777777" w:rsidR="007972BE" w:rsidRPr="007C7833" w:rsidRDefault="00F40E92">
            <w:pPr>
              <w:pStyle w:val="TableText"/>
              <w:rPr>
                <w:rFonts w:eastAsia="DejaVu Sans" w:cs="DejaVu Sans"/>
                <w:b w:val="0"/>
                <w:bCs w:val="0"/>
                <w:sz w:val="22"/>
              </w:rPr>
            </w:pPr>
            <w:proofErr w:type="spellStart"/>
            <w:r w:rsidRPr="007C7833">
              <w:rPr>
                <w:rFonts w:eastAsia="DejaVu Sans" w:cs="DejaVu Sans"/>
                <w:sz w:val="22"/>
              </w:rPr>
              <w:t>Pakiso</w:t>
            </w:r>
            <w:proofErr w:type="spellEnd"/>
            <w:r w:rsidRPr="007C7833">
              <w:rPr>
                <w:rFonts w:eastAsia="DejaVu Sans" w:cs="DejaVu Sans"/>
                <w:sz w:val="22"/>
              </w:rPr>
              <w:t xml:space="preserve"> Mothupi</w:t>
            </w:r>
          </w:p>
        </w:tc>
        <w:tc>
          <w:tcPr>
            <w:tcW w:w="2561" w:type="dxa"/>
          </w:tcPr>
          <w:p w14:paraId="543E399B"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Head of Department / Accounting Officer</w:t>
            </w:r>
          </w:p>
        </w:tc>
        <w:tc>
          <w:tcPr>
            <w:tcW w:w="2623" w:type="dxa"/>
          </w:tcPr>
          <w:p w14:paraId="543E399C"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PMothupi@nwpg.gov.za</w:t>
            </w:r>
          </w:p>
        </w:tc>
        <w:tc>
          <w:tcPr>
            <w:tcW w:w="2867" w:type="dxa"/>
          </w:tcPr>
          <w:p w14:paraId="543E399D" w14:textId="77777777" w:rsidR="007972BE" w:rsidRPr="007C7833"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7C7833">
              <w:rPr>
                <w:rFonts w:eastAsia="DejaVu Sans" w:cs="DejaVu Sans"/>
                <w:sz w:val="22"/>
              </w:rPr>
              <w:t>Current incumbent shown in South African Government contact directory; verify internally immediately before activation.</w:t>
            </w:r>
          </w:p>
        </w:tc>
      </w:tr>
      <w:tr w:rsidR="007972BE" w:rsidRPr="007C7833" w14:paraId="543E39A3"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dxa"/>
            <w:shd w:val="clear" w:color="auto" w:fill="F2F2F2"/>
          </w:tcPr>
          <w:p w14:paraId="543E399F" w14:textId="77777777" w:rsidR="007972BE" w:rsidRPr="007C7833" w:rsidRDefault="00F40E92">
            <w:pPr>
              <w:pStyle w:val="TableText"/>
              <w:rPr>
                <w:rFonts w:eastAsia="DejaVu Sans" w:cs="DejaVu Sans"/>
                <w:b w:val="0"/>
                <w:bCs w:val="0"/>
                <w:sz w:val="22"/>
              </w:rPr>
            </w:pPr>
            <w:r w:rsidRPr="007C7833">
              <w:rPr>
                <w:rFonts w:eastAsia="DejaVu Sans" w:cs="DejaVu Sans"/>
                <w:sz w:val="22"/>
              </w:rPr>
              <w:t xml:space="preserve">M. </w:t>
            </w:r>
            <w:proofErr w:type="spellStart"/>
            <w:r w:rsidRPr="007C7833">
              <w:rPr>
                <w:rFonts w:eastAsia="DejaVu Sans" w:cs="DejaVu Sans"/>
                <w:sz w:val="22"/>
              </w:rPr>
              <w:t>Sepotokele</w:t>
            </w:r>
            <w:proofErr w:type="spellEnd"/>
          </w:p>
        </w:tc>
        <w:tc>
          <w:tcPr>
            <w:tcW w:w="2561" w:type="dxa"/>
            <w:shd w:val="clear" w:color="auto" w:fill="F2F2F2"/>
          </w:tcPr>
          <w:p w14:paraId="543E39A0"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Chief Construction Project Manager</w:t>
            </w:r>
          </w:p>
        </w:tc>
        <w:tc>
          <w:tcPr>
            <w:tcW w:w="2623" w:type="dxa"/>
            <w:shd w:val="clear" w:color="auto" w:fill="F2F2F2"/>
          </w:tcPr>
          <w:p w14:paraId="543E39A1"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MASepotokele@nwpg.gov.za</w:t>
            </w:r>
          </w:p>
        </w:tc>
        <w:tc>
          <w:tcPr>
            <w:tcW w:w="2867" w:type="dxa"/>
            <w:shd w:val="clear" w:color="auto" w:fill="F2F2F2"/>
          </w:tcPr>
          <w:p w14:paraId="543E39A2" w14:textId="77777777" w:rsidR="007972BE" w:rsidRPr="007C7833"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7C7833">
              <w:rPr>
                <w:rFonts w:eastAsia="DejaVu Sans" w:cs="DejaVu Sans"/>
                <w:sz w:val="22"/>
              </w:rPr>
              <w:t>Buildings Infrastructure supervisory role; approval/review authority must be validated, not assumed.</w:t>
            </w:r>
          </w:p>
        </w:tc>
      </w:tr>
    </w:tbl>
    <w:p w14:paraId="543E39A4" w14:textId="77777777" w:rsidR="007972BE" w:rsidRDefault="007972BE">
      <w:pPr>
        <w:pStyle w:val="SmallNote"/>
      </w:pPr>
    </w:p>
    <w:p w14:paraId="543E39A5" w14:textId="77777777" w:rsidR="007972BE" w:rsidRDefault="00F40E92">
      <w:pPr>
        <w:pStyle w:val="Heading1"/>
      </w:pPr>
      <w:r>
        <w:t>19. Requirements Traceability to Departmental Sources</w:t>
      </w:r>
    </w:p>
    <w:tbl>
      <w:tblPr>
        <w:tblStyle w:val="LightGrid-Accent1"/>
        <w:tblW w:w="10490" w:type="dxa"/>
        <w:tblLayout w:type="fixed"/>
        <w:tblLook w:val="04A0" w:firstRow="1" w:lastRow="0" w:firstColumn="1" w:lastColumn="0" w:noHBand="0" w:noVBand="1"/>
      </w:tblPr>
      <w:tblGrid>
        <w:gridCol w:w="3266"/>
        <w:gridCol w:w="7224"/>
      </w:tblGrid>
      <w:tr w:rsidR="007972BE" w:rsidRPr="003C34C7" w14:paraId="543E39A8" w14:textId="77777777" w:rsidTr="007972B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66" w:type="dxa"/>
            <w:tcBorders>
              <w:bottom w:val="single" w:sz="18" w:space="0" w:color="005B33"/>
            </w:tcBorders>
            <w:shd w:val="clear" w:color="auto" w:fill="005B33"/>
            <w:vAlign w:val="center"/>
          </w:tcPr>
          <w:p w14:paraId="543E39A6" w14:textId="77777777" w:rsidR="007972BE" w:rsidRPr="003C34C7" w:rsidRDefault="00F40E92">
            <w:pPr>
              <w:pStyle w:val="TableText"/>
              <w:rPr>
                <w:rFonts w:eastAsia="DejaVu Sans" w:cs="DejaVu Sans"/>
                <w:b w:val="0"/>
                <w:bCs w:val="0"/>
                <w:sz w:val="22"/>
              </w:rPr>
            </w:pPr>
            <w:r w:rsidRPr="003C34C7">
              <w:rPr>
                <w:rFonts w:eastAsia="DejaVu Sans" w:cs="DejaVu Sans"/>
                <w:color w:val="FFFFFF"/>
                <w:sz w:val="22"/>
              </w:rPr>
              <w:t>Source</w:t>
            </w:r>
          </w:p>
        </w:tc>
        <w:tc>
          <w:tcPr>
            <w:tcW w:w="7224" w:type="dxa"/>
            <w:tcBorders>
              <w:bottom w:val="single" w:sz="18" w:space="0" w:color="005B33"/>
            </w:tcBorders>
            <w:shd w:val="clear" w:color="auto" w:fill="005B33"/>
            <w:vAlign w:val="center"/>
          </w:tcPr>
          <w:p w14:paraId="543E39A7" w14:textId="77777777" w:rsidR="007972BE" w:rsidRPr="003C34C7" w:rsidRDefault="00F40E92">
            <w:pPr>
              <w:pStyle w:val="TableText"/>
              <w:cnfStyle w:val="100000000000" w:firstRow="1" w:lastRow="0" w:firstColumn="0" w:lastColumn="0" w:oddVBand="0" w:evenVBand="0" w:oddHBand="0" w:evenHBand="0" w:firstRowFirstColumn="0" w:firstRowLastColumn="0" w:lastRowFirstColumn="0" w:lastRowLastColumn="0"/>
              <w:rPr>
                <w:rFonts w:eastAsia="DejaVu Sans" w:cs="DejaVu Sans"/>
                <w:b w:val="0"/>
                <w:bCs w:val="0"/>
                <w:sz w:val="22"/>
              </w:rPr>
            </w:pPr>
            <w:r w:rsidRPr="003C34C7">
              <w:rPr>
                <w:rFonts w:eastAsia="DejaVu Sans" w:cs="DejaVu Sans"/>
                <w:color w:val="FFFFFF"/>
                <w:sz w:val="22"/>
              </w:rPr>
              <w:t>Key APP-MRMS design implications</w:t>
            </w:r>
          </w:p>
        </w:tc>
      </w:tr>
      <w:tr w:rsidR="007972BE" w:rsidRPr="003C34C7" w14:paraId="543E39AB"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6" w:type="dxa"/>
          </w:tcPr>
          <w:p w14:paraId="543E39A9" w14:textId="77777777" w:rsidR="007972BE" w:rsidRPr="003C34C7" w:rsidRDefault="00F40E92">
            <w:pPr>
              <w:pStyle w:val="TableText"/>
              <w:rPr>
                <w:rFonts w:eastAsia="DejaVu Sans" w:cs="DejaVu Sans"/>
                <w:b w:val="0"/>
                <w:bCs w:val="0"/>
                <w:sz w:val="22"/>
              </w:rPr>
            </w:pPr>
            <w:r w:rsidRPr="003C34C7">
              <w:rPr>
                <w:rFonts w:eastAsia="DejaVu Sans" w:cs="DejaVu Sans"/>
                <w:sz w:val="22"/>
              </w:rPr>
              <w:t>Departmental Performance Monitoring and Reporting Framework 2025/26</w:t>
            </w:r>
          </w:p>
        </w:tc>
        <w:tc>
          <w:tcPr>
            <w:tcW w:w="7224" w:type="dxa"/>
          </w:tcPr>
          <w:p w14:paraId="543E39AA" w14:textId="77777777" w:rsidR="007972BE" w:rsidRPr="003C34C7"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3C34C7">
              <w:rPr>
                <w:rFonts w:eastAsia="DejaVu Sans" w:cs="DejaVu Sans"/>
                <w:sz w:val="22"/>
              </w:rPr>
              <w:t xml:space="preserve">Roles of HOD, </w:t>
            </w:r>
            <w:proofErr w:type="spellStart"/>
            <w:r w:rsidRPr="003C34C7">
              <w:rPr>
                <w:rFonts w:eastAsia="DejaVu Sans" w:cs="DejaVu Sans"/>
                <w:sz w:val="22"/>
              </w:rPr>
              <w:t>Programme</w:t>
            </w:r>
            <w:proofErr w:type="spellEnd"/>
            <w:r w:rsidRPr="003C34C7">
              <w:rPr>
                <w:rFonts w:eastAsia="DejaVu Sans" w:cs="DejaVu Sans"/>
                <w:sz w:val="22"/>
              </w:rPr>
              <w:t xml:space="preserve"> Managers, PICs, Planning M&amp;E, Risk/Internal Control and Records; monthly monitoring vs quarterly APP reporting; POE/verification; data-quality criteria; </w:t>
            </w:r>
            <w:proofErr w:type="spellStart"/>
            <w:r w:rsidRPr="003C34C7">
              <w:rPr>
                <w:rFonts w:eastAsia="DejaVu Sans" w:cs="DejaVu Sans"/>
                <w:sz w:val="22"/>
              </w:rPr>
              <w:t>programme</w:t>
            </w:r>
            <w:proofErr w:type="spellEnd"/>
            <w:r w:rsidRPr="003C34C7">
              <w:rPr>
                <w:rFonts w:eastAsia="DejaVu Sans" w:cs="DejaVu Sans"/>
                <w:sz w:val="22"/>
              </w:rPr>
              <w:t xml:space="preserve"> manager QA; controls, sign-off and integrated reporting systems.</w:t>
            </w:r>
          </w:p>
        </w:tc>
      </w:tr>
      <w:tr w:rsidR="007972BE" w:rsidRPr="003C34C7" w14:paraId="543E39AE"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6" w:type="dxa"/>
            <w:shd w:val="clear" w:color="auto" w:fill="F2F2F2"/>
          </w:tcPr>
          <w:p w14:paraId="543E39AC" w14:textId="77777777" w:rsidR="007972BE" w:rsidRPr="003C34C7" w:rsidRDefault="00F40E92">
            <w:pPr>
              <w:pStyle w:val="TableText"/>
              <w:rPr>
                <w:rFonts w:eastAsia="DejaVu Sans" w:cs="DejaVu Sans"/>
                <w:b w:val="0"/>
                <w:bCs w:val="0"/>
                <w:sz w:val="22"/>
              </w:rPr>
            </w:pPr>
            <w:r w:rsidRPr="003C34C7">
              <w:rPr>
                <w:rFonts w:eastAsia="DejaVu Sans" w:cs="DejaVu Sans"/>
                <w:sz w:val="22"/>
              </w:rPr>
              <w:t>2026-27 Provincial Monitoring and Evaluation Systems Audit - Department Coordinators/Reporting Champions</w:t>
            </w:r>
          </w:p>
        </w:tc>
        <w:tc>
          <w:tcPr>
            <w:tcW w:w="7224" w:type="dxa"/>
            <w:shd w:val="clear" w:color="auto" w:fill="F2F2F2"/>
          </w:tcPr>
          <w:p w14:paraId="543E39AD" w14:textId="77777777" w:rsidR="007972BE" w:rsidRPr="003C34C7"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3C34C7">
              <w:rPr>
                <w:rFonts w:eastAsia="DejaVu Sans" w:cs="DejaVu Sans"/>
                <w:sz w:val="22"/>
              </w:rPr>
              <w:t>Named departmental coordinators/reporting champions, units, contacts and email addresses; identifies Strategy and Systems nomination gap.</w:t>
            </w:r>
          </w:p>
        </w:tc>
      </w:tr>
      <w:tr w:rsidR="007972BE" w:rsidRPr="003C34C7" w14:paraId="543E39B1"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6" w:type="dxa"/>
          </w:tcPr>
          <w:p w14:paraId="543E39AF" w14:textId="77777777" w:rsidR="007972BE" w:rsidRPr="003C34C7" w:rsidRDefault="00F40E92">
            <w:pPr>
              <w:pStyle w:val="TableText"/>
              <w:rPr>
                <w:rFonts w:eastAsia="DejaVu Sans" w:cs="DejaVu Sans"/>
                <w:b w:val="0"/>
                <w:bCs w:val="0"/>
                <w:sz w:val="22"/>
              </w:rPr>
            </w:pPr>
            <w:r w:rsidRPr="003C34C7">
              <w:rPr>
                <w:rFonts w:eastAsia="DejaVu Sans" w:cs="DejaVu Sans"/>
                <w:sz w:val="22"/>
              </w:rPr>
              <w:t>Project Managers - Buildings Infrastructure</w:t>
            </w:r>
          </w:p>
        </w:tc>
        <w:tc>
          <w:tcPr>
            <w:tcW w:w="7224" w:type="dxa"/>
          </w:tcPr>
          <w:p w14:paraId="543E39B0" w14:textId="77777777" w:rsidR="007972BE" w:rsidRPr="003C34C7"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3C34C7">
              <w:rPr>
                <w:rFonts w:eastAsia="DejaVu Sans" w:cs="DejaVu Sans"/>
                <w:sz w:val="22"/>
              </w:rPr>
              <w:t>Named Buildings Infrastructure Project Managers, assigned project portfolios, project lifecycle/stage terminology, Chief Construction Project Manager and contact email.</w:t>
            </w:r>
          </w:p>
        </w:tc>
      </w:tr>
      <w:tr w:rsidR="007972BE" w:rsidRPr="003C34C7" w14:paraId="543E39B4" w14:textId="77777777" w:rsidTr="007972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6" w:type="dxa"/>
            <w:shd w:val="clear" w:color="auto" w:fill="F2F2F2"/>
          </w:tcPr>
          <w:p w14:paraId="543E39B2" w14:textId="77777777" w:rsidR="007972BE" w:rsidRPr="003C34C7" w:rsidRDefault="00F40E92">
            <w:pPr>
              <w:pStyle w:val="TableText"/>
              <w:rPr>
                <w:rFonts w:eastAsia="DejaVu Sans" w:cs="DejaVu Sans"/>
                <w:b w:val="0"/>
                <w:bCs w:val="0"/>
                <w:sz w:val="22"/>
              </w:rPr>
            </w:pPr>
            <w:r w:rsidRPr="003C34C7">
              <w:rPr>
                <w:rFonts w:eastAsia="DejaVu Sans" w:cs="DejaVu Sans"/>
                <w:sz w:val="22"/>
              </w:rPr>
              <w:t>Existing APP-MRMS BRD v1.0</w:t>
            </w:r>
          </w:p>
        </w:tc>
        <w:tc>
          <w:tcPr>
            <w:tcW w:w="7224" w:type="dxa"/>
            <w:shd w:val="clear" w:color="auto" w:fill="F2F2F2"/>
          </w:tcPr>
          <w:p w14:paraId="543E39B3" w14:textId="77777777" w:rsidR="007972BE" w:rsidRPr="003C34C7" w:rsidRDefault="00F40E92">
            <w:pPr>
              <w:pStyle w:val="TableText"/>
              <w:cnfStyle w:val="000000010000" w:firstRow="0" w:lastRow="0" w:firstColumn="0" w:lastColumn="0" w:oddVBand="0" w:evenVBand="0" w:oddHBand="0" w:evenHBand="1" w:firstRowFirstColumn="0" w:firstRowLastColumn="0" w:lastRowFirstColumn="0" w:lastRowLastColumn="0"/>
              <w:rPr>
                <w:rFonts w:eastAsia="DejaVu Sans" w:cs="DejaVu Sans"/>
                <w:sz w:val="22"/>
              </w:rPr>
            </w:pPr>
            <w:r w:rsidRPr="003C34C7">
              <w:rPr>
                <w:rFonts w:eastAsia="DejaVu Sans" w:cs="DejaVu Sans"/>
                <w:sz w:val="22"/>
              </w:rPr>
              <w:t xml:space="preserve">Power Platform solution direction and initial concepts </w:t>
            </w:r>
            <w:proofErr w:type="gramStart"/>
            <w:r w:rsidRPr="003C34C7">
              <w:rPr>
                <w:rFonts w:eastAsia="DejaVu Sans" w:cs="DejaVu Sans"/>
                <w:sz w:val="22"/>
              </w:rPr>
              <w:t>retained</w:t>
            </w:r>
            <w:proofErr w:type="gramEnd"/>
            <w:r w:rsidRPr="003C34C7">
              <w:rPr>
                <w:rFonts w:eastAsia="DejaVu Sans" w:cs="DejaVu Sans"/>
                <w:sz w:val="22"/>
              </w:rPr>
              <w:t xml:space="preserve"> where consistent, but generic hierarchy, generic roles and assumptions are replaced by departmental workflow.</w:t>
            </w:r>
          </w:p>
        </w:tc>
      </w:tr>
      <w:tr w:rsidR="007972BE" w:rsidRPr="003C34C7" w14:paraId="543E39B7" w14:textId="77777777" w:rsidTr="00797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6" w:type="dxa"/>
          </w:tcPr>
          <w:p w14:paraId="543E39B5" w14:textId="77777777" w:rsidR="007972BE" w:rsidRPr="003C34C7" w:rsidRDefault="00F40E92">
            <w:pPr>
              <w:pStyle w:val="TableText"/>
              <w:rPr>
                <w:rFonts w:eastAsia="DejaVu Sans" w:cs="DejaVu Sans"/>
                <w:b w:val="0"/>
                <w:bCs w:val="0"/>
                <w:sz w:val="22"/>
              </w:rPr>
            </w:pPr>
            <w:r w:rsidRPr="003C34C7">
              <w:rPr>
                <w:rFonts w:eastAsia="DejaVu Sans" w:cs="DejaVu Sans"/>
                <w:sz w:val="22"/>
              </w:rPr>
              <w:t>Existing User Requirements/Stakeholder Validation Guide</w:t>
            </w:r>
          </w:p>
        </w:tc>
        <w:tc>
          <w:tcPr>
            <w:tcW w:w="7224" w:type="dxa"/>
          </w:tcPr>
          <w:p w14:paraId="543E39B6" w14:textId="77777777" w:rsidR="007972BE" w:rsidRPr="003C34C7" w:rsidRDefault="00F40E92">
            <w:pPr>
              <w:pStyle w:val="TableText"/>
              <w:cnfStyle w:val="000000100000" w:firstRow="0" w:lastRow="0" w:firstColumn="0" w:lastColumn="0" w:oddVBand="0" w:evenVBand="0" w:oddHBand="1" w:evenHBand="0" w:firstRowFirstColumn="0" w:firstRowLastColumn="0" w:lastRowFirstColumn="0" w:lastRowLastColumn="0"/>
              <w:rPr>
                <w:rFonts w:eastAsia="DejaVu Sans" w:cs="DejaVu Sans"/>
                <w:sz w:val="22"/>
              </w:rPr>
            </w:pPr>
            <w:r w:rsidRPr="003C34C7">
              <w:rPr>
                <w:rFonts w:eastAsia="DejaVu Sans" w:cs="DejaVu Sans"/>
                <w:sz w:val="22"/>
              </w:rPr>
              <w:t>Useful validation structure retained, but stakeholder titles and permission assumptions are replaced by departmental roles and named user master.</w:t>
            </w:r>
          </w:p>
        </w:tc>
      </w:tr>
    </w:tbl>
    <w:p w14:paraId="543E39B8" w14:textId="77777777" w:rsidR="007972BE" w:rsidRDefault="007972BE">
      <w:pPr>
        <w:pStyle w:val="SmallNote"/>
      </w:pPr>
    </w:p>
    <w:sectPr w:rsidR="007972BE">
      <w:footerReference w:type="even" r:id="rId12"/>
      <w:footerReference w:type="default" r:id="rId13"/>
      <w:footerReference w:type="first" r:id="rId14"/>
      <w:pgSz w:w="11906" w:h="16838"/>
      <w:pgMar w:top="1440" w:right="707" w:bottom="1701" w:left="709" w:header="0" w:footer="144"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A059" w14:textId="77777777" w:rsidR="00F40E92" w:rsidRDefault="00F40E92">
      <w:pPr>
        <w:spacing w:after="0" w:line="240" w:lineRule="auto"/>
      </w:pPr>
      <w:r>
        <w:separator/>
      </w:r>
    </w:p>
  </w:endnote>
  <w:endnote w:type="continuationSeparator" w:id="0">
    <w:p w14:paraId="2525162B" w14:textId="77777777" w:rsidR="00F40E92" w:rsidRDefault="00F40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1"/>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39C5" w14:textId="77777777" w:rsidR="007972BE" w:rsidRDefault="007972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39C6" w14:textId="77777777" w:rsidR="007972BE" w:rsidRDefault="00F40E92">
    <w:pPr>
      <w:pStyle w:val="Footer"/>
      <w:jc w:val="right"/>
      <w:rPr>
        <w:sz w:val="16"/>
        <w:szCs w:val="16"/>
      </w:rPr>
    </w:pPr>
    <w:r>
      <w:rPr>
        <w:noProof/>
        <w:sz w:val="16"/>
        <w:szCs w:val="16"/>
      </w:rPr>
      <w:drawing>
        <wp:anchor distT="0" distB="0" distL="0" distR="0" simplePos="0" relativeHeight="251654144" behindDoc="1" locked="0" layoutInCell="0" allowOverlap="1" wp14:anchorId="543E39CA" wp14:editId="543E39CB">
          <wp:simplePos x="0" y="0"/>
          <wp:positionH relativeFrom="margin">
            <wp:posOffset>3215005</wp:posOffset>
          </wp:positionH>
          <wp:positionV relativeFrom="paragraph">
            <wp:posOffset>-136525</wp:posOffset>
          </wp:positionV>
          <wp:extent cx="431165" cy="387350"/>
          <wp:effectExtent l="0" t="0" r="0" b="0"/>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
                  <a:srcRect l="-106" t="-117" r="-106" b="-117"/>
                  <a:stretch>
                    <a:fillRect/>
                  </a:stretch>
                </pic:blipFill>
                <pic:spPr bwMode="auto">
                  <a:xfrm>
                    <a:off x="0" y="0"/>
                    <a:ext cx="431165" cy="387350"/>
                  </a:xfrm>
                  <a:prstGeom prst="rect">
                    <a:avLst/>
                  </a:prstGeom>
                  <a:noFill/>
                </pic:spPr>
              </pic:pic>
            </a:graphicData>
          </a:graphic>
        </wp:anchor>
      </w:drawing>
    </w:r>
    <w:r>
      <w:rPr>
        <w:noProof/>
        <w:sz w:val="16"/>
        <w:szCs w:val="16"/>
      </w:rPr>
      <mc:AlternateContent>
        <mc:Choice Requires="wps">
          <w:drawing>
            <wp:anchor distT="635" distB="0" distL="635" distR="0" simplePos="0" relativeHeight="251656192" behindDoc="1" locked="0" layoutInCell="1" allowOverlap="1" wp14:anchorId="543E39CC" wp14:editId="543E39CD">
              <wp:simplePos x="0" y="0"/>
              <wp:positionH relativeFrom="column">
                <wp:posOffset>-441325</wp:posOffset>
              </wp:positionH>
              <wp:positionV relativeFrom="paragraph">
                <wp:posOffset>272415</wp:posOffset>
              </wp:positionV>
              <wp:extent cx="7548245" cy="301625"/>
              <wp:effectExtent l="635" t="635" r="0" b="0"/>
              <wp:wrapNone/>
              <wp:docPr id="6" name="Rectangle 7"/>
              <wp:cNvGraphicFramePr/>
              <a:graphic xmlns:a="http://schemas.openxmlformats.org/drawingml/2006/main">
                <a:graphicData uri="http://schemas.microsoft.com/office/word/2010/wordprocessingShape">
                  <wps:wsp>
                    <wps:cNvSpPr/>
                    <wps:spPr>
                      <a:xfrm>
                        <a:off x="0" y="0"/>
                        <a:ext cx="7548120" cy="301680"/>
                      </a:xfrm>
                      <a:prstGeom prst="rect">
                        <a:avLst/>
                      </a:prstGeom>
                      <a:solidFill>
                        <a:srgbClr val="005B33"/>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7DDC8F" id="Rectangle 7" o:spid="_x0000_s1026" style="position:absolute;margin-left:-34.75pt;margin-top:21.45pt;width:594.35pt;height:23.75pt;z-index:-251660288;visibility:visible;mso-wrap-style:square;mso-wrap-distance-left:.05pt;mso-wrap-distance-top:.05pt;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" fillcolor="#005b33" stroked="f" strokeweight="0"/>
          </w:pict>
        </mc:Fallback>
      </mc:AlternateContent>
    </w:r>
  </w:p>
  <w:p w14:paraId="543E39C7" w14:textId="77777777" w:rsidR="007972BE" w:rsidRDefault="00F40E92">
    <w:pPr>
      <w:pStyle w:val="Footer"/>
      <w:jc w:val="right"/>
      <w:rPr>
        <w:b/>
        <w:color w:val="FFFFFF"/>
      </w:rPr>
    </w:pPr>
    <w:r>
      <w:rPr>
        <w:b/>
        <w:noProof/>
        <w:color w:val="FFFFFF"/>
      </w:rPr>
      <mc:AlternateContent>
        <mc:Choice Requires="wps">
          <w:drawing>
            <wp:anchor distT="0" distB="0" distL="0" distR="0" simplePos="0" relativeHeight="251658240" behindDoc="1" locked="0" layoutInCell="1" allowOverlap="1" wp14:anchorId="543E39CE" wp14:editId="543E39CF">
              <wp:simplePos x="0" y="0"/>
              <wp:positionH relativeFrom="column">
                <wp:posOffset>0</wp:posOffset>
              </wp:positionH>
              <wp:positionV relativeFrom="paragraph">
                <wp:posOffset>45085</wp:posOffset>
              </wp:positionV>
              <wp:extent cx="6659880" cy="215265"/>
              <wp:effectExtent l="0" t="0" r="0" b="0"/>
              <wp:wrapNone/>
              <wp:docPr id="7" name="Frame4"/>
              <wp:cNvGraphicFramePr/>
              <a:graphic xmlns:a="http://schemas.openxmlformats.org/drawingml/2006/main">
                <a:graphicData uri="http://schemas.microsoft.com/office/word/2010/wordprocessingShape">
                  <wps:wsp>
                    <wps:cNvSpPr/>
                    <wps:spPr>
                      <a:xfrm>
                        <a:off x="0" y="0"/>
                        <a:ext cx="6660000" cy="215280"/>
                      </a:xfrm>
                      <a:prstGeom prst="rect">
                        <a:avLst/>
                      </a:prstGeom>
                      <a:noFill/>
                      <a:ln w="0">
                        <a:noFill/>
                      </a:ln>
                    </wps:spPr>
                    <wps:style>
                      <a:lnRef idx="0">
                        <a:scrgbClr r="0" g="0" b="0"/>
                      </a:lnRef>
                      <a:fillRef idx="0">
                        <a:scrgbClr r="0" g="0" b="0"/>
                      </a:fillRef>
                      <a:effectRef idx="0">
                        <a:scrgbClr r="0" g="0" b="0"/>
                      </a:effectRef>
                      <a:fontRef idx="minor"/>
                    </wps:style>
                    <wps:txbx>
                      <w:txbxContent>
                        <w:p w14:paraId="543E39FA" w14:textId="77777777" w:rsidR="007972BE" w:rsidRDefault="00F40E92">
                          <w:pPr>
                            <w:tabs>
                              <w:tab w:val="center" w:pos="5245"/>
                              <w:tab w:val="right" w:pos="10490"/>
                            </w:tabs>
                            <w:rPr>
                              <w:rFonts w:ascii="Arial" w:hAnsi="Arial" w:cs="Arial"/>
                              <w:color w:val="FFFFFF"/>
                              <w:sz w:val="18"/>
                              <w:szCs w:val="18"/>
                            </w:rPr>
                          </w:pPr>
                          <w:r>
                            <w:rPr>
                              <w:rFonts w:ascii="Arial" w:hAnsi="Arial" w:cs="Arial"/>
                              <w:color w:val="FFFFFF"/>
                              <w:sz w:val="18"/>
                              <w:szCs w:val="18"/>
                            </w:rPr>
                            <w:tab/>
                            <w:t xml:space="preserve">BUILDING A </w:t>
                          </w:r>
                          <w:proofErr w:type="gramStart"/>
                          <w:r>
                            <w:rPr>
                              <w:rFonts w:ascii="Arial" w:hAnsi="Arial" w:cs="Arial"/>
                              <w:color w:val="FFFFFF"/>
                              <w:sz w:val="18"/>
                              <w:szCs w:val="18"/>
                            </w:rPr>
                            <w:t>NORTH WEST</w:t>
                          </w:r>
                          <w:proofErr w:type="gramEnd"/>
                          <w:r>
                            <w:rPr>
                              <w:rFonts w:ascii="Arial" w:hAnsi="Arial" w:cs="Arial"/>
                              <w:color w:val="FFFFFF"/>
                              <w:sz w:val="18"/>
                              <w:szCs w:val="18"/>
                            </w:rPr>
                            <w:t xml:space="preserve"> PROVINCE THAT WORKS FOR ALL</w:t>
                          </w:r>
                          <w:r>
                            <w:rPr>
                              <w:rFonts w:ascii="Arial" w:hAnsi="Arial" w:cs="Arial"/>
                              <w:color w:val="FFFFFF"/>
                              <w:sz w:val="18"/>
                              <w:szCs w:val="18"/>
                            </w:rPr>
                            <w:tab/>
                          </w:r>
                          <w:r>
                            <w:rPr>
                              <w:rFonts w:ascii="Arial" w:hAnsi="Arial" w:cs="Arial"/>
                              <w:color w:val="FFFFFF"/>
                              <w:sz w:val="18"/>
                              <w:szCs w:val="18"/>
                            </w:rPr>
                            <w:fldChar w:fldCharType="begin"/>
                          </w:r>
                          <w:r>
                            <w:rPr>
                              <w:rFonts w:ascii="Arial" w:hAnsi="Arial" w:cs="Arial"/>
                              <w:color w:val="FFFFFF"/>
                              <w:sz w:val="18"/>
                              <w:szCs w:val="18"/>
                            </w:rPr>
                            <w:instrText xml:space="preserve"> PAGE </w:instrText>
                          </w:r>
                          <w:r>
                            <w:rPr>
                              <w:rFonts w:ascii="Arial" w:hAnsi="Arial" w:cs="Arial"/>
                              <w:color w:val="FFFFFF"/>
                              <w:sz w:val="18"/>
                              <w:szCs w:val="18"/>
                            </w:rPr>
                            <w:fldChar w:fldCharType="separate"/>
                          </w:r>
                          <w:r>
                            <w:rPr>
                              <w:rFonts w:ascii="Arial" w:hAnsi="Arial" w:cs="Arial"/>
                              <w:color w:val="FFFFFF"/>
                              <w:sz w:val="18"/>
                              <w:szCs w:val="18"/>
                            </w:rPr>
                            <w:t>14</w:t>
                          </w:r>
                          <w:r>
                            <w:rPr>
                              <w:rFonts w:ascii="Arial" w:hAnsi="Arial" w:cs="Arial"/>
                              <w:color w:val="FFFFFF"/>
                              <w:sz w:val="18"/>
                              <w:szCs w:val="18"/>
                            </w:rPr>
                            <w:fldChar w:fldCharType="end"/>
                          </w:r>
                        </w:p>
                      </w:txbxContent>
                    </wps:txbx>
                    <wps:bodyPr lIns="720" tIns="720" rIns="720" bIns="720" anchor="t">
                      <a:noAutofit/>
                    </wps:bodyPr>
                  </wps:wsp>
                </a:graphicData>
              </a:graphic>
            </wp:anchor>
          </w:drawing>
        </mc:Choice>
        <mc:Fallback>
          <w:pict>
            <v:rect w14:anchorId="543E39CE" id="Frame4" o:spid="_x0000_s1029" style="position:absolute;left:0;text-align:left;margin-left:0;margin-top:3.55pt;width:524.4pt;height:16.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" filled="f" stroked="f" strokeweight="0">
              <v:textbox inset=".02mm,.02mm,.02mm,.02mm">
                <w:txbxContent>
                  <w:p w14:paraId="543E39FA" w14:textId="77777777" w:rsidR="007972BE" w:rsidRDefault="00F40E92">
                    <w:pPr>
                      <w:tabs>
                        <w:tab w:val="center" w:pos="5245"/>
                        <w:tab w:val="right" w:pos="10490"/>
                      </w:tabs>
                      <w:rPr>
                        <w:rFonts w:ascii="Arial" w:hAnsi="Arial" w:cs="Arial"/>
                        <w:color w:val="FFFFFF"/>
                        <w:sz w:val="18"/>
                        <w:szCs w:val="18"/>
                      </w:rPr>
                    </w:pPr>
                    <w:r>
                      <w:rPr>
                        <w:rFonts w:ascii="Arial" w:hAnsi="Arial" w:cs="Arial"/>
                        <w:color w:val="FFFFFF"/>
                        <w:sz w:val="18"/>
                        <w:szCs w:val="18"/>
                      </w:rPr>
                      <w:tab/>
                      <w:t xml:space="preserve">BUILDING A </w:t>
                    </w:r>
                    <w:proofErr w:type="gramStart"/>
                    <w:r>
                      <w:rPr>
                        <w:rFonts w:ascii="Arial" w:hAnsi="Arial" w:cs="Arial"/>
                        <w:color w:val="FFFFFF"/>
                        <w:sz w:val="18"/>
                        <w:szCs w:val="18"/>
                      </w:rPr>
                      <w:t>NORTH WEST</w:t>
                    </w:r>
                    <w:proofErr w:type="gramEnd"/>
                    <w:r>
                      <w:rPr>
                        <w:rFonts w:ascii="Arial" w:hAnsi="Arial" w:cs="Arial"/>
                        <w:color w:val="FFFFFF"/>
                        <w:sz w:val="18"/>
                        <w:szCs w:val="18"/>
                      </w:rPr>
                      <w:t xml:space="preserve"> PROVINCE THAT WORKS FOR ALL</w:t>
                    </w:r>
                    <w:r>
                      <w:rPr>
                        <w:rFonts w:ascii="Arial" w:hAnsi="Arial" w:cs="Arial"/>
                        <w:color w:val="FFFFFF"/>
                        <w:sz w:val="18"/>
                        <w:szCs w:val="18"/>
                      </w:rPr>
                      <w:tab/>
                    </w:r>
                    <w:r>
                      <w:rPr>
                        <w:rFonts w:ascii="Arial" w:hAnsi="Arial" w:cs="Arial"/>
                        <w:color w:val="FFFFFF"/>
                        <w:sz w:val="18"/>
                        <w:szCs w:val="18"/>
                      </w:rPr>
                      <w:fldChar w:fldCharType="begin"/>
                    </w:r>
                    <w:r>
                      <w:rPr>
                        <w:rFonts w:ascii="Arial" w:hAnsi="Arial" w:cs="Arial"/>
                        <w:color w:val="FFFFFF"/>
                        <w:sz w:val="18"/>
                        <w:szCs w:val="18"/>
                      </w:rPr>
                      <w:instrText xml:space="preserve"> PAGE </w:instrText>
                    </w:r>
                    <w:r>
                      <w:rPr>
                        <w:rFonts w:ascii="Arial" w:hAnsi="Arial" w:cs="Arial"/>
                        <w:color w:val="FFFFFF"/>
                        <w:sz w:val="18"/>
                        <w:szCs w:val="18"/>
                      </w:rPr>
                      <w:fldChar w:fldCharType="separate"/>
                    </w:r>
                    <w:r>
                      <w:rPr>
                        <w:rFonts w:ascii="Arial" w:hAnsi="Arial" w:cs="Arial"/>
                        <w:color w:val="FFFFFF"/>
                        <w:sz w:val="18"/>
                        <w:szCs w:val="18"/>
                      </w:rPr>
                      <w:t>14</w:t>
                    </w:r>
                    <w:r>
                      <w:rPr>
                        <w:rFonts w:ascii="Arial" w:hAnsi="Arial" w:cs="Arial"/>
                        <w:color w:val="FFFFFF"/>
                        <w:sz w:val="18"/>
                        <w:szCs w:val="18"/>
                      </w:rPr>
                      <w:fldChar w:fldCharType="end"/>
                    </w:r>
                  </w:p>
                </w:txbxContent>
              </v:textbox>
            </v:rect>
          </w:pict>
        </mc:Fallback>
      </mc:AlternateContent>
    </w:r>
    <w:r>
      <w:rPr>
        <w:b/>
        <w:noProof/>
        <w:color w:val="FFFFFF"/>
      </w:rPr>
      <mc:AlternateContent>
        <mc:Choice Requires="wps">
          <w:drawing>
            <wp:anchor distT="28575" distB="28575" distL="635" distR="635" simplePos="0" relativeHeight="251660288" behindDoc="1" locked="0" layoutInCell="1" allowOverlap="1" wp14:anchorId="543E39D0" wp14:editId="543E39D1">
              <wp:simplePos x="0" y="0"/>
              <wp:positionH relativeFrom="column">
                <wp:posOffset>-484505</wp:posOffset>
              </wp:positionH>
              <wp:positionV relativeFrom="paragraph">
                <wp:posOffset>262255</wp:posOffset>
              </wp:positionV>
              <wp:extent cx="7642860" cy="8255"/>
              <wp:effectExtent l="635" t="28575" r="635" b="28575"/>
              <wp:wrapNone/>
              <wp:docPr id="8" name="Straight Connector 8"/>
              <wp:cNvGraphicFramePr/>
              <a:graphic xmlns:a="http://schemas.openxmlformats.org/drawingml/2006/main">
                <a:graphicData uri="http://schemas.microsoft.com/office/word/2010/wordprocessingShape">
                  <wps:wsp>
                    <wps:cNvCnPr/>
                    <wps:spPr>
                      <a:xfrm>
                        <a:off x="0" y="0"/>
                        <a:ext cx="7642800" cy="8280"/>
                      </a:xfrm>
                      <a:prstGeom prst="line">
                        <a:avLst/>
                      </a:prstGeom>
                      <a:ln w="57240">
                        <a:solidFill>
                          <a:srgbClr val="CB7C1F"/>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2F1A588" id="Straight Connector 8" o:spid="_x0000_s1026" style="position:absolute;z-index:-251656192;visibility:visible;mso-wrap-style:square;mso-wrap-distance-left:.05pt;mso-wrap-distance-top:2.25pt;mso-wrap-distance-right:.05pt;mso-wrap-distance-bottom:2.25pt;mso-position-horizontal:absolute;mso-position-horizontal-relative:text;mso-position-vertical:absolute;mso-position-vertical-relative:text" from="-38.15pt,20.65pt" to="563.6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" strokecolor="#cb7c1f" strokeweight="1.59mm">
              <v:stroke joinstyle="miter"/>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39C8" w14:textId="77777777" w:rsidR="007972BE" w:rsidRDefault="00F40E92">
    <w:pPr>
      <w:pStyle w:val="Footer"/>
      <w:jc w:val="right"/>
      <w:rPr>
        <w:sz w:val="16"/>
        <w:szCs w:val="16"/>
      </w:rPr>
    </w:pPr>
    <w:r>
      <w:rPr>
        <w:noProof/>
        <w:sz w:val="16"/>
        <w:szCs w:val="16"/>
      </w:rPr>
      <w:drawing>
        <wp:anchor distT="0" distB="0" distL="0" distR="0" simplePos="0" relativeHeight="251655168" behindDoc="1" locked="0" layoutInCell="0" allowOverlap="1" wp14:anchorId="543E39D2" wp14:editId="543E39D3">
          <wp:simplePos x="0" y="0"/>
          <wp:positionH relativeFrom="margin">
            <wp:posOffset>3215005</wp:posOffset>
          </wp:positionH>
          <wp:positionV relativeFrom="paragraph">
            <wp:posOffset>-136525</wp:posOffset>
          </wp:positionV>
          <wp:extent cx="431165" cy="387350"/>
          <wp:effectExtent l="0" t="0" r="0" b="0"/>
          <wp:wrapNone/>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
                  <a:srcRect l="-106" t="-117" r="-106" b="-117"/>
                  <a:stretch>
                    <a:fillRect/>
                  </a:stretch>
                </pic:blipFill>
                <pic:spPr bwMode="auto">
                  <a:xfrm>
                    <a:off x="0" y="0"/>
                    <a:ext cx="431165" cy="387350"/>
                  </a:xfrm>
                  <a:prstGeom prst="rect">
                    <a:avLst/>
                  </a:prstGeom>
                  <a:noFill/>
                </pic:spPr>
              </pic:pic>
            </a:graphicData>
          </a:graphic>
        </wp:anchor>
      </w:drawing>
    </w:r>
    <w:r>
      <w:rPr>
        <w:noProof/>
        <w:sz w:val="16"/>
        <w:szCs w:val="16"/>
      </w:rPr>
      <mc:AlternateContent>
        <mc:Choice Requires="wps">
          <w:drawing>
            <wp:anchor distT="635" distB="0" distL="635" distR="0" simplePos="0" relativeHeight="251657216" behindDoc="1" locked="0" layoutInCell="1" allowOverlap="1" wp14:anchorId="543E39D4" wp14:editId="543E39D5">
              <wp:simplePos x="0" y="0"/>
              <wp:positionH relativeFrom="column">
                <wp:posOffset>-441325</wp:posOffset>
              </wp:positionH>
              <wp:positionV relativeFrom="paragraph">
                <wp:posOffset>272415</wp:posOffset>
              </wp:positionV>
              <wp:extent cx="7548245" cy="301625"/>
              <wp:effectExtent l="635" t="635" r="0" b="0"/>
              <wp:wrapNone/>
              <wp:docPr id="10" name="Rectangle 7"/>
              <wp:cNvGraphicFramePr/>
              <a:graphic xmlns:a="http://schemas.openxmlformats.org/drawingml/2006/main">
                <a:graphicData uri="http://schemas.microsoft.com/office/word/2010/wordprocessingShape">
                  <wps:wsp>
                    <wps:cNvSpPr/>
                    <wps:spPr>
                      <a:xfrm>
                        <a:off x="0" y="0"/>
                        <a:ext cx="7548120" cy="301680"/>
                      </a:xfrm>
                      <a:prstGeom prst="rect">
                        <a:avLst/>
                      </a:prstGeom>
                      <a:solidFill>
                        <a:srgbClr val="005B33"/>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6725B33" id="Rectangle 7" o:spid="_x0000_s1026" style="position:absolute;margin-left:-34.75pt;margin-top:21.45pt;width:594.35pt;height:23.75pt;z-index:-251659264;visibility:visible;mso-wrap-style:square;mso-wrap-distance-left:.05pt;mso-wrap-distance-top:.05pt;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" fillcolor="#005b33" stroked="f" strokeweight="0"/>
          </w:pict>
        </mc:Fallback>
      </mc:AlternateContent>
    </w:r>
  </w:p>
  <w:p w14:paraId="543E39C9" w14:textId="77777777" w:rsidR="007972BE" w:rsidRDefault="00F40E92">
    <w:pPr>
      <w:pStyle w:val="Footer"/>
      <w:jc w:val="right"/>
      <w:rPr>
        <w:b/>
        <w:color w:val="FFFFFF"/>
      </w:rPr>
    </w:pPr>
    <w:r>
      <w:rPr>
        <w:b/>
        <w:noProof/>
        <w:color w:val="FFFFFF"/>
      </w:rPr>
      <mc:AlternateContent>
        <mc:Choice Requires="wps">
          <w:drawing>
            <wp:anchor distT="0" distB="0" distL="0" distR="0" simplePos="0" relativeHeight="251659264" behindDoc="1" locked="0" layoutInCell="1" allowOverlap="1" wp14:anchorId="543E39D6" wp14:editId="543E39D7">
              <wp:simplePos x="0" y="0"/>
              <wp:positionH relativeFrom="column">
                <wp:posOffset>0</wp:posOffset>
              </wp:positionH>
              <wp:positionV relativeFrom="paragraph">
                <wp:posOffset>45085</wp:posOffset>
              </wp:positionV>
              <wp:extent cx="6659880" cy="215265"/>
              <wp:effectExtent l="0" t="0" r="0" b="0"/>
              <wp:wrapNone/>
              <wp:docPr id="11" name="Frame4"/>
              <wp:cNvGraphicFramePr/>
              <a:graphic xmlns:a="http://schemas.openxmlformats.org/drawingml/2006/main">
                <a:graphicData uri="http://schemas.microsoft.com/office/word/2010/wordprocessingShape">
                  <wps:wsp>
                    <wps:cNvSpPr/>
                    <wps:spPr>
                      <a:xfrm>
                        <a:off x="0" y="0"/>
                        <a:ext cx="6660000" cy="215280"/>
                      </a:xfrm>
                      <a:prstGeom prst="rect">
                        <a:avLst/>
                      </a:prstGeom>
                      <a:noFill/>
                      <a:ln w="0">
                        <a:noFill/>
                      </a:ln>
                    </wps:spPr>
                    <wps:style>
                      <a:lnRef idx="0">
                        <a:scrgbClr r="0" g="0" b="0"/>
                      </a:lnRef>
                      <a:fillRef idx="0">
                        <a:scrgbClr r="0" g="0" b="0"/>
                      </a:fillRef>
                      <a:effectRef idx="0">
                        <a:scrgbClr r="0" g="0" b="0"/>
                      </a:effectRef>
                      <a:fontRef idx="minor"/>
                    </wps:style>
                    <wps:txbx>
                      <w:txbxContent>
                        <w:p w14:paraId="543E39FB" w14:textId="77777777" w:rsidR="007972BE" w:rsidRDefault="00F40E92">
                          <w:pPr>
                            <w:tabs>
                              <w:tab w:val="center" w:pos="5245"/>
                              <w:tab w:val="right" w:pos="10490"/>
                            </w:tabs>
                            <w:rPr>
                              <w:rFonts w:ascii="Arial" w:hAnsi="Arial" w:cs="Arial"/>
                              <w:color w:val="FFFFFF"/>
                              <w:sz w:val="18"/>
                              <w:szCs w:val="18"/>
                            </w:rPr>
                          </w:pPr>
                          <w:r>
                            <w:rPr>
                              <w:rFonts w:ascii="Arial" w:hAnsi="Arial" w:cs="Arial"/>
                              <w:color w:val="FFFFFF"/>
                              <w:sz w:val="18"/>
                              <w:szCs w:val="18"/>
                            </w:rPr>
                            <w:tab/>
                            <w:t xml:space="preserve">BUILDING A </w:t>
                          </w:r>
                          <w:proofErr w:type="gramStart"/>
                          <w:r>
                            <w:rPr>
                              <w:rFonts w:ascii="Arial" w:hAnsi="Arial" w:cs="Arial"/>
                              <w:color w:val="FFFFFF"/>
                              <w:sz w:val="18"/>
                              <w:szCs w:val="18"/>
                            </w:rPr>
                            <w:t>NORTH WEST</w:t>
                          </w:r>
                          <w:proofErr w:type="gramEnd"/>
                          <w:r>
                            <w:rPr>
                              <w:rFonts w:ascii="Arial" w:hAnsi="Arial" w:cs="Arial"/>
                              <w:color w:val="FFFFFF"/>
                              <w:sz w:val="18"/>
                              <w:szCs w:val="18"/>
                            </w:rPr>
                            <w:t xml:space="preserve"> PROVINCE THAT WORKS FOR ALL</w:t>
                          </w:r>
                          <w:r>
                            <w:rPr>
                              <w:rFonts w:ascii="Arial" w:hAnsi="Arial" w:cs="Arial"/>
                              <w:color w:val="FFFFFF"/>
                              <w:sz w:val="18"/>
                              <w:szCs w:val="18"/>
                            </w:rPr>
                            <w:tab/>
                          </w:r>
                          <w:r>
                            <w:rPr>
                              <w:rFonts w:ascii="Arial" w:hAnsi="Arial" w:cs="Arial"/>
                              <w:color w:val="FFFFFF"/>
                              <w:sz w:val="18"/>
                              <w:szCs w:val="18"/>
                            </w:rPr>
                            <w:fldChar w:fldCharType="begin"/>
                          </w:r>
                          <w:r>
                            <w:rPr>
                              <w:rFonts w:ascii="Arial" w:hAnsi="Arial" w:cs="Arial"/>
                              <w:color w:val="FFFFFF"/>
                              <w:sz w:val="18"/>
                              <w:szCs w:val="18"/>
                            </w:rPr>
                            <w:instrText xml:space="preserve"> PAGE </w:instrText>
                          </w:r>
                          <w:r>
                            <w:rPr>
                              <w:rFonts w:ascii="Arial" w:hAnsi="Arial" w:cs="Arial"/>
                              <w:color w:val="FFFFFF"/>
                              <w:sz w:val="18"/>
                              <w:szCs w:val="18"/>
                            </w:rPr>
                            <w:fldChar w:fldCharType="separate"/>
                          </w:r>
                          <w:r>
                            <w:rPr>
                              <w:rFonts w:ascii="Arial" w:hAnsi="Arial" w:cs="Arial"/>
                              <w:color w:val="FFFFFF"/>
                              <w:sz w:val="18"/>
                              <w:szCs w:val="18"/>
                            </w:rPr>
                            <w:t>14</w:t>
                          </w:r>
                          <w:r>
                            <w:rPr>
                              <w:rFonts w:ascii="Arial" w:hAnsi="Arial" w:cs="Arial"/>
                              <w:color w:val="FFFFFF"/>
                              <w:sz w:val="18"/>
                              <w:szCs w:val="18"/>
                            </w:rPr>
                            <w:fldChar w:fldCharType="end"/>
                          </w:r>
                        </w:p>
                      </w:txbxContent>
                    </wps:txbx>
                    <wps:bodyPr lIns="720" tIns="720" rIns="720" bIns="720" anchor="t">
                      <a:noAutofit/>
                    </wps:bodyPr>
                  </wps:wsp>
                </a:graphicData>
              </a:graphic>
            </wp:anchor>
          </w:drawing>
        </mc:Choice>
        <mc:Fallback>
          <w:pict>
            <v:rect w14:anchorId="543E39D6" id="_x0000_s1030" style="position:absolute;left:0;text-align:left;margin-left:0;margin-top:3.55pt;width:524.4pt;height:16.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" filled="f" stroked="f" strokeweight="0">
              <v:textbox inset=".02mm,.02mm,.02mm,.02mm">
                <w:txbxContent>
                  <w:p w14:paraId="543E39FB" w14:textId="77777777" w:rsidR="007972BE" w:rsidRDefault="00F40E92">
                    <w:pPr>
                      <w:tabs>
                        <w:tab w:val="center" w:pos="5245"/>
                        <w:tab w:val="right" w:pos="10490"/>
                      </w:tabs>
                      <w:rPr>
                        <w:rFonts w:ascii="Arial" w:hAnsi="Arial" w:cs="Arial"/>
                        <w:color w:val="FFFFFF"/>
                        <w:sz w:val="18"/>
                        <w:szCs w:val="18"/>
                      </w:rPr>
                    </w:pPr>
                    <w:r>
                      <w:rPr>
                        <w:rFonts w:ascii="Arial" w:hAnsi="Arial" w:cs="Arial"/>
                        <w:color w:val="FFFFFF"/>
                        <w:sz w:val="18"/>
                        <w:szCs w:val="18"/>
                      </w:rPr>
                      <w:tab/>
                      <w:t xml:space="preserve">BUILDING A </w:t>
                    </w:r>
                    <w:proofErr w:type="gramStart"/>
                    <w:r>
                      <w:rPr>
                        <w:rFonts w:ascii="Arial" w:hAnsi="Arial" w:cs="Arial"/>
                        <w:color w:val="FFFFFF"/>
                        <w:sz w:val="18"/>
                        <w:szCs w:val="18"/>
                      </w:rPr>
                      <w:t>NORTH WEST</w:t>
                    </w:r>
                    <w:proofErr w:type="gramEnd"/>
                    <w:r>
                      <w:rPr>
                        <w:rFonts w:ascii="Arial" w:hAnsi="Arial" w:cs="Arial"/>
                        <w:color w:val="FFFFFF"/>
                        <w:sz w:val="18"/>
                        <w:szCs w:val="18"/>
                      </w:rPr>
                      <w:t xml:space="preserve"> PROVINCE THAT WORKS FOR ALL</w:t>
                    </w:r>
                    <w:r>
                      <w:rPr>
                        <w:rFonts w:ascii="Arial" w:hAnsi="Arial" w:cs="Arial"/>
                        <w:color w:val="FFFFFF"/>
                        <w:sz w:val="18"/>
                        <w:szCs w:val="18"/>
                      </w:rPr>
                      <w:tab/>
                    </w:r>
                    <w:r>
                      <w:rPr>
                        <w:rFonts w:ascii="Arial" w:hAnsi="Arial" w:cs="Arial"/>
                        <w:color w:val="FFFFFF"/>
                        <w:sz w:val="18"/>
                        <w:szCs w:val="18"/>
                      </w:rPr>
                      <w:fldChar w:fldCharType="begin"/>
                    </w:r>
                    <w:r>
                      <w:rPr>
                        <w:rFonts w:ascii="Arial" w:hAnsi="Arial" w:cs="Arial"/>
                        <w:color w:val="FFFFFF"/>
                        <w:sz w:val="18"/>
                        <w:szCs w:val="18"/>
                      </w:rPr>
                      <w:instrText xml:space="preserve"> PAGE </w:instrText>
                    </w:r>
                    <w:r>
                      <w:rPr>
                        <w:rFonts w:ascii="Arial" w:hAnsi="Arial" w:cs="Arial"/>
                        <w:color w:val="FFFFFF"/>
                        <w:sz w:val="18"/>
                        <w:szCs w:val="18"/>
                      </w:rPr>
                      <w:fldChar w:fldCharType="separate"/>
                    </w:r>
                    <w:r>
                      <w:rPr>
                        <w:rFonts w:ascii="Arial" w:hAnsi="Arial" w:cs="Arial"/>
                        <w:color w:val="FFFFFF"/>
                        <w:sz w:val="18"/>
                        <w:szCs w:val="18"/>
                      </w:rPr>
                      <w:t>14</w:t>
                    </w:r>
                    <w:r>
                      <w:rPr>
                        <w:rFonts w:ascii="Arial" w:hAnsi="Arial" w:cs="Arial"/>
                        <w:color w:val="FFFFFF"/>
                        <w:sz w:val="18"/>
                        <w:szCs w:val="18"/>
                      </w:rPr>
                      <w:fldChar w:fldCharType="end"/>
                    </w:r>
                  </w:p>
                </w:txbxContent>
              </v:textbox>
            </v:rect>
          </w:pict>
        </mc:Fallback>
      </mc:AlternateContent>
    </w:r>
    <w:r>
      <w:rPr>
        <w:b/>
        <w:noProof/>
        <w:color w:val="FFFFFF"/>
      </w:rPr>
      <mc:AlternateContent>
        <mc:Choice Requires="wps">
          <w:drawing>
            <wp:anchor distT="28575" distB="28575" distL="635" distR="635" simplePos="0" relativeHeight="251661312" behindDoc="1" locked="0" layoutInCell="1" allowOverlap="1" wp14:anchorId="543E39D8" wp14:editId="543E39D9">
              <wp:simplePos x="0" y="0"/>
              <wp:positionH relativeFrom="column">
                <wp:posOffset>-484505</wp:posOffset>
              </wp:positionH>
              <wp:positionV relativeFrom="paragraph">
                <wp:posOffset>262255</wp:posOffset>
              </wp:positionV>
              <wp:extent cx="7642860" cy="8255"/>
              <wp:effectExtent l="635" t="28575" r="635" b="28575"/>
              <wp:wrapNone/>
              <wp:docPr id="12" name="Straight Connector 8"/>
              <wp:cNvGraphicFramePr/>
              <a:graphic xmlns:a="http://schemas.openxmlformats.org/drawingml/2006/main">
                <a:graphicData uri="http://schemas.microsoft.com/office/word/2010/wordprocessingShape">
                  <wps:wsp>
                    <wps:cNvCnPr/>
                    <wps:spPr>
                      <a:xfrm>
                        <a:off x="0" y="0"/>
                        <a:ext cx="7642800" cy="8280"/>
                      </a:xfrm>
                      <a:prstGeom prst="line">
                        <a:avLst/>
                      </a:prstGeom>
                      <a:ln w="57240">
                        <a:solidFill>
                          <a:srgbClr val="CB7C1F"/>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3015A20" id="Straight Connector 8" o:spid="_x0000_s1026" style="position:absolute;z-index:-251655168;visibility:visible;mso-wrap-style:square;mso-wrap-distance-left:.05pt;mso-wrap-distance-top:2.25pt;mso-wrap-distance-right:.05pt;mso-wrap-distance-bottom:2.25pt;mso-position-horizontal:absolute;mso-position-horizontal-relative:text;mso-position-vertical:absolute;mso-position-vertical-relative:text" from="-38.15pt,20.65pt" to="563.6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" strokecolor="#cb7c1f" strokeweight="1.59mm">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44A0" w14:textId="77777777" w:rsidR="00F40E92" w:rsidRDefault="00F40E92">
      <w:pPr>
        <w:spacing w:after="0" w:line="240" w:lineRule="auto"/>
      </w:pPr>
      <w:r>
        <w:separator/>
      </w:r>
    </w:p>
  </w:footnote>
  <w:footnote w:type="continuationSeparator" w:id="0">
    <w:p w14:paraId="7D987061" w14:textId="77777777" w:rsidR="00F40E92" w:rsidRDefault="00F40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4962"/>
    <w:multiLevelType w:val="multilevel"/>
    <w:tmpl w:val="CC5EA59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A25DBC"/>
    <w:multiLevelType w:val="multilevel"/>
    <w:tmpl w:val="739EE48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2B779E5"/>
    <w:multiLevelType w:val="multilevel"/>
    <w:tmpl w:val="3B881DE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9350C53"/>
    <w:multiLevelType w:val="multilevel"/>
    <w:tmpl w:val="20269C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F055E8E"/>
    <w:multiLevelType w:val="multilevel"/>
    <w:tmpl w:val="581EED5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1B74AEC"/>
    <w:multiLevelType w:val="multilevel"/>
    <w:tmpl w:val="34DA006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3E5784"/>
    <w:multiLevelType w:val="multilevel"/>
    <w:tmpl w:val="7BFAB11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12714611">
    <w:abstractNumId w:val="5"/>
  </w:num>
  <w:num w:numId="2" w16cid:durableId="659700210">
    <w:abstractNumId w:val="4"/>
  </w:num>
  <w:num w:numId="3" w16cid:durableId="1365668725">
    <w:abstractNumId w:val="6"/>
  </w:num>
  <w:num w:numId="4" w16cid:durableId="1943105647">
    <w:abstractNumId w:val="2"/>
  </w:num>
  <w:num w:numId="5" w16cid:durableId="622343645">
    <w:abstractNumId w:val="1"/>
  </w:num>
  <w:num w:numId="6" w16cid:durableId="18165665">
    <w:abstractNumId w:val="0"/>
  </w:num>
  <w:num w:numId="7" w16cid:durableId="1502618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72BE"/>
    <w:rsid w:val="00022EB7"/>
    <w:rsid w:val="002E5C22"/>
    <w:rsid w:val="003C34C7"/>
    <w:rsid w:val="004D7D9E"/>
    <w:rsid w:val="00624253"/>
    <w:rsid w:val="006B1119"/>
    <w:rsid w:val="007972BE"/>
    <w:rsid w:val="007C7833"/>
    <w:rsid w:val="0084067E"/>
    <w:rsid w:val="00842F16"/>
    <w:rsid w:val="00C32C1B"/>
    <w:rsid w:val="00E65C60"/>
    <w:rsid w:val="00F40E9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43E365D"/>
  <w15:docId w15:val="{A0558506-3751-456D-8AC1-3F1A7E0C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B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B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B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5B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2D1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2D1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5B33"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qFormat/>
    <w:rPr>
      <w:sz w:val="22"/>
      <w:szCs w:val="22"/>
      <w:lang w:val="en-ZA"/>
    </w:rPr>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004425"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005B33"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005B33"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000000"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005B33"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005B33"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002D19"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002D19"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005B33"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005B3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5B33" w:themeColor="accent1"/>
    </w:rPr>
  </w:style>
  <w:style w:type="character" w:styleId="SubtleReference">
    <w:name w:val="Subtle Reference"/>
    <w:basedOn w:val="DefaultParagraphFont"/>
    <w:uiPriority w:val="31"/>
    <w:qFormat/>
    <w:rsid w:val="00FC693F"/>
    <w:rPr>
      <w:smallCaps/>
      <w:color w:val="CB7C1F" w:themeColor="accent2"/>
      <w:u w:val="single"/>
    </w:rPr>
  </w:style>
  <w:style w:type="character" w:styleId="IntenseReference">
    <w:name w:val="Intense Reference"/>
    <w:basedOn w:val="DefaultParagraphFont"/>
    <w:uiPriority w:val="32"/>
    <w:qFormat/>
    <w:rsid w:val="00FC693F"/>
    <w:rPr>
      <w:b/>
      <w:bCs/>
      <w:smallCaps/>
      <w:color w:val="CB7C1F"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005B33"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005B33" w:themeColor="accent1"/>
      </w:pBdr>
      <w:spacing w:after="300" w:line="240" w:lineRule="auto"/>
      <w:contextualSpacing/>
    </w:pPr>
    <w:rPr>
      <w:rFonts w:asciiTheme="majorHAnsi" w:eastAsiaTheme="majorEastAsia" w:hAnsiTheme="majorHAnsi" w:cstheme="majorBidi"/>
      <w:color w:val="005B33"/>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005B33"/>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005B33" w:themeColor="accent1"/>
      </w:pBdr>
      <w:spacing w:before="200" w:after="280"/>
      <w:ind w:left="936" w:right="936"/>
    </w:pPr>
    <w:rPr>
      <w:b/>
      <w:bCs/>
      <w:i/>
      <w:iCs/>
      <w:color w:val="005B33"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Text">
    <w:name w:val="Table Text"/>
    <w:qFormat/>
    <w:rPr>
      <w:rFonts w:ascii="Aptos" w:hAnsi="Aptos"/>
      <w:sz w:val="17"/>
    </w:rPr>
  </w:style>
  <w:style w:type="paragraph" w:customStyle="1" w:styleId="SmallNote">
    <w:name w:val="Small Note"/>
    <w:qFormat/>
    <w:pPr>
      <w:spacing w:after="80"/>
    </w:pPr>
    <w:rPr>
      <w:rFonts w:ascii="Aptos" w:eastAsia="DejaVu Sans" w:hAnsi="Aptos" w:cs="DejaVu Sans"/>
      <w:i/>
      <w:color w:val="666666"/>
      <w:sz w:val="17"/>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004425" w:themeColor="accent1" w:themeShade="BF"/>
    </w:rPr>
    <w:tblPr>
      <w:tblStyleRowBandSize w:val="1"/>
      <w:tblStyleColBandSize w:val="1"/>
      <w:tblBorders>
        <w:top w:val="single" w:sz="8" w:space="0" w:color="005B33" w:themeColor="accent1"/>
        <w:bottom w:val="single" w:sz="8" w:space="0" w:color="005B33" w:themeColor="accent1"/>
      </w:tblBorders>
    </w:tblPr>
    <w:tblStylePr w:type="firstRow">
      <w:pPr>
        <w:spacing w:before="0" w:after="0" w:line="240" w:lineRule="auto"/>
      </w:pPr>
      <w:rPr>
        <w:b/>
        <w:bCs/>
      </w:rPr>
      <w:tblPr/>
      <w:tcPr>
        <w:tcBorders>
          <w:top w:val="single" w:sz="8" w:space="0" w:color="005B33" w:themeColor="accent1"/>
          <w:left w:val="nil"/>
          <w:bottom w:val="single" w:sz="8" w:space="0" w:color="005B33" w:themeColor="accent1"/>
          <w:right w:val="nil"/>
          <w:insideH w:val="nil"/>
          <w:insideV w:val="nil"/>
        </w:tcBorders>
      </w:tcPr>
    </w:tblStylePr>
    <w:tblStylePr w:type="lastRow">
      <w:pPr>
        <w:spacing w:before="0" w:after="0" w:line="240" w:lineRule="auto"/>
      </w:pPr>
      <w:rPr>
        <w:b/>
        <w:bCs/>
      </w:rPr>
      <w:tblPr/>
      <w:tcPr>
        <w:tcBorders>
          <w:top w:val="single" w:sz="8" w:space="0" w:color="005B33" w:themeColor="accent1"/>
          <w:left w:val="nil"/>
          <w:bottom w:val="single" w:sz="8" w:space="0" w:color="005B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FFD1" w:themeFill="accent1" w:themeFillTint="3F"/>
      </w:tcPr>
    </w:tblStylePr>
    <w:tblStylePr w:type="band1Horz">
      <w:tblPr/>
      <w:tcPr>
        <w:tcBorders>
          <w:left w:val="nil"/>
          <w:right w:val="nil"/>
          <w:insideH w:val="nil"/>
          <w:insideV w:val="nil"/>
        </w:tcBorders>
        <w:shd w:val="clear" w:color="auto" w:fill="97FFD1" w:themeFill="accent1" w:themeFillTint="3F"/>
      </w:tcPr>
    </w:tblStylePr>
  </w:style>
  <w:style w:type="table" w:styleId="LightShading-Accent2">
    <w:name w:val="Light Shading Accent 2"/>
    <w:basedOn w:val="TableNormal"/>
    <w:uiPriority w:val="60"/>
    <w:rsid w:val="00FC693F"/>
    <w:rPr>
      <w:color w:val="975C17" w:themeColor="accent2" w:themeShade="BF"/>
    </w:rPr>
    <w:tblPr>
      <w:tblStyleRowBandSize w:val="1"/>
      <w:tblStyleColBandSize w:val="1"/>
      <w:tblBorders>
        <w:top w:val="single" w:sz="8" w:space="0" w:color="CB7C1F" w:themeColor="accent2"/>
        <w:bottom w:val="single" w:sz="8" w:space="0" w:color="CB7C1F" w:themeColor="accent2"/>
      </w:tblBorders>
    </w:tblPr>
    <w:tblStylePr w:type="firstRow">
      <w:pPr>
        <w:spacing w:before="0" w:after="0" w:line="240" w:lineRule="auto"/>
      </w:pPr>
      <w:rPr>
        <w:b/>
        <w:bCs/>
      </w:rPr>
      <w:tblPr/>
      <w:tcPr>
        <w:tcBorders>
          <w:top w:val="single" w:sz="8" w:space="0" w:color="CB7C1F" w:themeColor="accent2"/>
          <w:left w:val="nil"/>
          <w:bottom w:val="single" w:sz="8" w:space="0" w:color="CB7C1F" w:themeColor="accent2"/>
          <w:right w:val="nil"/>
          <w:insideH w:val="nil"/>
          <w:insideV w:val="nil"/>
        </w:tcBorders>
      </w:tcPr>
    </w:tblStylePr>
    <w:tblStylePr w:type="lastRow">
      <w:pPr>
        <w:spacing w:before="0" w:after="0" w:line="240" w:lineRule="auto"/>
      </w:pPr>
      <w:rPr>
        <w:b/>
        <w:bCs/>
      </w:rPr>
      <w:tblPr/>
      <w:tcPr>
        <w:tcBorders>
          <w:top w:val="single" w:sz="8" w:space="0" w:color="CB7C1F" w:themeColor="accent2"/>
          <w:left w:val="nil"/>
          <w:bottom w:val="single" w:sz="8" w:space="0" w:color="CB7C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EC3" w:themeFill="accent2" w:themeFillTint="3F"/>
      </w:tcPr>
    </w:tblStylePr>
    <w:tblStylePr w:type="band1Horz">
      <w:tblPr/>
      <w:tcPr>
        <w:tcBorders>
          <w:left w:val="nil"/>
          <w:right w:val="nil"/>
          <w:insideH w:val="nil"/>
          <w:insideV w:val="nil"/>
        </w:tcBorders>
        <w:shd w:val="clear" w:color="auto" w:fill="F6DEC3" w:themeFill="accent2" w:themeFillTint="3F"/>
      </w:tcPr>
    </w:tblStylePr>
  </w:style>
  <w:style w:type="table" w:styleId="LightShading-Accent3">
    <w:name w:val="Light Shading Accent 3"/>
    <w:basedOn w:val="TableNormal"/>
    <w:uiPriority w:val="60"/>
    <w:rsid w:val="00FC693F"/>
    <w:rPr>
      <w:color w:val="7A2E02" w:themeColor="accent3" w:themeShade="BF"/>
    </w:rPr>
    <w:tblPr>
      <w:tblStyleRowBandSize w:val="1"/>
      <w:tblStyleColBandSize w:val="1"/>
      <w:tblBorders>
        <w:top w:val="single" w:sz="8" w:space="0" w:color="A33E03" w:themeColor="accent3"/>
        <w:bottom w:val="single" w:sz="8" w:space="0" w:color="A33E03" w:themeColor="accent3"/>
      </w:tblBorders>
    </w:tblPr>
    <w:tblStylePr w:type="firstRow">
      <w:pPr>
        <w:spacing w:before="0" w:after="0" w:line="240" w:lineRule="auto"/>
      </w:pPr>
      <w:rPr>
        <w:b/>
        <w:bCs/>
      </w:rPr>
      <w:tblPr/>
      <w:tcPr>
        <w:tcBorders>
          <w:top w:val="single" w:sz="8" w:space="0" w:color="A33E03" w:themeColor="accent3"/>
          <w:left w:val="nil"/>
          <w:bottom w:val="single" w:sz="8" w:space="0" w:color="A33E03" w:themeColor="accent3"/>
          <w:right w:val="nil"/>
          <w:insideH w:val="nil"/>
          <w:insideV w:val="nil"/>
        </w:tcBorders>
      </w:tcPr>
    </w:tblStylePr>
    <w:tblStylePr w:type="lastRow">
      <w:pPr>
        <w:spacing w:before="0" w:after="0" w:line="240" w:lineRule="auto"/>
      </w:pPr>
      <w:rPr>
        <w:b/>
        <w:bCs/>
      </w:rPr>
      <w:tblPr/>
      <w:tcPr>
        <w:tcBorders>
          <w:top w:val="single" w:sz="8" w:space="0" w:color="A33E03" w:themeColor="accent3"/>
          <w:left w:val="nil"/>
          <w:bottom w:val="single" w:sz="8" w:space="0" w:color="A33E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C9AB" w:themeFill="accent3" w:themeFillTint="3F"/>
      </w:tcPr>
    </w:tblStylePr>
    <w:tblStylePr w:type="band1Horz">
      <w:tblPr/>
      <w:tcPr>
        <w:tcBorders>
          <w:left w:val="nil"/>
          <w:right w:val="nil"/>
          <w:insideH w:val="nil"/>
          <w:insideV w:val="nil"/>
        </w:tcBorders>
        <w:shd w:val="clear" w:color="auto" w:fill="FDC9AB" w:themeFill="accent3" w:themeFillTint="3F"/>
      </w:tcPr>
    </w:tblStylePr>
  </w:style>
  <w:style w:type="table" w:styleId="LightShading-Accent4">
    <w:name w:val="Light Shading Accent 4"/>
    <w:basedOn w:val="TableNormal"/>
    <w:uiPriority w:val="60"/>
    <w:rsid w:val="00FC693F"/>
    <w:rPr>
      <w:color w:val="6A027A" w:themeColor="accent4" w:themeShade="BF"/>
    </w:rPr>
    <w:tblPr>
      <w:tblStyleRowBandSize w:val="1"/>
      <w:tblStyleColBandSize w:val="1"/>
      <w:tblBorders>
        <w:top w:val="single" w:sz="8" w:space="0" w:color="8E03A3" w:themeColor="accent4"/>
        <w:bottom w:val="single" w:sz="8" w:space="0" w:color="8E03A3" w:themeColor="accent4"/>
      </w:tblBorders>
    </w:tblPr>
    <w:tblStylePr w:type="firstRow">
      <w:pPr>
        <w:spacing w:before="0" w:after="0" w:line="240" w:lineRule="auto"/>
      </w:pPr>
      <w:rPr>
        <w:b/>
        <w:bCs/>
      </w:rPr>
      <w:tblPr/>
      <w:tcPr>
        <w:tcBorders>
          <w:top w:val="single" w:sz="8" w:space="0" w:color="8E03A3" w:themeColor="accent4"/>
          <w:left w:val="nil"/>
          <w:bottom w:val="single" w:sz="8" w:space="0" w:color="8E03A3" w:themeColor="accent4"/>
          <w:right w:val="nil"/>
          <w:insideH w:val="nil"/>
          <w:insideV w:val="nil"/>
        </w:tcBorders>
      </w:tcPr>
    </w:tblStylePr>
    <w:tblStylePr w:type="lastRow">
      <w:pPr>
        <w:spacing w:before="0" w:after="0" w:line="240" w:lineRule="auto"/>
      </w:pPr>
      <w:rPr>
        <w:b/>
        <w:bCs/>
      </w:rPr>
      <w:tblPr/>
      <w:tcPr>
        <w:tcBorders>
          <w:top w:val="single" w:sz="8" w:space="0" w:color="8E03A3" w:themeColor="accent4"/>
          <w:left w:val="nil"/>
          <w:bottom w:val="single" w:sz="8" w:space="0" w:color="8E03A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ABFD" w:themeFill="accent4" w:themeFillTint="3F"/>
      </w:tcPr>
    </w:tblStylePr>
    <w:tblStylePr w:type="band1Horz">
      <w:tblPr/>
      <w:tcPr>
        <w:tcBorders>
          <w:left w:val="nil"/>
          <w:right w:val="nil"/>
          <w:insideH w:val="nil"/>
          <w:insideV w:val="nil"/>
        </w:tcBorders>
        <w:shd w:val="clear" w:color="auto" w:fill="F2ABFD" w:themeFill="accent4" w:themeFillTint="3F"/>
      </w:tcPr>
    </w:tblStylePr>
  </w:style>
  <w:style w:type="table" w:styleId="LightShading-Accent5">
    <w:name w:val="Light Shading Accent 5"/>
    <w:basedOn w:val="TableNormal"/>
    <w:uiPriority w:val="60"/>
    <w:rsid w:val="00FC693F"/>
    <w:rPr>
      <w:color w:val="967400" w:themeColor="accent5" w:themeShade="BF"/>
    </w:rPr>
    <w:tblPr>
      <w:tblStyleRowBandSize w:val="1"/>
      <w:tblStyleColBandSize w:val="1"/>
      <w:tblBorders>
        <w:top w:val="single" w:sz="8" w:space="0" w:color="C99C00" w:themeColor="accent5"/>
        <w:bottom w:val="single" w:sz="8" w:space="0" w:color="C99C00" w:themeColor="accent5"/>
      </w:tblBorders>
    </w:tblPr>
    <w:tblStylePr w:type="firstRow">
      <w:pPr>
        <w:spacing w:before="0" w:after="0" w:line="240" w:lineRule="auto"/>
      </w:pPr>
      <w:rPr>
        <w:b/>
        <w:bCs/>
      </w:rPr>
      <w:tblPr/>
      <w:tcPr>
        <w:tcBorders>
          <w:top w:val="single" w:sz="8" w:space="0" w:color="C99C00" w:themeColor="accent5"/>
          <w:left w:val="nil"/>
          <w:bottom w:val="single" w:sz="8" w:space="0" w:color="C99C00" w:themeColor="accent5"/>
          <w:right w:val="nil"/>
          <w:insideH w:val="nil"/>
          <w:insideV w:val="nil"/>
        </w:tcBorders>
      </w:tcPr>
    </w:tblStylePr>
    <w:tblStylePr w:type="lastRow">
      <w:pPr>
        <w:spacing w:before="0" w:after="0" w:line="240" w:lineRule="auto"/>
      </w:pPr>
      <w:rPr>
        <w:b/>
        <w:bCs/>
      </w:rPr>
      <w:tblPr/>
      <w:tcPr>
        <w:tcBorders>
          <w:top w:val="single" w:sz="8" w:space="0" w:color="C99C00" w:themeColor="accent5"/>
          <w:left w:val="nil"/>
          <w:bottom w:val="single" w:sz="8" w:space="0" w:color="C99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DB2" w:themeFill="accent5" w:themeFillTint="3F"/>
      </w:tcPr>
    </w:tblStylePr>
    <w:tblStylePr w:type="band1Horz">
      <w:tblPr/>
      <w:tcPr>
        <w:tcBorders>
          <w:left w:val="nil"/>
          <w:right w:val="nil"/>
          <w:insideH w:val="nil"/>
          <w:insideV w:val="nil"/>
        </w:tcBorders>
        <w:shd w:val="clear" w:color="auto" w:fill="FFEDB2" w:themeFill="accent5" w:themeFillTint="3F"/>
      </w:tcPr>
    </w:tblStylePr>
  </w:style>
  <w:style w:type="table" w:styleId="LightShading-Accent6">
    <w:name w:val="Light Shading Accent 6"/>
    <w:basedOn w:val="TableNormal"/>
    <w:uiPriority w:val="60"/>
    <w:rsid w:val="00FC693F"/>
    <w:rPr>
      <w:color w:val="961816" w:themeColor="accent6" w:themeShade="BF"/>
    </w:rPr>
    <w:tblPr>
      <w:tblStyleRowBandSize w:val="1"/>
      <w:tblStyleColBandSize w:val="1"/>
      <w:tblBorders>
        <w:top w:val="single" w:sz="8" w:space="0" w:color="C9211E" w:themeColor="accent6"/>
        <w:bottom w:val="single" w:sz="8" w:space="0" w:color="C9211E" w:themeColor="accent6"/>
      </w:tblBorders>
    </w:tblPr>
    <w:tblStylePr w:type="firstRow">
      <w:pPr>
        <w:spacing w:before="0" w:after="0" w:line="240" w:lineRule="auto"/>
      </w:pPr>
      <w:rPr>
        <w:b/>
        <w:bCs/>
      </w:rPr>
      <w:tblPr/>
      <w:tcPr>
        <w:tcBorders>
          <w:top w:val="single" w:sz="8" w:space="0" w:color="C9211E" w:themeColor="accent6"/>
          <w:left w:val="nil"/>
          <w:bottom w:val="single" w:sz="8" w:space="0" w:color="C9211E" w:themeColor="accent6"/>
          <w:right w:val="nil"/>
          <w:insideH w:val="nil"/>
          <w:insideV w:val="nil"/>
        </w:tcBorders>
      </w:tcPr>
    </w:tblStylePr>
    <w:tblStylePr w:type="lastRow">
      <w:pPr>
        <w:spacing w:before="0" w:after="0" w:line="240" w:lineRule="auto"/>
      </w:pPr>
      <w:rPr>
        <w:b/>
        <w:bCs/>
      </w:rPr>
      <w:tblPr/>
      <w:tcPr>
        <w:tcBorders>
          <w:top w:val="single" w:sz="8" w:space="0" w:color="C9211E" w:themeColor="accent6"/>
          <w:left w:val="nil"/>
          <w:bottom w:val="single" w:sz="8" w:space="0" w:color="C921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3C2" w:themeFill="accent6" w:themeFillTint="3F"/>
      </w:tcPr>
    </w:tblStylePr>
    <w:tblStylePr w:type="band1Horz">
      <w:tblPr/>
      <w:tcPr>
        <w:tcBorders>
          <w:left w:val="nil"/>
          <w:right w:val="nil"/>
          <w:insideH w:val="nil"/>
          <w:insideV w:val="nil"/>
        </w:tcBorders>
        <w:shd w:val="clear" w:color="auto" w:fill="F6C3C2"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005B33" w:themeColor="accent1"/>
        <w:left w:val="single" w:sz="8" w:space="0" w:color="005B33" w:themeColor="accent1"/>
        <w:bottom w:val="single" w:sz="8" w:space="0" w:color="005B33" w:themeColor="accent1"/>
        <w:right w:val="single" w:sz="8" w:space="0" w:color="005B33" w:themeColor="accent1"/>
      </w:tblBorders>
    </w:tblPr>
    <w:tblStylePr w:type="firstRow">
      <w:pPr>
        <w:spacing w:before="0" w:after="0" w:line="240" w:lineRule="auto"/>
      </w:pPr>
      <w:rPr>
        <w:b/>
        <w:bCs/>
        <w:color w:val="FFFFFF" w:themeColor="background1"/>
      </w:rPr>
      <w:tblPr/>
      <w:tcPr>
        <w:shd w:val="clear" w:color="auto" w:fill="005B33" w:themeFill="accent1"/>
      </w:tcPr>
    </w:tblStylePr>
    <w:tblStylePr w:type="lastRow">
      <w:pPr>
        <w:spacing w:before="0" w:after="0" w:line="240" w:lineRule="auto"/>
      </w:pPr>
      <w:rPr>
        <w:b/>
        <w:bCs/>
      </w:rPr>
      <w:tblPr/>
      <w:tcPr>
        <w:tcBorders>
          <w:top w:val="double" w:sz="6" w:space="0" w:color="005B33" w:themeColor="accent1"/>
          <w:left w:val="single" w:sz="8" w:space="0" w:color="005B33" w:themeColor="accent1"/>
          <w:bottom w:val="single" w:sz="8" w:space="0" w:color="005B33" w:themeColor="accent1"/>
          <w:right w:val="single" w:sz="8" w:space="0" w:color="005B33" w:themeColor="accent1"/>
        </w:tcBorders>
      </w:tcPr>
    </w:tblStylePr>
    <w:tblStylePr w:type="firstCol">
      <w:rPr>
        <w:b/>
        <w:bCs/>
      </w:rPr>
    </w:tblStylePr>
    <w:tblStylePr w:type="lastCol">
      <w:rPr>
        <w:b/>
        <w:bCs/>
      </w:rPr>
    </w:tblStylePr>
    <w:tblStylePr w:type="band1Vert">
      <w:tblPr/>
      <w:tcPr>
        <w:tcBorders>
          <w:top w:val="single" w:sz="8" w:space="0" w:color="005B33" w:themeColor="accent1"/>
          <w:left w:val="single" w:sz="8" w:space="0" w:color="005B33" w:themeColor="accent1"/>
          <w:bottom w:val="single" w:sz="8" w:space="0" w:color="005B33" w:themeColor="accent1"/>
          <w:right w:val="single" w:sz="8" w:space="0" w:color="005B33" w:themeColor="accent1"/>
        </w:tcBorders>
      </w:tcPr>
    </w:tblStylePr>
    <w:tblStylePr w:type="band1Horz">
      <w:tblPr/>
      <w:tcPr>
        <w:tcBorders>
          <w:top w:val="single" w:sz="8" w:space="0" w:color="005B33" w:themeColor="accent1"/>
          <w:left w:val="single" w:sz="8" w:space="0" w:color="005B33" w:themeColor="accent1"/>
          <w:bottom w:val="single" w:sz="8" w:space="0" w:color="005B33" w:themeColor="accent1"/>
          <w:right w:val="single" w:sz="8" w:space="0" w:color="005B33"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B7C1F" w:themeColor="accent2"/>
        <w:left w:val="single" w:sz="8" w:space="0" w:color="CB7C1F" w:themeColor="accent2"/>
        <w:bottom w:val="single" w:sz="8" w:space="0" w:color="CB7C1F" w:themeColor="accent2"/>
        <w:right w:val="single" w:sz="8" w:space="0" w:color="CB7C1F" w:themeColor="accent2"/>
      </w:tblBorders>
    </w:tblPr>
    <w:tblStylePr w:type="firstRow">
      <w:pPr>
        <w:spacing w:before="0" w:after="0" w:line="240" w:lineRule="auto"/>
      </w:pPr>
      <w:rPr>
        <w:b/>
        <w:bCs/>
        <w:color w:val="FFFFFF" w:themeColor="background1"/>
      </w:rPr>
      <w:tblPr/>
      <w:tcPr>
        <w:shd w:val="clear" w:color="auto" w:fill="CB7C1F" w:themeFill="accent2"/>
      </w:tcPr>
    </w:tblStylePr>
    <w:tblStylePr w:type="lastRow">
      <w:pPr>
        <w:spacing w:before="0" w:after="0" w:line="240" w:lineRule="auto"/>
      </w:pPr>
      <w:rPr>
        <w:b/>
        <w:bCs/>
      </w:rPr>
      <w:tblPr/>
      <w:tcPr>
        <w:tcBorders>
          <w:top w:val="double" w:sz="6" w:space="0" w:color="CB7C1F" w:themeColor="accent2"/>
          <w:left w:val="single" w:sz="8" w:space="0" w:color="CB7C1F" w:themeColor="accent2"/>
          <w:bottom w:val="single" w:sz="8" w:space="0" w:color="CB7C1F" w:themeColor="accent2"/>
          <w:right w:val="single" w:sz="8" w:space="0" w:color="CB7C1F" w:themeColor="accent2"/>
        </w:tcBorders>
      </w:tcPr>
    </w:tblStylePr>
    <w:tblStylePr w:type="firstCol">
      <w:rPr>
        <w:b/>
        <w:bCs/>
      </w:rPr>
    </w:tblStylePr>
    <w:tblStylePr w:type="lastCol">
      <w:rPr>
        <w:b/>
        <w:bCs/>
      </w:rPr>
    </w:tblStylePr>
    <w:tblStylePr w:type="band1Vert">
      <w:tblPr/>
      <w:tcPr>
        <w:tcBorders>
          <w:top w:val="single" w:sz="8" w:space="0" w:color="CB7C1F" w:themeColor="accent2"/>
          <w:left w:val="single" w:sz="8" w:space="0" w:color="CB7C1F" w:themeColor="accent2"/>
          <w:bottom w:val="single" w:sz="8" w:space="0" w:color="CB7C1F" w:themeColor="accent2"/>
          <w:right w:val="single" w:sz="8" w:space="0" w:color="CB7C1F" w:themeColor="accent2"/>
        </w:tcBorders>
      </w:tcPr>
    </w:tblStylePr>
    <w:tblStylePr w:type="band1Horz">
      <w:tblPr/>
      <w:tcPr>
        <w:tcBorders>
          <w:top w:val="single" w:sz="8" w:space="0" w:color="CB7C1F" w:themeColor="accent2"/>
          <w:left w:val="single" w:sz="8" w:space="0" w:color="CB7C1F" w:themeColor="accent2"/>
          <w:bottom w:val="single" w:sz="8" w:space="0" w:color="CB7C1F" w:themeColor="accent2"/>
          <w:right w:val="single" w:sz="8" w:space="0" w:color="CB7C1F"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A33E03" w:themeColor="accent3"/>
        <w:left w:val="single" w:sz="8" w:space="0" w:color="A33E03" w:themeColor="accent3"/>
        <w:bottom w:val="single" w:sz="8" w:space="0" w:color="A33E03" w:themeColor="accent3"/>
        <w:right w:val="single" w:sz="8" w:space="0" w:color="A33E03" w:themeColor="accent3"/>
      </w:tblBorders>
    </w:tblPr>
    <w:tblStylePr w:type="firstRow">
      <w:pPr>
        <w:spacing w:before="0" w:after="0" w:line="240" w:lineRule="auto"/>
      </w:pPr>
      <w:rPr>
        <w:b/>
        <w:bCs/>
        <w:color w:val="FFFFFF" w:themeColor="background1"/>
      </w:rPr>
      <w:tblPr/>
      <w:tcPr>
        <w:shd w:val="clear" w:color="auto" w:fill="A33E03" w:themeFill="accent3"/>
      </w:tcPr>
    </w:tblStylePr>
    <w:tblStylePr w:type="lastRow">
      <w:pPr>
        <w:spacing w:before="0" w:after="0" w:line="240" w:lineRule="auto"/>
      </w:pPr>
      <w:rPr>
        <w:b/>
        <w:bCs/>
      </w:rPr>
      <w:tblPr/>
      <w:tcPr>
        <w:tcBorders>
          <w:top w:val="double" w:sz="6" w:space="0" w:color="A33E03" w:themeColor="accent3"/>
          <w:left w:val="single" w:sz="8" w:space="0" w:color="A33E03" w:themeColor="accent3"/>
          <w:bottom w:val="single" w:sz="8" w:space="0" w:color="A33E03" w:themeColor="accent3"/>
          <w:right w:val="single" w:sz="8" w:space="0" w:color="A33E03" w:themeColor="accent3"/>
        </w:tcBorders>
      </w:tcPr>
    </w:tblStylePr>
    <w:tblStylePr w:type="firstCol">
      <w:rPr>
        <w:b/>
        <w:bCs/>
      </w:rPr>
    </w:tblStylePr>
    <w:tblStylePr w:type="lastCol">
      <w:rPr>
        <w:b/>
        <w:bCs/>
      </w:rPr>
    </w:tblStylePr>
    <w:tblStylePr w:type="band1Vert">
      <w:tblPr/>
      <w:tcPr>
        <w:tcBorders>
          <w:top w:val="single" w:sz="8" w:space="0" w:color="A33E03" w:themeColor="accent3"/>
          <w:left w:val="single" w:sz="8" w:space="0" w:color="A33E03" w:themeColor="accent3"/>
          <w:bottom w:val="single" w:sz="8" w:space="0" w:color="A33E03" w:themeColor="accent3"/>
          <w:right w:val="single" w:sz="8" w:space="0" w:color="A33E03" w:themeColor="accent3"/>
        </w:tcBorders>
      </w:tcPr>
    </w:tblStylePr>
    <w:tblStylePr w:type="band1Horz">
      <w:tblPr/>
      <w:tcPr>
        <w:tcBorders>
          <w:top w:val="single" w:sz="8" w:space="0" w:color="A33E03" w:themeColor="accent3"/>
          <w:left w:val="single" w:sz="8" w:space="0" w:color="A33E03" w:themeColor="accent3"/>
          <w:bottom w:val="single" w:sz="8" w:space="0" w:color="A33E03" w:themeColor="accent3"/>
          <w:right w:val="single" w:sz="8" w:space="0" w:color="A33E03"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E03A3" w:themeColor="accent4"/>
        <w:left w:val="single" w:sz="8" w:space="0" w:color="8E03A3" w:themeColor="accent4"/>
        <w:bottom w:val="single" w:sz="8" w:space="0" w:color="8E03A3" w:themeColor="accent4"/>
        <w:right w:val="single" w:sz="8" w:space="0" w:color="8E03A3" w:themeColor="accent4"/>
      </w:tblBorders>
    </w:tblPr>
    <w:tblStylePr w:type="firstRow">
      <w:pPr>
        <w:spacing w:before="0" w:after="0" w:line="240" w:lineRule="auto"/>
      </w:pPr>
      <w:rPr>
        <w:b/>
        <w:bCs/>
        <w:color w:val="FFFFFF" w:themeColor="background1"/>
      </w:rPr>
      <w:tblPr/>
      <w:tcPr>
        <w:shd w:val="clear" w:color="auto" w:fill="8E03A3" w:themeFill="accent4"/>
      </w:tcPr>
    </w:tblStylePr>
    <w:tblStylePr w:type="lastRow">
      <w:pPr>
        <w:spacing w:before="0" w:after="0" w:line="240" w:lineRule="auto"/>
      </w:pPr>
      <w:rPr>
        <w:b/>
        <w:bCs/>
      </w:rPr>
      <w:tblPr/>
      <w:tcPr>
        <w:tcBorders>
          <w:top w:val="double" w:sz="6" w:space="0" w:color="8E03A3" w:themeColor="accent4"/>
          <w:left w:val="single" w:sz="8" w:space="0" w:color="8E03A3" w:themeColor="accent4"/>
          <w:bottom w:val="single" w:sz="8" w:space="0" w:color="8E03A3" w:themeColor="accent4"/>
          <w:right w:val="single" w:sz="8" w:space="0" w:color="8E03A3" w:themeColor="accent4"/>
        </w:tcBorders>
      </w:tcPr>
    </w:tblStylePr>
    <w:tblStylePr w:type="firstCol">
      <w:rPr>
        <w:b/>
        <w:bCs/>
      </w:rPr>
    </w:tblStylePr>
    <w:tblStylePr w:type="lastCol">
      <w:rPr>
        <w:b/>
        <w:bCs/>
      </w:rPr>
    </w:tblStylePr>
    <w:tblStylePr w:type="band1Vert">
      <w:tblPr/>
      <w:tcPr>
        <w:tcBorders>
          <w:top w:val="single" w:sz="8" w:space="0" w:color="8E03A3" w:themeColor="accent4"/>
          <w:left w:val="single" w:sz="8" w:space="0" w:color="8E03A3" w:themeColor="accent4"/>
          <w:bottom w:val="single" w:sz="8" w:space="0" w:color="8E03A3" w:themeColor="accent4"/>
          <w:right w:val="single" w:sz="8" w:space="0" w:color="8E03A3" w:themeColor="accent4"/>
        </w:tcBorders>
      </w:tcPr>
    </w:tblStylePr>
    <w:tblStylePr w:type="band1Horz">
      <w:tblPr/>
      <w:tcPr>
        <w:tcBorders>
          <w:top w:val="single" w:sz="8" w:space="0" w:color="8E03A3" w:themeColor="accent4"/>
          <w:left w:val="single" w:sz="8" w:space="0" w:color="8E03A3" w:themeColor="accent4"/>
          <w:bottom w:val="single" w:sz="8" w:space="0" w:color="8E03A3" w:themeColor="accent4"/>
          <w:right w:val="single" w:sz="8" w:space="0" w:color="8E03A3"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C99C00" w:themeColor="accent5"/>
        <w:left w:val="single" w:sz="8" w:space="0" w:color="C99C00" w:themeColor="accent5"/>
        <w:bottom w:val="single" w:sz="8" w:space="0" w:color="C99C00" w:themeColor="accent5"/>
        <w:right w:val="single" w:sz="8" w:space="0" w:color="C99C00" w:themeColor="accent5"/>
      </w:tblBorders>
    </w:tblPr>
    <w:tblStylePr w:type="firstRow">
      <w:pPr>
        <w:spacing w:before="0" w:after="0" w:line="240" w:lineRule="auto"/>
      </w:pPr>
      <w:rPr>
        <w:b/>
        <w:bCs/>
        <w:color w:val="FFFFFF" w:themeColor="background1"/>
      </w:rPr>
      <w:tblPr/>
      <w:tcPr>
        <w:shd w:val="clear" w:color="auto" w:fill="C99C00" w:themeFill="accent5"/>
      </w:tcPr>
    </w:tblStylePr>
    <w:tblStylePr w:type="lastRow">
      <w:pPr>
        <w:spacing w:before="0" w:after="0" w:line="240" w:lineRule="auto"/>
      </w:pPr>
      <w:rPr>
        <w:b/>
        <w:bCs/>
      </w:rPr>
      <w:tblPr/>
      <w:tcPr>
        <w:tcBorders>
          <w:top w:val="double" w:sz="6" w:space="0" w:color="C99C00" w:themeColor="accent5"/>
          <w:left w:val="single" w:sz="8" w:space="0" w:color="C99C00" w:themeColor="accent5"/>
          <w:bottom w:val="single" w:sz="8" w:space="0" w:color="C99C00" w:themeColor="accent5"/>
          <w:right w:val="single" w:sz="8" w:space="0" w:color="C99C00" w:themeColor="accent5"/>
        </w:tcBorders>
      </w:tcPr>
    </w:tblStylePr>
    <w:tblStylePr w:type="firstCol">
      <w:rPr>
        <w:b/>
        <w:bCs/>
      </w:rPr>
    </w:tblStylePr>
    <w:tblStylePr w:type="lastCol">
      <w:rPr>
        <w:b/>
        <w:bCs/>
      </w:rPr>
    </w:tblStylePr>
    <w:tblStylePr w:type="band1Vert">
      <w:tblPr/>
      <w:tcPr>
        <w:tcBorders>
          <w:top w:val="single" w:sz="8" w:space="0" w:color="C99C00" w:themeColor="accent5"/>
          <w:left w:val="single" w:sz="8" w:space="0" w:color="C99C00" w:themeColor="accent5"/>
          <w:bottom w:val="single" w:sz="8" w:space="0" w:color="C99C00" w:themeColor="accent5"/>
          <w:right w:val="single" w:sz="8" w:space="0" w:color="C99C00" w:themeColor="accent5"/>
        </w:tcBorders>
      </w:tcPr>
    </w:tblStylePr>
    <w:tblStylePr w:type="band1Horz">
      <w:tblPr/>
      <w:tcPr>
        <w:tcBorders>
          <w:top w:val="single" w:sz="8" w:space="0" w:color="C99C00" w:themeColor="accent5"/>
          <w:left w:val="single" w:sz="8" w:space="0" w:color="C99C00" w:themeColor="accent5"/>
          <w:bottom w:val="single" w:sz="8" w:space="0" w:color="C99C00" w:themeColor="accent5"/>
          <w:right w:val="single" w:sz="8" w:space="0" w:color="C99C00"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C9211E" w:themeColor="accent6"/>
        <w:left w:val="single" w:sz="8" w:space="0" w:color="C9211E" w:themeColor="accent6"/>
        <w:bottom w:val="single" w:sz="8" w:space="0" w:color="C9211E" w:themeColor="accent6"/>
        <w:right w:val="single" w:sz="8" w:space="0" w:color="C9211E" w:themeColor="accent6"/>
      </w:tblBorders>
    </w:tblPr>
    <w:tblStylePr w:type="firstRow">
      <w:pPr>
        <w:spacing w:before="0" w:after="0" w:line="240" w:lineRule="auto"/>
      </w:pPr>
      <w:rPr>
        <w:b/>
        <w:bCs/>
        <w:color w:val="FFFFFF" w:themeColor="background1"/>
      </w:rPr>
      <w:tblPr/>
      <w:tcPr>
        <w:shd w:val="clear" w:color="auto" w:fill="C9211E" w:themeFill="accent6"/>
      </w:tcPr>
    </w:tblStylePr>
    <w:tblStylePr w:type="lastRow">
      <w:pPr>
        <w:spacing w:before="0" w:after="0" w:line="240" w:lineRule="auto"/>
      </w:pPr>
      <w:rPr>
        <w:b/>
        <w:bCs/>
      </w:rPr>
      <w:tblPr/>
      <w:tcPr>
        <w:tcBorders>
          <w:top w:val="double" w:sz="6" w:space="0" w:color="C9211E" w:themeColor="accent6"/>
          <w:left w:val="single" w:sz="8" w:space="0" w:color="C9211E" w:themeColor="accent6"/>
          <w:bottom w:val="single" w:sz="8" w:space="0" w:color="C9211E" w:themeColor="accent6"/>
          <w:right w:val="single" w:sz="8" w:space="0" w:color="C9211E" w:themeColor="accent6"/>
        </w:tcBorders>
      </w:tcPr>
    </w:tblStylePr>
    <w:tblStylePr w:type="firstCol">
      <w:rPr>
        <w:b/>
        <w:bCs/>
      </w:rPr>
    </w:tblStylePr>
    <w:tblStylePr w:type="lastCol">
      <w:rPr>
        <w:b/>
        <w:bCs/>
      </w:rPr>
    </w:tblStylePr>
    <w:tblStylePr w:type="band1Vert">
      <w:tblPr/>
      <w:tcPr>
        <w:tcBorders>
          <w:top w:val="single" w:sz="8" w:space="0" w:color="C9211E" w:themeColor="accent6"/>
          <w:left w:val="single" w:sz="8" w:space="0" w:color="C9211E" w:themeColor="accent6"/>
          <w:bottom w:val="single" w:sz="8" w:space="0" w:color="C9211E" w:themeColor="accent6"/>
          <w:right w:val="single" w:sz="8" w:space="0" w:color="C9211E" w:themeColor="accent6"/>
        </w:tcBorders>
      </w:tcPr>
    </w:tblStylePr>
    <w:tblStylePr w:type="band1Horz">
      <w:tblPr/>
      <w:tcPr>
        <w:tcBorders>
          <w:top w:val="single" w:sz="8" w:space="0" w:color="C9211E" w:themeColor="accent6"/>
          <w:left w:val="single" w:sz="8" w:space="0" w:color="C9211E" w:themeColor="accent6"/>
          <w:bottom w:val="single" w:sz="8" w:space="0" w:color="C9211E" w:themeColor="accent6"/>
          <w:right w:val="single" w:sz="8" w:space="0" w:color="C9211E"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005B33" w:themeColor="accent1"/>
        <w:left w:val="single" w:sz="8" w:space="0" w:color="005B33" w:themeColor="accent1"/>
        <w:bottom w:val="single" w:sz="8" w:space="0" w:color="005B33" w:themeColor="accent1"/>
        <w:right w:val="single" w:sz="8" w:space="0" w:color="005B33" w:themeColor="accent1"/>
        <w:insideH w:val="single" w:sz="8" w:space="0" w:color="005B33" w:themeColor="accent1"/>
        <w:insideV w:val="single" w:sz="8" w:space="0" w:color="005B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B33" w:themeColor="accent1"/>
          <w:left w:val="single" w:sz="8" w:space="0" w:color="005B33" w:themeColor="accent1"/>
          <w:bottom w:val="single" w:sz="18" w:space="0" w:color="005B33" w:themeColor="accent1"/>
          <w:right w:val="single" w:sz="8" w:space="0" w:color="005B33" w:themeColor="accent1"/>
          <w:insideH w:val="nil"/>
          <w:insideV w:val="single" w:sz="8" w:space="0" w:color="005B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B33" w:themeColor="accent1"/>
          <w:left w:val="single" w:sz="8" w:space="0" w:color="005B33" w:themeColor="accent1"/>
          <w:bottom w:val="single" w:sz="8" w:space="0" w:color="005B33" w:themeColor="accent1"/>
          <w:right w:val="single" w:sz="8" w:space="0" w:color="005B33" w:themeColor="accent1"/>
          <w:insideH w:val="nil"/>
          <w:insideV w:val="single" w:sz="8" w:space="0" w:color="005B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B33" w:themeColor="accent1"/>
          <w:left w:val="single" w:sz="8" w:space="0" w:color="005B33" w:themeColor="accent1"/>
          <w:bottom w:val="single" w:sz="8" w:space="0" w:color="005B33" w:themeColor="accent1"/>
          <w:right w:val="single" w:sz="8" w:space="0" w:color="005B33" w:themeColor="accent1"/>
        </w:tcBorders>
      </w:tcPr>
    </w:tblStylePr>
    <w:tblStylePr w:type="band1Vert">
      <w:tblPr/>
      <w:tcPr>
        <w:tcBorders>
          <w:top w:val="single" w:sz="8" w:space="0" w:color="005B33" w:themeColor="accent1"/>
          <w:left w:val="single" w:sz="8" w:space="0" w:color="005B33" w:themeColor="accent1"/>
          <w:bottom w:val="single" w:sz="8" w:space="0" w:color="005B33" w:themeColor="accent1"/>
          <w:right w:val="single" w:sz="8" w:space="0" w:color="005B33" w:themeColor="accent1"/>
        </w:tcBorders>
        <w:shd w:val="clear" w:color="auto" w:fill="97FFD1" w:themeFill="accent1" w:themeFillTint="3F"/>
      </w:tcPr>
    </w:tblStylePr>
    <w:tblStylePr w:type="band1Horz">
      <w:tblPr/>
      <w:tcPr>
        <w:tcBorders>
          <w:top w:val="single" w:sz="8" w:space="0" w:color="005B33" w:themeColor="accent1"/>
          <w:left w:val="single" w:sz="8" w:space="0" w:color="005B33" w:themeColor="accent1"/>
          <w:bottom w:val="single" w:sz="8" w:space="0" w:color="005B33" w:themeColor="accent1"/>
          <w:right w:val="single" w:sz="8" w:space="0" w:color="005B33" w:themeColor="accent1"/>
          <w:insideV w:val="single" w:sz="8" w:space="0" w:color="005B33" w:themeColor="accent1"/>
        </w:tcBorders>
        <w:shd w:val="clear" w:color="auto" w:fill="97FFD1" w:themeFill="accent1" w:themeFillTint="3F"/>
      </w:tcPr>
    </w:tblStylePr>
    <w:tblStylePr w:type="band2Horz">
      <w:tblPr/>
      <w:tcPr>
        <w:tcBorders>
          <w:top w:val="single" w:sz="8" w:space="0" w:color="005B33" w:themeColor="accent1"/>
          <w:left w:val="single" w:sz="8" w:space="0" w:color="005B33" w:themeColor="accent1"/>
          <w:bottom w:val="single" w:sz="8" w:space="0" w:color="005B33" w:themeColor="accent1"/>
          <w:right w:val="single" w:sz="8" w:space="0" w:color="005B33" w:themeColor="accent1"/>
          <w:insideV w:val="single" w:sz="8" w:space="0" w:color="005B33"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B7C1F" w:themeColor="accent2"/>
        <w:left w:val="single" w:sz="8" w:space="0" w:color="CB7C1F" w:themeColor="accent2"/>
        <w:bottom w:val="single" w:sz="8" w:space="0" w:color="CB7C1F" w:themeColor="accent2"/>
        <w:right w:val="single" w:sz="8" w:space="0" w:color="CB7C1F" w:themeColor="accent2"/>
        <w:insideH w:val="single" w:sz="8" w:space="0" w:color="CB7C1F" w:themeColor="accent2"/>
        <w:insideV w:val="single" w:sz="8" w:space="0" w:color="CB7C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B7C1F" w:themeColor="accent2"/>
          <w:left w:val="single" w:sz="8" w:space="0" w:color="CB7C1F" w:themeColor="accent2"/>
          <w:bottom w:val="single" w:sz="18" w:space="0" w:color="CB7C1F" w:themeColor="accent2"/>
          <w:right w:val="single" w:sz="8" w:space="0" w:color="CB7C1F" w:themeColor="accent2"/>
          <w:insideH w:val="nil"/>
          <w:insideV w:val="single" w:sz="8" w:space="0" w:color="CB7C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B7C1F" w:themeColor="accent2"/>
          <w:left w:val="single" w:sz="8" w:space="0" w:color="CB7C1F" w:themeColor="accent2"/>
          <w:bottom w:val="single" w:sz="8" w:space="0" w:color="CB7C1F" w:themeColor="accent2"/>
          <w:right w:val="single" w:sz="8" w:space="0" w:color="CB7C1F" w:themeColor="accent2"/>
          <w:insideH w:val="nil"/>
          <w:insideV w:val="single" w:sz="8" w:space="0" w:color="CB7C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B7C1F" w:themeColor="accent2"/>
          <w:left w:val="single" w:sz="8" w:space="0" w:color="CB7C1F" w:themeColor="accent2"/>
          <w:bottom w:val="single" w:sz="8" w:space="0" w:color="CB7C1F" w:themeColor="accent2"/>
          <w:right w:val="single" w:sz="8" w:space="0" w:color="CB7C1F" w:themeColor="accent2"/>
        </w:tcBorders>
      </w:tcPr>
    </w:tblStylePr>
    <w:tblStylePr w:type="band1Vert">
      <w:tblPr/>
      <w:tcPr>
        <w:tcBorders>
          <w:top w:val="single" w:sz="8" w:space="0" w:color="CB7C1F" w:themeColor="accent2"/>
          <w:left w:val="single" w:sz="8" w:space="0" w:color="CB7C1F" w:themeColor="accent2"/>
          <w:bottom w:val="single" w:sz="8" w:space="0" w:color="CB7C1F" w:themeColor="accent2"/>
          <w:right w:val="single" w:sz="8" w:space="0" w:color="CB7C1F" w:themeColor="accent2"/>
        </w:tcBorders>
        <w:shd w:val="clear" w:color="auto" w:fill="F6DEC3" w:themeFill="accent2" w:themeFillTint="3F"/>
      </w:tcPr>
    </w:tblStylePr>
    <w:tblStylePr w:type="band1Horz">
      <w:tblPr/>
      <w:tcPr>
        <w:tcBorders>
          <w:top w:val="single" w:sz="8" w:space="0" w:color="CB7C1F" w:themeColor="accent2"/>
          <w:left w:val="single" w:sz="8" w:space="0" w:color="CB7C1F" w:themeColor="accent2"/>
          <w:bottom w:val="single" w:sz="8" w:space="0" w:color="CB7C1F" w:themeColor="accent2"/>
          <w:right w:val="single" w:sz="8" w:space="0" w:color="CB7C1F" w:themeColor="accent2"/>
          <w:insideV w:val="single" w:sz="8" w:space="0" w:color="CB7C1F" w:themeColor="accent2"/>
        </w:tcBorders>
        <w:shd w:val="clear" w:color="auto" w:fill="F6DEC3" w:themeFill="accent2" w:themeFillTint="3F"/>
      </w:tcPr>
    </w:tblStylePr>
    <w:tblStylePr w:type="band2Horz">
      <w:tblPr/>
      <w:tcPr>
        <w:tcBorders>
          <w:top w:val="single" w:sz="8" w:space="0" w:color="CB7C1F" w:themeColor="accent2"/>
          <w:left w:val="single" w:sz="8" w:space="0" w:color="CB7C1F" w:themeColor="accent2"/>
          <w:bottom w:val="single" w:sz="8" w:space="0" w:color="CB7C1F" w:themeColor="accent2"/>
          <w:right w:val="single" w:sz="8" w:space="0" w:color="CB7C1F" w:themeColor="accent2"/>
          <w:insideV w:val="single" w:sz="8" w:space="0" w:color="CB7C1F"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A33E03" w:themeColor="accent3"/>
        <w:left w:val="single" w:sz="8" w:space="0" w:color="A33E03" w:themeColor="accent3"/>
        <w:bottom w:val="single" w:sz="8" w:space="0" w:color="A33E03" w:themeColor="accent3"/>
        <w:right w:val="single" w:sz="8" w:space="0" w:color="A33E03" w:themeColor="accent3"/>
        <w:insideH w:val="single" w:sz="8" w:space="0" w:color="A33E03" w:themeColor="accent3"/>
        <w:insideV w:val="single" w:sz="8" w:space="0" w:color="A33E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33E03" w:themeColor="accent3"/>
          <w:left w:val="single" w:sz="8" w:space="0" w:color="A33E03" w:themeColor="accent3"/>
          <w:bottom w:val="single" w:sz="18" w:space="0" w:color="A33E03" w:themeColor="accent3"/>
          <w:right w:val="single" w:sz="8" w:space="0" w:color="A33E03" w:themeColor="accent3"/>
          <w:insideH w:val="nil"/>
          <w:insideV w:val="single" w:sz="8" w:space="0" w:color="A33E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33E03" w:themeColor="accent3"/>
          <w:left w:val="single" w:sz="8" w:space="0" w:color="A33E03" w:themeColor="accent3"/>
          <w:bottom w:val="single" w:sz="8" w:space="0" w:color="A33E03" w:themeColor="accent3"/>
          <w:right w:val="single" w:sz="8" w:space="0" w:color="A33E03" w:themeColor="accent3"/>
          <w:insideH w:val="nil"/>
          <w:insideV w:val="single" w:sz="8" w:space="0" w:color="A33E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33E03" w:themeColor="accent3"/>
          <w:left w:val="single" w:sz="8" w:space="0" w:color="A33E03" w:themeColor="accent3"/>
          <w:bottom w:val="single" w:sz="8" w:space="0" w:color="A33E03" w:themeColor="accent3"/>
          <w:right w:val="single" w:sz="8" w:space="0" w:color="A33E03" w:themeColor="accent3"/>
        </w:tcBorders>
      </w:tcPr>
    </w:tblStylePr>
    <w:tblStylePr w:type="band1Vert">
      <w:tblPr/>
      <w:tcPr>
        <w:tcBorders>
          <w:top w:val="single" w:sz="8" w:space="0" w:color="A33E03" w:themeColor="accent3"/>
          <w:left w:val="single" w:sz="8" w:space="0" w:color="A33E03" w:themeColor="accent3"/>
          <w:bottom w:val="single" w:sz="8" w:space="0" w:color="A33E03" w:themeColor="accent3"/>
          <w:right w:val="single" w:sz="8" w:space="0" w:color="A33E03" w:themeColor="accent3"/>
        </w:tcBorders>
        <w:shd w:val="clear" w:color="auto" w:fill="FDC9AB" w:themeFill="accent3" w:themeFillTint="3F"/>
      </w:tcPr>
    </w:tblStylePr>
    <w:tblStylePr w:type="band1Horz">
      <w:tblPr/>
      <w:tcPr>
        <w:tcBorders>
          <w:top w:val="single" w:sz="8" w:space="0" w:color="A33E03" w:themeColor="accent3"/>
          <w:left w:val="single" w:sz="8" w:space="0" w:color="A33E03" w:themeColor="accent3"/>
          <w:bottom w:val="single" w:sz="8" w:space="0" w:color="A33E03" w:themeColor="accent3"/>
          <w:right w:val="single" w:sz="8" w:space="0" w:color="A33E03" w:themeColor="accent3"/>
          <w:insideV w:val="single" w:sz="8" w:space="0" w:color="A33E03" w:themeColor="accent3"/>
        </w:tcBorders>
        <w:shd w:val="clear" w:color="auto" w:fill="FDC9AB" w:themeFill="accent3" w:themeFillTint="3F"/>
      </w:tcPr>
    </w:tblStylePr>
    <w:tblStylePr w:type="band2Horz">
      <w:tblPr/>
      <w:tcPr>
        <w:tcBorders>
          <w:top w:val="single" w:sz="8" w:space="0" w:color="A33E03" w:themeColor="accent3"/>
          <w:left w:val="single" w:sz="8" w:space="0" w:color="A33E03" w:themeColor="accent3"/>
          <w:bottom w:val="single" w:sz="8" w:space="0" w:color="A33E03" w:themeColor="accent3"/>
          <w:right w:val="single" w:sz="8" w:space="0" w:color="A33E03" w:themeColor="accent3"/>
          <w:insideV w:val="single" w:sz="8" w:space="0" w:color="A33E03"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E03A3" w:themeColor="accent4"/>
        <w:left w:val="single" w:sz="8" w:space="0" w:color="8E03A3" w:themeColor="accent4"/>
        <w:bottom w:val="single" w:sz="8" w:space="0" w:color="8E03A3" w:themeColor="accent4"/>
        <w:right w:val="single" w:sz="8" w:space="0" w:color="8E03A3" w:themeColor="accent4"/>
        <w:insideH w:val="single" w:sz="8" w:space="0" w:color="8E03A3" w:themeColor="accent4"/>
        <w:insideV w:val="single" w:sz="8" w:space="0" w:color="8E03A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E03A3" w:themeColor="accent4"/>
          <w:left w:val="single" w:sz="8" w:space="0" w:color="8E03A3" w:themeColor="accent4"/>
          <w:bottom w:val="single" w:sz="18" w:space="0" w:color="8E03A3" w:themeColor="accent4"/>
          <w:right w:val="single" w:sz="8" w:space="0" w:color="8E03A3" w:themeColor="accent4"/>
          <w:insideH w:val="nil"/>
          <w:insideV w:val="single" w:sz="8" w:space="0" w:color="8E03A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E03A3" w:themeColor="accent4"/>
          <w:left w:val="single" w:sz="8" w:space="0" w:color="8E03A3" w:themeColor="accent4"/>
          <w:bottom w:val="single" w:sz="8" w:space="0" w:color="8E03A3" w:themeColor="accent4"/>
          <w:right w:val="single" w:sz="8" w:space="0" w:color="8E03A3" w:themeColor="accent4"/>
          <w:insideH w:val="nil"/>
          <w:insideV w:val="single" w:sz="8" w:space="0" w:color="8E03A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E03A3" w:themeColor="accent4"/>
          <w:left w:val="single" w:sz="8" w:space="0" w:color="8E03A3" w:themeColor="accent4"/>
          <w:bottom w:val="single" w:sz="8" w:space="0" w:color="8E03A3" w:themeColor="accent4"/>
          <w:right w:val="single" w:sz="8" w:space="0" w:color="8E03A3" w:themeColor="accent4"/>
        </w:tcBorders>
      </w:tcPr>
    </w:tblStylePr>
    <w:tblStylePr w:type="band1Vert">
      <w:tblPr/>
      <w:tcPr>
        <w:tcBorders>
          <w:top w:val="single" w:sz="8" w:space="0" w:color="8E03A3" w:themeColor="accent4"/>
          <w:left w:val="single" w:sz="8" w:space="0" w:color="8E03A3" w:themeColor="accent4"/>
          <w:bottom w:val="single" w:sz="8" w:space="0" w:color="8E03A3" w:themeColor="accent4"/>
          <w:right w:val="single" w:sz="8" w:space="0" w:color="8E03A3" w:themeColor="accent4"/>
        </w:tcBorders>
        <w:shd w:val="clear" w:color="auto" w:fill="F2ABFD" w:themeFill="accent4" w:themeFillTint="3F"/>
      </w:tcPr>
    </w:tblStylePr>
    <w:tblStylePr w:type="band1Horz">
      <w:tblPr/>
      <w:tcPr>
        <w:tcBorders>
          <w:top w:val="single" w:sz="8" w:space="0" w:color="8E03A3" w:themeColor="accent4"/>
          <w:left w:val="single" w:sz="8" w:space="0" w:color="8E03A3" w:themeColor="accent4"/>
          <w:bottom w:val="single" w:sz="8" w:space="0" w:color="8E03A3" w:themeColor="accent4"/>
          <w:right w:val="single" w:sz="8" w:space="0" w:color="8E03A3" w:themeColor="accent4"/>
          <w:insideV w:val="single" w:sz="8" w:space="0" w:color="8E03A3" w:themeColor="accent4"/>
        </w:tcBorders>
        <w:shd w:val="clear" w:color="auto" w:fill="F2ABFD" w:themeFill="accent4" w:themeFillTint="3F"/>
      </w:tcPr>
    </w:tblStylePr>
    <w:tblStylePr w:type="band2Horz">
      <w:tblPr/>
      <w:tcPr>
        <w:tcBorders>
          <w:top w:val="single" w:sz="8" w:space="0" w:color="8E03A3" w:themeColor="accent4"/>
          <w:left w:val="single" w:sz="8" w:space="0" w:color="8E03A3" w:themeColor="accent4"/>
          <w:bottom w:val="single" w:sz="8" w:space="0" w:color="8E03A3" w:themeColor="accent4"/>
          <w:right w:val="single" w:sz="8" w:space="0" w:color="8E03A3" w:themeColor="accent4"/>
          <w:insideV w:val="single" w:sz="8" w:space="0" w:color="8E03A3"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C99C00" w:themeColor="accent5"/>
        <w:left w:val="single" w:sz="8" w:space="0" w:color="C99C00" w:themeColor="accent5"/>
        <w:bottom w:val="single" w:sz="8" w:space="0" w:color="C99C00" w:themeColor="accent5"/>
        <w:right w:val="single" w:sz="8" w:space="0" w:color="C99C00" w:themeColor="accent5"/>
        <w:insideH w:val="single" w:sz="8" w:space="0" w:color="C99C00" w:themeColor="accent5"/>
        <w:insideV w:val="single" w:sz="8" w:space="0" w:color="C99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9C00" w:themeColor="accent5"/>
          <w:left w:val="single" w:sz="8" w:space="0" w:color="C99C00" w:themeColor="accent5"/>
          <w:bottom w:val="single" w:sz="18" w:space="0" w:color="C99C00" w:themeColor="accent5"/>
          <w:right w:val="single" w:sz="8" w:space="0" w:color="C99C00" w:themeColor="accent5"/>
          <w:insideH w:val="nil"/>
          <w:insideV w:val="single" w:sz="8" w:space="0" w:color="C99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9C00" w:themeColor="accent5"/>
          <w:left w:val="single" w:sz="8" w:space="0" w:color="C99C00" w:themeColor="accent5"/>
          <w:bottom w:val="single" w:sz="8" w:space="0" w:color="C99C00" w:themeColor="accent5"/>
          <w:right w:val="single" w:sz="8" w:space="0" w:color="C99C00" w:themeColor="accent5"/>
          <w:insideH w:val="nil"/>
          <w:insideV w:val="single" w:sz="8" w:space="0" w:color="C99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9C00" w:themeColor="accent5"/>
          <w:left w:val="single" w:sz="8" w:space="0" w:color="C99C00" w:themeColor="accent5"/>
          <w:bottom w:val="single" w:sz="8" w:space="0" w:color="C99C00" w:themeColor="accent5"/>
          <w:right w:val="single" w:sz="8" w:space="0" w:color="C99C00" w:themeColor="accent5"/>
        </w:tcBorders>
      </w:tcPr>
    </w:tblStylePr>
    <w:tblStylePr w:type="band1Vert">
      <w:tblPr/>
      <w:tcPr>
        <w:tcBorders>
          <w:top w:val="single" w:sz="8" w:space="0" w:color="C99C00" w:themeColor="accent5"/>
          <w:left w:val="single" w:sz="8" w:space="0" w:color="C99C00" w:themeColor="accent5"/>
          <w:bottom w:val="single" w:sz="8" w:space="0" w:color="C99C00" w:themeColor="accent5"/>
          <w:right w:val="single" w:sz="8" w:space="0" w:color="C99C00" w:themeColor="accent5"/>
        </w:tcBorders>
        <w:shd w:val="clear" w:color="auto" w:fill="FFEDB2" w:themeFill="accent5" w:themeFillTint="3F"/>
      </w:tcPr>
    </w:tblStylePr>
    <w:tblStylePr w:type="band1Horz">
      <w:tblPr/>
      <w:tcPr>
        <w:tcBorders>
          <w:top w:val="single" w:sz="8" w:space="0" w:color="C99C00" w:themeColor="accent5"/>
          <w:left w:val="single" w:sz="8" w:space="0" w:color="C99C00" w:themeColor="accent5"/>
          <w:bottom w:val="single" w:sz="8" w:space="0" w:color="C99C00" w:themeColor="accent5"/>
          <w:right w:val="single" w:sz="8" w:space="0" w:color="C99C00" w:themeColor="accent5"/>
          <w:insideV w:val="single" w:sz="8" w:space="0" w:color="C99C00" w:themeColor="accent5"/>
        </w:tcBorders>
        <w:shd w:val="clear" w:color="auto" w:fill="FFEDB2" w:themeFill="accent5" w:themeFillTint="3F"/>
      </w:tcPr>
    </w:tblStylePr>
    <w:tblStylePr w:type="band2Horz">
      <w:tblPr/>
      <w:tcPr>
        <w:tcBorders>
          <w:top w:val="single" w:sz="8" w:space="0" w:color="C99C00" w:themeColor="accent5"/>
          <w:left w:val="single" w:sz="8" w:space="0" w:color="C99C00" w:themeColor="accent5"/>
          <w:bottom w:val="single" w:sz="8" w:space="0" w:color="C99C00" w:themeColor="accent5"/>
          <w:right w:val="single" w:sz="8" w:space="0" w:color="C99C00" w:themeColor="accent5"/>
          <w:insideV w:val="single" w:sz="8" w:space="0" w:color="C99C00"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C9211E" w:themeColor="accent6"/>
        <w:left w:val="single" w:sz="8" w:space="0" w:color="C9211E" w:themeColor="accent6"/>
        <w:bottom w:val="single" w:sz="8" w:space="0" w:color="C9211E" w:themeColor="accent6"/>
        <w:right w:val="single" w:sz="8" w:space="0" w:color="C9211E" w:themeColor="accent6"/>
        <w:insideH w:val="single" w:sz="8" w:space="0" w:color="C9211E" w:themeColor="accent6"/>
        <w:insideV w:val="single" w:sz="8" w:space="0" w:color="C921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211E" w:themeColor="accent6"/>
          <w:left w:val="single" w:sz="8" w:space="0" w:color="C9211E" w:themeColor="accent6"/>
          <w:bottom w:val="single" w:sz="18" w:space="0" w:color="C9211E" w:themeColor="accent6"/>
          <w:right w:val="single" w:sz="8" w:space="0" w:color="C9211E" w:themeColor="accent6"/>
          <w:insideH w:val="nil"/>
          <w:insideV w:val="single" w:sz="8" w:space="0" w:color="C921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211E" w:themeColor="accent6"/>
          <w:left w:val="single" w:sz="8" w:space="0" w:color="C9211E" w:themeColor="accent6"/>
          <w:bottom w:val="single" w:sz="8" w:space="0" w:color="C9211E" w:themeColor="accent6"/>
          <w:right w:val="single" w:sz="8" w:space="0" w:color="C9211E" w:themeColor="accent6"/>
          <w:insideH w:val="nil"/>
          <w:insideV w:val="single" w:sz="8" w:space="0" w:color="C921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211E" w:themeColor="accent6"/>
          <w:left w:val="single" w:sz="8" w:space="0" w:color="C9211E" w:themeColor="accent6"/>
          <w:bottom w:val="single" w:sz="8" w:space="0" w:color="C9211E" w:themeColor="accent6"/>
          <w:right w:val="single" w:sz="8" w:space="0" w:color="C9211E" w:themeColor="accent6"/>
        </w:tcBorders>
      </w:tcPr>
    </w:tblStylePr>
    <w:tblStylePr w:type="band1Vert">
      <w:tblPr/>
      <w:tcPr>
        <w:tcBorders>
          <w:top w:val="single" w:sz="8" w:space="0" w:color="C9211E" w:themeColor="accent6"/>
          <w:left w:val="single" w:sz="8" w:space="0" w:color="C9211E" w:themeColor="accent6"/>
          <w:bottom w:val="single" w:sz="8" w:space="0" w:color="C9211E" w:themeColor="accent6"/>
          <w:right w:val="single" w:sz="8" w:space="0" w:color="C9211E" w:themeColor="accent6"/>
        </w:tcBorders>
        <w:shd w:val="clear" w:color="auto" w:fill="F6C3C2" w:themeFill="accent6" w:themeFillTint="3F"/>
      </w:tcPr>
    </w:tblStylePr>
    <w:tblStylePr w:type="band1Horz">
      <w:tblPr/>
      <w:tcPr>
        <w:tcBorders>
          <w:top w:val="single" w:sz="8" w:space="0" w:color="C9211E" w:themeColor="accent6"/>
          <w:left w:val="single" w:sz="8" w:space="0" w:color="C9211E" w:themeColor="accent6"/>
          <w:bottom w:val="single" w:sz="8" w:space="0" w:color="C9211E" w:themeColor="accent6"/>
          <w:right w:val="single" w:sz="8" w:space="0" w:color="C9211E" w:themeColor="accent6"/>
          <w:insideV w:val="single" w:sz="8" w:space="0" w:color="C9211E" w:themeColor="accent6"/>
        </w:tcBorders>
        <w:shd w:val="clear" w:color="auto" w:fill="F6C3C2" w:themeFill="accent6" w:themeFillTint="3F"/>
      </w:tcPr>
    </w:tblStylePr>
    <w:tblStylePr w:type="band2Horz">
      <w:tblPr/>
      <w:tcPr>
        <w:tcBorders>
          <w:top w:val="single" w:sz="8" w:space="0" w:color="C9211E" w:themeColor="accent6"/>
          <w:left w:val="single" w:sz="8" w:space="0" w:color="C9211E" w:themeColor="accent6"/>
          <w:bottom w:val="single" w:sz="8" w:space="0" w:color="C9211E" w:themeColor="accent6"/>
          <w:right w:val="single" w:sz="8" w:space="0" w:color="C9211E" w:themeColor="accent6"/>
          <w:insideV w:val="single" w:sz="8" w:space="0" w:color="C9211E"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00C46D" w:themeColor="accent1" w:themeTint="BF"/>
        <w:left w:val="single" w:sz="8" w:space="0" w:color="00C46D" w:themeColor="accent1" w:themeTint="BF"/>
        <w:bottom w:val="single" w:sz="8" w:space="0" w:color="00C46D" w:themeColor="accent1" w:themeTint="BF"/>
        <w:right w:val="single" w:sz="8" w:space="0" w:color="00C46D" w:themeColor="accent1" w:themeTint="BF"/>
        <w:insideH w:val="single" w:sz="8" w:space="0" w:color="00C46D" w:themeColor="accent1" w:themeTint="BF"/>
      </w:tblBorders>
    </w:tblPr>
    <w:tblStylePr w:type="firstRow">
      <w:pPr>
        <w:spacing w:before="0" w:after="0" w:line="240" w:lineRule="auto"/>
      </w:pPr>
      <w:rPr>
        <w:b/>
        <w:bCs/>
        <w:color w:val="FFFFFF" w:themeColor="background1"/>
      </w:rPr>
      <w:tblPr/>
      <w:tcPr>
        <w:tcBorders>
          <w:top w:val="single" w:sz="8" w:space="0" w:color="005B33" w:themeColor="accent1"/>
          <w:left w:val="single" w:sz="8" w:space="0" w:color="005B33" w:themeColor="accent1"/>
          <w:bottom w:val="single" w:sz="8" w:space="0" w:color="005B33" w:themeColor="accent1"/>
          <w:right w:val="single" w:sz="8" w:space="0" w:color="005B33" w:themeColor="accent1"/>
          <w:insideH w:val="nil"/>
          <w:insideV w:val="nil"/>
        </w:tcBorders>
        <w:shd w:val="clear" w:color="auto" w:fill="005B33" w:themeFill="accent1"/>
      </w:tcPr>
    </w:tblStylePr>
    <w:tblStylePr w:type="lastRow">
      <w:pPr>
        <w:spacing w:before="0" w:after="0" w:line="240" w:lineRule="auto"/>
      </w:pPr>
      <w:rPr>
        <w:b/>
        <w:bCs/>
      </w:rPr>
      <w:tblPr/>
      <w:tcPr>
        <w:tcBorders>
          <w:top w:val="double" w:sz="6" w:space="0" w:color="005B33" w:themeColor="accent1"/>
          <w:left w:val="single" w:sz="8" w:space="0" w:color="005B33" w:themeColor="accent1"/>
          <w:bottom w:val="single" w:sz="8" w:space="0" w:color="005B33" w:themeColor="accent1"/>
          <w:right w:val="single" w:sz="8" w:space="0" w:color="005B33" w:themeColor="accent1"/>
          <w:insideH w:val="nil"/>
          <w:insideV w:val="nil"/>
        </w:tcBorders>
      </w:tcPr>
    </w:tblStylePr>
    <w:tblStylePr w:type="firstCol">
      <w:rPr>
        <w:b/>
        <w:bCs/>
      </w:rPr>
    </w:tblStylePr>
    <w:tblStylePr w:type="lastCol">
      <w:rPr>
        <w:b/>
        <w:bCs/>
      </w:rPr>
    </w:tblStylePr>
    <w:tblStylePr w:type="band1Vert">
      <w:tblPr/>
      <w:tcPr>
        <w:shd w:val="clear" w:color="auto" w:fill="97FFD1" w:themeFill="accent1" w:themeFillTint="3F"/>
      </w:tcPr>
    </w:tblStylePr>
    <w:tblStylePr w:type="band1Horz">
      <w:tblPr/>
      <w:tcPr>
        <w:tcBorders>
          <w:insideH w:val="nil"/>
          <w:insideV w:val="nil"/>
        </w:tcBorders>
        <w:shd w:val="clear" w:color="auto" w:fill="97F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E39D4B" w:themeColor="accent2" w:themeTint="BF"/>
        <w:left w:val="single" w:sz="8" w:space="0" w:color="E39D4B" w:themeColor="accent2" w:themeTint="BF"/>
        <w:bottom w:val="single" w:sz="8" w:space="0" w:color="E39D4B" w:themeColor="accent2" w:themeTint="BF"/>
        <w:right w:val="single" w:sz="8" w:space="0" w:color="E39D4B" w:themeColor="accent2" w:themeTint="BF"/>
        <w:insideH w:val="single" w:sz="8" w:space="0" w:color="E39D4B" w:themeColor="accent2" w:themeTint="BF"/>
      </w:tblBorders>
    </w:tblPr>
    <w:tblStylePr w:type="firstRow">
      <w:pPr>
        <w:spacing w:before="0" w:after="0" w:line="240" w:lineRule="auto"/>
      </w:pPr>
      <w:rPr>
        <w:b/>
        <w:bCs/>
        <w:color w:val="FFFFFF" w:themeColor="background1"/>
      </w:rPr>
      <w:tblPr/>
      <w:tcPr>
        <w:tcBorders>
          <w:top w:val="single" w:sz="8" w:space="0" w:color="CB7C1F" w:themeColor="accent2"/>
          <w:left w:val="single" w:sz="8" w:space="0" w:color="CB7C1F" w:themeColor="accent2"/>
          <w:bottom w:val="single" w:sz="8" w:space="0" w:color="CB7C1F" w:themeColor="accent2"/>
          <w:right w:val="single" w:sz="8" w:space="0" w:color="CB7C1F" w:themeColor="accent2"/>
          <w:insideH w:val="nil"/>
          <w:insideV w:val="nil"/>
        </w:tcBorders>
        <w:shd w:val="clear" w:color="auto" w:fill="CB7C1F" w:themeFill="accent2"/>
      </w:tcPr>
    </w:tblStylePr>
    <w:tblStylePr w:type="lastRow">
      <w:pPr>
        <w:spacing w:before="0" w:after="0" w:line="240" w:lineRule="auto"/>
      </w:pPr>
      <w:rPr>
        <w:b/>
        <w:bCs/>
      </w:rPr>
      <w:tblPr/>
      <w:tcPr>
        <w:tcBorders>
          <w:top w:val="double" w:sz="6" w:space="0" w:color="CB7C1F" w:themeColor="accent2"/>
          <w:left w:val="single" w:sz="8" w:space="0" w:color="CB7C1F" w:themeColor="accent2"/>
          <w:bottom w:val="single" w:sz="8" w:space="0" w:color="CB7C1F" w:themeColor="accent2"/>
          <w:right w:val="single" w:sz="8" w:space="0" w:color="CB7C1F" w:themeColor="accent2"/>
          <w:insideH w:val="nil"/>
          <w:insideV w:val="nil"/>
        </w:tcBorders>
      </w:tcPr>
    </w:tblStylePr>
    <w:tblStylePr w:type="firstCol">
      <w:rPr>
        <w:b/>
        <w:bCs/>
      </w:rPr>
    </w:tblStylePr>
    <w:tblStylePr w:type="lastCol">
      <w:rPr>
        <w:b/>
        <w:bCs/>
      </w:rPr>
    </w:tblStylePr>
    <w:tblStylePr w:type="band1Vert">
      <w:tblPr/>
      <w:tcPr>
        <w:shd w:val="clear" w:color="auto" w:fill="F6DEC3" w:themeFill="accent2" w:themeFillTint="3F"/>
      </w:tcPr>
    </w:tblStylePr>
    <w:tblStylePr w:type="band1Horz">
      <w:tblPr/>
      <w:tcPr>
        <w:tcBorders>
          <w:insideH w:val="nil"/>
          <w:insideV w:val="nil"/>
        </w:tcBorders>
        <w:shd w:val="clear" w:color="auto" w:fill="F6DE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F75E04" w:themeColor="accent3" w:themeTint="BF"/>
        <w:left w:val="single" w:sz="8" w:space="0" w:color="F75E04" w:themeColor="accent3" w:themeTint="BF"/>
        <w:bottom w:val="single" w:sz="8" w:space="0" w:color="F75E04" w:themeColor="accent3" w:themeTint="BF"/>
        <w:right w:val="single" w:sz="8" w:space="0" w:color="F75E04" w:themeColor="accent3" w:themeTint="BF"/>
        <w:insideH w:val="single" w:sz="8" w:space="0" w:color="F75E04" w:themeColor="accent3" w:themeTint="BF"/>
      </w:tblBorders>
    </w:tblPr>
    <w:tblStylePr w:type="firstRow">
      <w:pPr>
        <w:spacing w:before="0" w:after="0" w:line="240" w:lineRule="auto"/>
      </w:pPr>
      <w:rPr>
        <w:b/>
        <w:bCs/>
        <w:color w:val="FFFFFF" w:themeColor="background1"/>
      </w:rPr>
      <w:tblPr/>
      <w:tcPr>
        <w:tcBorders>
          <w:top w:val="single" w:sz="8" w:space="0" w:color="A33E03" w:themeColor="accent3"/>
          <w:left w:val="single" w:sz="8" w:space="0" w:color="A33E03" w:themeColor="accent3"/>
          <w:bottom w:val="single" w:sz="8" w:space="0" w:color="A33E03" w:themeColor="accent3"/>
          <w:right w:val="single" w:sz="8" w:space="0" w:color="A33E03" w:themeColor="accent3"/>
          <w:insideH w:val="nil"/>
          <w:insideV w:val="nil"/>
        </w:tcBorders>
        <w:shd w:val="clear" w:color="auto" w:fill="A33E03" w:themeFill="accent3"/>
      </w:tcPr>
    </w:tblStylePr>
    <w:tblStylePr w:type="lastRow">
      <w:pPr>
        <w:spacing w:before="0" w:after="0" w:line="240" w:lineRule="auto"/>
      </w:pPr>
      <w:rPr>
        <w:b/>
        <w:bCs/>
      </w:rPr>
      <w:tblPr/>
      <w:tcPr>
        <w:tcBorders>
          <w:top w:val="double" w:sz="6" w:space="0" w:color="A33E03" w:themeColor="accent3"/>
          <w:left w:val="single" w:sz="8" w:space="0" w:color="A33E03" w:themeColor="accent3"/>
          <w:bottom w:val="single" w:sz="8" w:space="0" w:color="A33E03" w:themeColor="accent3"/>
          <w:right w:val="single" w:sz="8" w:space="0" w:color="A33E03" w:themeColor="accent3"/>
          <w:insideH w:val="nil"/>
          <w:insideV w:val="nil"/>
        </w:tcBorders>
      </w:tcPr>
    </w:tblStylePr>
    <w:tblStylePr w:type="firstCol">
      <w:rPr>
        <w:b/>
        <w:bCs/>
      </w:rPr>
    </w:tblStylePr>
    <w:tblStylePr w:type="lastCol">
      <w:rPr>
        <w:b/>
        <w:bCs/>
      </w:rPr>
    </w:tblStylePr>
    <w:tblStylePr w:type="band1Vert">
      <w:tblPr/>
      <w:tcPr>
        <w:shd w:val="clear" w:color="auto" w:fill="FDC9AB" w:themeFill="accent3" w:themeFillTint="3F"/>
      </w:tcPr>
    </w:tblStylePr>
    <w:tblStylePr w:type="band1Horz">
      <w:tblPr/>
      <w:tcPr>
        <w:tcBorders>
          <w:insideH w:val="nil"/>
          <w:insideV w:val="nil"/>
        </w:tcBorders>
        <w:shd w:val="clear" w:color="auto" w:fill="FDC9A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D704F7" w:themeColor="accent4" w:themeTint="BF"/>
        <w:left w:val="single" w:sz="8" w:space="0" w:color="D704F7" w:themeColor="accent4" w:themeTint="BF"/>
        <w:bottom w:val="single" w:sz="8" w:space="0" w:color="D704F7" w:themeColor="accent4" w:themeTint="BF"/>
        <w:right w:val="single" w:sz="8" w:space="0" w:color="D704F7" w:themeColor="accent4" w:themeTint="BF"/>
        <w:insideH w:val="single" w:sz="8" w:space="0" w:color="D704F7" w:themeColor="accent4" w:themeTint="BF"/>
      </w:tblBorders>
    </w:tblPr>
    <w:tblStylePr w:type="firstRow">
      <w:pPr>
        <w:spacing w:before="0" w:after="0" w:line="240" w:lineRule="auto"/>
      </w:pPr>
      <w:rPr>
        <w:b/>
        <w:bCs/>
        <w:color w:val="FFFFFF" w:themeColor="background1"/>
      </w:rPr>
      <w:tblPr/>
      <w:tcPr>
        <w:tcBorders>
          <w:top w:val="single" w:sz="8" w:space="0" w:color="8E03A3" w:themeColor="accent4"/>
          <w:left w:val="single" w:sz="8" w:space="0" w:color="8E03A3" w:themeColor="accent4"/>
          <w:bottom w:val="single" w:sz="8" w:space="0" w:color="8E03A3" w:themeColor="accent4"/>
          <w:right w:val="single" w:sz="8" w:space="0" w:color="8E03A3" w:themeColor="accent4"/>
          <w:insideH w:val="nil"/>
          <w:insideV w:val="nil"/>
        </w:tcBorders>
        <w:shd w:val="clear" w:color="auto" w:fill="8E03A3" w:themeFill="accent4"/>
      </w:tcPr>
    </w:tblStylePr>
    <w:tblStylePr w:type="lastRow">
      <w:pPr>
        <w:spacing w:before="0" w:after="0" w:line="240" w:lineRule="auto"/>
      </w:pPr>
      <w:rPr>
        <w:b/>
        <w:bCs/>
      </w:rPr>
      <w:tblPr/>
      <w:tcPr>
        <w:tcBorders>
          <w:top w:val="double" w:sz="6" w:space="0" w:color="8E03A3" w:themeColor="accent4"/>
          <w:left w:val="single" w:sz="8" w:space="0" w:color="8E03A3" w:themeColor="accent4"/>
          <w:bottom w:val="single" w:sz="8" w:space="0" w:color="8E03A3" w:themeColor="accent4"/>
          <w:right w:val="single" w:sz="8" w:space="0" w:color="8E03A3" w:themeColor="accent4"/>
          <w:insideH w:val="nil"/>
          <w:insideV w:val="nil"/>
        </w:tcBorders>
      </w:tcPr>
    </w:tblStylePr>
    <w:tblStylePr w:type="firstCol">
      <w:rPr>
        <w:b/>
        <w:bCs/>
      </w:rPr>
    </w:tblStylePr>
    <w:tblStylePr w:type="lastCol">
      <w:rPr>
        <w:b/>
        <w:bCs/>
      </w:rPr>
    </w:tblStylePr>
    <w:tblStylePr w:type="band1Vert">
      <w:tblPr/>
      <w:tcPr>
        <w:shd w:val="clear" w:color="auto" w:fill="F2ABFD" w:themeFill="accent4" w:themeFillTint="3F"/>
      </w:tcPr>
    </w:tblStylePr>
    <w:tblStylePr w:type="band1Horz">
      <w:tblPr/>
      <w:tcPr>
        <w:tcBorders>
          <w:insideH w:val="nil"/>
          <w:insideV w:val="nil"/>
        </w:tcBorders>
        <w:shd w:val="clear" w:color="auto" w:fill="F2ABF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FFCA17" w:themeColor="accent5" w:themeTint="BF"/>
        <w:left w:val="single" w:sz="8" w:space="0" w:color="FFCA17" w:themeColor="accent5" w:themeTint="BF"/>
        <w:bottom w:val="single" w:sz="8" w:space="0" w:color="FFCA17" w:themeColor="accent5" w:themeTint="BF"/>
        <w:right w:val="single" w:sz="8" w:space="0" w:color="FFCA17" w:themeColor="accent5" w:themeTint="BF"/>
        <w:insideH w:val="single" w:sz="8" w:space="0" w:color="FFCA17" w:themeColor="accent5" w:themeTint="BF"/>
      </w:tblBorders>
    </w:tblPr>
    <w:tblStylePr w:type="firstRow">
      <w:pPr>
        <w:spacing w:before="0" w:after="0" w:line="240" w:lineRule="auto"/>
      </w:pPr>
      <w:rPr>
        <w:b/>
        <w:bCs/>
        <w:color w:val="FFFFFF" w:themeColor="background1"/>
      </w:rPr>
      <w:tblPr/>
      <w:tcPr>
        <w:tcBorders>
          <w:top w:val="single" w:sz="8" w:space="0" w:color="C99C00" w:themeColor="accent5"/>
          <w:left w:val="single" w:sz="8" w:space="0" w:color="C99C00" w:themeColor="accent5"/>
          <w:bottom w:val="single" w:sz="8" w:space="0" w:color="C99C00" w:themeColor="accent5"/>
          <w:right w:val="single" w:sz="8" w:space="0" w:color="C99C00" w:themeColor="accent5"/>
          <w:insideH w:val="nil"/>
          <w:insideV w:val="nil"/>
        </w:tcBorders>
        <w:shd w:val="clear" w:color="auto" w:fill="C99C00" w:themeFill="accent5"/>
      </w:tcPr>
    </w:tblStylePr>
    <w:tblStylePr w:type="lastRow">
      <w:pPr>
        <w:spacing w:before="0" w:after="0" w:line="240" w:lineRule="auto"/>
      </w:pPr>
      <w:rPr>
        <w:b/>
        <w:bCs/>
      </w:rPr>
      <w:tblPr/>
      <w:tcPr>
        <w:tcBorders>
          <w:top w:val="double" w:sz="6" w:space="0" w:color="C99C00" w:themeColor="accent5"/>
          <w:left w:val="single" w:sz="8" w:space="0" w:color="C99C00" w:themeColor="accent5"/>
          <w:bottom w:val="single" w:sz="8" w:space="0" w:color="C99C00" w:themeColor="accent5"/>
          <w:right w:val="single" w:sz="8" w:space="0" w:color="C99C00" w:themeColor="accent5"/>
          <w:insideH w:val="nil"/>
          <w:insideV w:val="nil"/>
        </w:tcBorders>
      </w:tcPr>
    </w:tblStylePr>
    <w:tblStylePr w:type="firstCol">
      <w:rPr>
        <w:b/>
        <w:bCs/>
      </w:rPr>
    </w:tblStylePr>
    <w:tblStylePr w:type="lastCol">
      <w:rPr>
        <w:b/>
        <w:bCs/>
      </w:rPr>
    </w:tblStylePr>
    <w:tblStylePr w:type="band1Vert">
      <w:tblPr/>
      <w:tcPr>
        <w:shd w:val="clear" w:color="auto" w:fill="FFEDB2" w:themeFill="accent5" w:themeFillTint="3F"/>
      </w:tcPr>
    </w:tblStylePr>
    <w:tblStylePr w:type="band1Horz">
      <w:tblPr/>
      <w:tcPr>
        <w:tcBorders>
          <w:insideH w:val="nil"/>
          <w:insideV w:val="nil"/>
        </w:tcBorders>
        <w:shd w:val="clear" w:color="auto" w:fill="FFEDB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E34B49" w:themeColor="accent6" w:themeTint="BF"/>
        <w:left w:val="single" w:sz="8" w:space="0" w:color="E34B49" w:themeColor="accent6" w:themeTint="BF"/>
        <w:bottom w:val="single" w:sz="8" w:space="0" w:color="E34B49" w:themeColor="accent6" w:themeTint="BF"/>
        <w:right w:val="single" w:sz="8" w:space="0" w:color="E34B49" w:themeColor="accent6" w:themeTint="BF"/>
        <w:insideH w:val="single" w:sz="8" w:space="0" w:color="E34B49" w:themeColor="accent6" w:themeTint="BF"/>
      </w:tblBorders>
    </w:tblPr>
    <w:tblStylePr w:type="firstRow">
      <w:pPr>
        <w:spacing w:before="0" w:after="0" w:line="240" w:lineRule="auto"/>
      </w:pPr>
      <w:rPr>
        <w:b/>
        <w:bCs/>
        <w:color w:val="FFFFFF" w:themeColor="background1"/>
      </w:rPr>
      <w:tblPr/>
      <w:tcPr>
        <w:tcBorders>
          <w:top w:val="single" w:sz="8" w:space="0" w:color="C9211E" w:themeColor="accent6"/>
          <w:left w:val="single" w:sz="8" w:space="0" w:color="C9211E" w:themeColor="accent6"/>
          <w:bottom w:val="single" w:sz="8" w:space="0" w:color="C9211E" w:themeColor="accent6"/>
          <w:right w:val="single" w:sz="8" w:space="0" w:color="C9211E" w:themeColor="accent6"/>
          <w:insideH w:val="nil"/>
          <w:insideV w:val="nil"/>
        </w:tcBorders>
        <w:shd w:val="clear" w:color="auto" w:fill="C9211E" w:themeFill="accent6"/>
      </w:tcPr>
    </w:tblStylePr>
    <w:tblStylePr w:type="lastRow">
      <w:pPr>
        <w:spacing w:before="0" w:after="0" w:line="240" w:lineRule="auto"/>
      </w:pPr>
      <w:rPr>
        <w:b/>
        <w:bCs/>
      </w:rPr>
      <w:tblPr/>
      <w:tcPr>
        <w:tcBorders>
          <w:top w:val="double" w:sz="6" w:space="0" w:color="C9211E" w:themeColor="accent6"/>
          <w:left w:val="single" w:sz="8" w:space="0" w:color="C9211E" w:themeColor="accent6"/>
          <w:bottom w:val="single" w:sz="8" w:space="0" w:color="C9211E" w:themeColor="accent6"/>
          <w:right w:val="single" w:sz="8" w:space="0" w:color="C9211E" w:themeColor="accent6"/>
          <w:insideH w:val="nil"/>
          <w:insideV w:val="nil"/>
        </w:tcBorders>
      </w:tcPr>
    </w:tblStylePr>
    <w:tblStylePr w:type="firstCol">
      <w:rPr>
        <w:b/>
        <w:bCs/>
      </w:rPr>
    </w:tblStylePr>
    <w:tblStylePr w:type="lastCol">
      <w:rPr>
        <w:b/>
        <w:bCs/>
      </w:rPr>
    </w:tblStylePr>
    <w:tblStylePr w:type="band1Vert">
      <w:tblPr/>
      <w:tcPr>
        <w:shd w:val="clear" w:color="auto" w:fill="F6C3C2" w:themeFill="accent6" w:themeFillTint="3F"/>
      </w:tcPr>
    </w:tblStylePr>
    <w:tblStylePr w:type="band1Horz">
      <w:tblPr/>
      <w:tcPr>
        <w:tcBorders>
          <w:insideH w:val="nil"/>
          <w:insideV w:val="nil"/>
        </w:tcBorders>
        <w:shd w:val="clear" w:color="auto" w:fill="F6C3C2"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B33"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B33" w:themeFill="accent1"/>
      </w:tcPr>
    </w:tblStylePr>
    <w:tblStylePr w:type="lastCol">
      <w:rPr>
        <w:b/>
        <w:bCs/>
        <w:color w:val="FFFFFF" w:themeColor="background1"/>
      </w:rPr>
      <w:tblPr/>
      <w:tcPr>
        <w:tcBorders>
          <w:left w:val="nil"/>
          <w:right w:val="nil"/>
          <w:insideH w:val="nil"/>
          <w:insideV w:val="nil"/>
        </w:tcBorders>
        <w:shd w:val="clear" w:color="auto" w:fill="005B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B7C1F"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B7C1F" w:themeFill="accent2"/>
      </w:tcPr>
    </w:tblStylePr>
    <w:tblStylePr w:type="lastCol">
      <w:rPr>
        <w:b/>
        <w:bCs/>
        <w:color w:val="FFFFFF" w:themeColor="background1"/>
      </w:rPr>
      <w:tblPr/>
      <w:tcPr>
        <w:tcBorders>
          <w:left w:val="nil"/>
          <w:right w:val="nil"/>
          <w:insideH w:val="nil"/>
          <w:insideV w:val="nil"/>
        </w:tcBorders>
        <w:shd w:val="clear" w:color="auto" w:fill="CB7C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33E03"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33E03" w:themeFill="accent3"/>
      </w:tcPr>
    </w:tblStylePr>
    <w:tblStylePr w:type="lastCol">
      <w:rPr>
        <w:b/>
        <w:bCs/>
        <w:color w:val="FFFFFF" w:themeColor="background1"/>
      </w:rPr>
      <w:tblPr/>
      <w:tcPr>
        <w:tcBorders>
          <w:left w:val="nil"/>
          <w:right w:val="nil"/>
          <w:insideH w:val="nil"/>
          <w:insideV w:val="nil"/>
        </w:tcBorders>
        <w:shd w:val="clear" w:color="auto" w:fill="A33E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E03A3"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E03A3" w:themeFill="accent4"/>
      </w:tcPr>
    </w:tblStylePr>
    <w:tblStylePr w:type="lastCol">
      <w:rPr>
        <w:b/>
        <w:bCs/>
        <w:color w:val="FFFFFF" w:themeColor="background1"/>
      </w:rPr>
      <w:tblPr/>
      <w:tcPr>
        <w:tcBorders>
          <w:left w:val="nil"/>
          <w:right w:val="nil"/>
          <w:insideH w:val="nil"/>
          <w:insideV w:val="nil"/>
        </w:tcBorders>
        <w:shd w:val="clear" w:color="auto" w:fill="8E03A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9C00"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9C00" w:themeFill="accent5"/>
      </w:tcPr>
    </w:tblStylePr>
    <w:tblStylePr w:type="lastCol">
      <w:rPr>
        <w:b/>
        <w:bCs/>
        <w:color w:val="FFFFFF" w:themeColor="background1"/>
      </w:rPr>
      <w:tblPr/>
      <w:tcPr>
        <w:tcBorders>
          <w:left w:val="nil"/>
          <w:right w:val="nil"/>
          <w:insideH w:val="nil"/>
          <w:insideV w:val="nil"/>
        </w:tcBorders>
        <w:shd w:val="clear" w:color="auto" w:fill="C99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211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211E" w:themeFill="accent6"/>
      </w:tcPr>
    </w:tblStylePr>
    <w:tblStylePr w:type="lastCol">
      <w:rPr>
        <w:b/>
        <w:bCs/>
        <w:color w:val="FFFFFF" w:themeColor="background1"/>
      </w:rPr>
      <w:tblPr/>
      <w:tcPr>
        <w:tcBorders>
          <w:left w:val="nil"/>
          <w:right w:val="nil"/>
          <w:insideH w:val="nil"/>
          <w:insideV w:val="nil"/>
        </w:tcBorders>
        <w:shd w:val="clear" w:color="auto" w:fill="C921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005B33" w:themeColor="accent1"/>
        <w:bottom w:val="single" w:sz="8" w:space="0" w:color="005B33" w:themeColor="accent1"/>
      </w:tblBorders>
    </w:tblPr>
    <w:tblStylePr w:type="firstRow">
      <w:rPr>
        <w:rFonts w:asciiTheme="majorHAnsi" w:eastAsiaTheme="majorEastAsia" w:hAnsiTheme="majorHAnsi" w:cstheme="majorBidi"/>
      </w:rPr>
      <w:tblPr/>
      <w:tcPr>
        <w:tcBorders>
          <w:top w:val="nil"/>
          <w:bottom w:val="single" w:sz="8" w:space="0" w:color="005B33" w:themeColor="accent1"/>
        </w:tcBorders>
      </w:tcPr>
    </w:tblStylePr>
    <w:tblStylePr w:type="lastRow">
      <w:rPr>
        <w:b/>
        <w:bCs/>
        <w:color w:val="000000" w:themeColor="text2"/>
      </w:rPr>
      <w:tblPr/>
      <w:tcPr>
        <w:tcBorders>
          <w:top w:val="single" w:sz="8" w:space="0" w:color="005B33" w:themeColor="accent1"/>
          <w:bottom w:val="single" w:sz="8" w:space="0" w:color="005B33" w:themeColor="accent1"/>
        </w:tcBorders>
      </w:tcPr>
    </w:tblStylePr>
    <w:tblStylePr w:type="firstCol">
      <w:rPr>
        <w:b/>
        <w:bCs/>
      </w:rPr>
    </w:tblStylePr>
    <w:tblStylePr w:type="lastCol">
      <w:rPr>
        <w:b/>
        <w:bCs/>
      </w:rPr>
      <w:tblPr/>
      <w:tcPr>
        <w:tcBorders>
          <w:top w:val="single" w:sz="8" w:space="0" w:color="005B33" w:themeColor="accent1"/>
          <w:bottom w:val="single" w:sz="8" w:space="0" w:color="005B33" w:themeColor="accent1"/>
        </w:tcBorders>
      </w:tcPr>
    </w:tblStylePr>
    <w:tblStylePr w:type="band1Vert">
      <w:tblPr/>
      <w:tcPr>
        <w:shd w:val="clear" w:color="auto" w:fill="97FFD1" w:themeFill="accent1" w:themeFillTint="3F"/>
      </w:tcPr>
    </w:tblStylePr>
    <w:tblStylePr w:type="band1Horz">
      <w:tblPr/>
      <w:tcPr>
        <w:shd w:val="clear" w:color="auto" w:fill="97FFD1"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B7C1F" w:themeColor="accent2"/>
        <w:bottom w:val="single" w:sz="8" w:space="0" w:color="CB7C1F" w:themeColor="accent2"/>
      </w:tblBorders>
    </w:tblPr>
    <w:tblStylePr w:type="firstRow">
      <w:rPr>
        <w:rFonts w:asciiTheme="majorHAnsi" w:eastAsiaTheme="majorEastAsia" w:hAnsiTheme="majorHAnsi" w:cstheme="majorBidi"/>
      </w:rPr>
      <w:tblPr/>
      <w:tcPr>
        <w:tcBorders>
          <w:top w:val="nil"/>
          <w:bottom w:val="single" w:sz="8" w:space="0" w:color="CB7C1F" w:themeColor="accent2"/>
        </w:tcBorders>
      </w:tcPr>
    </w:tblStylePr>
    <w:tblStylePr w:type="lastRow">
      <w:rPr>
        <w:b/>
        <w:bCs/>
        <w:color w:val="000000" w:themeColor="text2"/>
      </w:rPr>
      <w:tblPr/>
      <w:tcPr>
        <w:tcBorders>
          <w:top w:val="single" w:sz="8" w:space="0" w:color="CB7C1F" w:themeColor="accent2"/>
          <w:bottom w:val="single" w:sz="8" w:space="0" w:color="CB7C1F" w:themeColor="accent2"/>
        </w:tcBorders>
      </w:tcPr>
    </w:tblStylePr>
    <w:tblStylePr w:type="firstCol">
      <w:rPr>
        <w:b/>
        <w:bCs/>
      </w:rPr>
    </w:tblStylePr>
    <w:tblStylePr w:type="lastCol">
      <w:rPr>
        <w:b/>
        <w:bCs/>
      </w:rPr>
      <w:tblPr/>
      <w:tcPr>
        <w:tcBorders>
          <w:top w:val="single" w:sz="8" w:space="0" w:color="CB7C1F" w:themeColor="accent2"/>
          <w:bottom w:val="single" w:sz="8" w:space="0" w:color="CB7C1F" w:themeColor="accent2"/>
        </w:tcBorders>
      </w:tcPr>
    </w:tblStylePr>
    <w:tblStylePr w:type="band1Vert">
      <w:tblPr/>
      <w:tcPr>
        <w:shd w:val="clear" w:color="auto" w:fill="F6DEC3" w:themeFill="accent2" w:themeFillTint="3F"/>
      </w:tcPr>
    </w:tblStylePr>
    <w:tblStylePr w:type="band1Horz">
      <w:tblPr/>
      <w:tcPr>
        <w:shd w:val="clear" w:color="auto" w:fill="F6DEC3"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A33E03" w:themeColor="accent3"/>
        <w:bottom w:val="single" w:sz="8" w:space="0" w:color="A33E03" w:themeColor="accent3"/>
      </w:tblBorders>
    </w:tblPr>
    <w:tblStylePr w:type="firstRow">
      <w:rPr>
        <w:rFonts w:asciiTheme="majorHAnsi" w:eastAsiaTheme="majorEastAsia" w:hAnsiTheme="majorHAnsi" w:cstheme="majorBidi"/>
      </w:rPr>
      <w:tblPr/>
      <w:tcPr>
        <w:tcBorders>
          <w:top w:val="nil"/>
          <w:bottom w:val="single" w:sz="8" w:space="0" w:color="A33E03" w:themeColor="accent3"/>
        </w:tcBorders>
      </w:tcPr>
    </w:tblStylePr>
    <w:tblStylePr w:type="lastRow">
      <w:rPr>
        <w:b/>
        <w:bCs/>
        <w:color w:val="000000" w:themeColor="text2"/>
      </w:rPr>
      <w:tblPr/>
      <w:tcPr>
        <w:tcBorders>
          <w:top w:val="single" w:sz="8" w:space="0" w:color="A33E03" w:themeColor="accent3"/>
          <w:bottom w:val="single" w:sz="8" w:space="0" w:color="A33E03" w:themeColor="accent3"/>
        </w:tcBorders>
      </w:tcPr>
    </w:tblStylePr>
    <w:tblStylePr w:type="firstCol">
      <w:rPr>
        <w:b/>
        <w:bCs/>
      </w:rPr>
    </w:tblStylePr>
    <w:tblStylePr w:type="lastCol">
      <w:rPr>
        <w:b/>
        <w:bCs/>
      </w:rPr>
      <w:tblPr/>
      <w:tcPr>
        <w:tcBorders>
          <w:top w:val="single" w:sz="8" w:space="0" w:color="A33E03" w:themeColor="accent3"/>
          <w:bottom w:val="single" w:sz="8" w:space="0" w:color="A33E03" w:themeColor="accent3"/>
        </w:tcBorders>
      </w:tcPr>
    </w:tblStylePr>
    <w:tblStylePr w:type="band1Vert">
      <w:tblPr/>
      <w:tcPr>
        <w:shd w:val="clear" w:color="auto" w:fill="FDC9AB" w:themeFill="accent3" w:themeFillTint="3F"/>
      </w:tcPr>
    </w:tblStylePr>
    <w:tblStylePr w:type="band1Horz">
      <w:tblPr/>
      <w:tcPr>
        <w:shd w:val="clear" w:color="auto" w:fill="FDC9AB"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E03A3" w:themeColor="accent4"/>
        <w:bottom w:val="single" w:sz="8" w:space="0" w:color="8E03A3" w:themeColor="accent4"/>
      </w:tblBorders>
    </w:tblPr>
    <w:tblStylePr w:type="firstRow">
      <w:rPr>
        <w:rFonts w:asciiTheme="majorHAnsi" w:eastAsiaTheme="majorEastAsia" w:hAnsiTheme="majorHAnsi" w:cstheme="majorBidi"/>
      </w:rPr>
      <w:tblPr/>
      <w:tcPr>
        <w:tcBorders>
          <w:top w:val="nil"/>
          <w:bottom w:val="single" w:sz="8" w:space="0" w:color="8E03A3" w:themeColor="accent4"/>
        </w:tcBorders>
      </w:tcPr>
    </w:tblStylePr>
    <w:tblStylePr w:type="lastRow">
      <w:rPr>
        <w:b/>
        <w:bCs/>
        <w:color w:val="000000" w:themeColor="text2"/>
      </w:rPr>
      <w:tblPr/>
      <w:tcPr>
        <w:tcBorders>
          <w:top w:val="single" w:sz="8" w:space="0" w:color="8E03A3" w:themeColor="accent4"/>
          <w:bottom w:val="single" w:sz="8" w:space="0" w:color="8E03A3" w:themeColor="accent4"/>
        </w:tcBorders>
      </w:tcPr>
    </w:tblStylePr>
    <w:tblStylePr w:type="firstCol">
      <w:rPr>
        <w:b/>
        <w:bCs/>
      </w:rPr>
    </w:tblStylePr>
    <w:tblStylePr w:type="lastCol">
      <w:rPr>
        <w:b/>
        <w:bCs/>
      </w:rPr>
      <w:tblPr/>
      <w:tcPr>
        <w:tcBorders>
          <w:top w:val="single" w:sz="8" w:space="0" w:color="8E03A3" w:themeColor="accent4"/>
          <w:bottom w:val="single" w:sz="8" w:space="0" w:color="8E03A3" w:themeColor="accent4"/>
        </w:tcBorders>
      </w:tcPr>
    </w:tblStylePr>
    <w:tblStylePr w:type="band1Vert">
      <w:tblPr/>
      <w:tcPr>
        <w:shd w:val="clear" w:color="auto" w:fill="F2ABFD" w:themeFill="accent4" w:themeFillTint="3F"/>
      </w:tcPr>
    </w:tblStylePr>
    <w:tblStylePr w:type="band1Horz">
      <w:tblPr/>
      <w:tcPr>
        <w:shd w:val="clear" w:color="auto" w:fill="F2ABFD"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C99C00" w:themeColor="accent5"/>
        <w:bottom w:val="single" w:sz="8" w:space="0" w:color="C99C00" w:themeColor="accent5"/>
      </w:tblBorders>
    </w:tblPr>
    <w:tblStylePr w:type="firstRow">
      <w:rPr>
        <w:rFonts w:asciiTheme="majorHAnsi" w:eastAsiaTheme="majorEastAsia" w:hAnsiTheme="majorHAnsi" w:cstheme="majorBidi"/>
      </w:rPr>
      <w:tblPr/>
      <w:tcPr>
        <w:tcBorders>
          <w:top w:val="nil"/>
          <w:bottom w:val="single" w:sz="8" w:space="0" w:color="C99C00" w:themeColor="accent5"/>
        </w:tcBorders>
      </w:tcPr>
    </w:tblStylePr>
    <w:tblStylePr w:type="lastRow">
      <w:rPr>
        <w:b/>
        <w:bCs/>
        <w:color w:val="000000" w:themeColor="text2"/>
      </w:rPr>
      <w:tblPr/>
      <w:tcPr>
        <w:tcBorders>
          <w:top w:val="single" w:sz="8" w:space="0" w:color="C99C00" w:themeColor="accent5"/>
          <w:bottom w:val="single" w:sz="8" w:space="0" w:color="C99C00" w:themeColor="accent5"/>
        </w:tcBorders>
      </w:tcPr>
    </w:tblStylePr>
    <w:tblStylePr w:type="firstCol">
      <w:rPr>
        <w:b/>
        <w:bCs/>
      </w:rPr>
    </w:tblStylePr>
    <w:tblStylePr w:type="lastCol">
      <w:rPr>
        <w:b/>
        <w:bCs/>
      </w:rPr>
      <w:tblPr/>
      <w:tcPr>
        <w:tcBorders>
          <w:top w:val="single" w:sz="8" w:space="0" w:color="C99C00" w:themeColor="accent5"/>
          <w:bottom w:val="single" w:sz="8" w:space="0" w:color="C99C00" w:themeColor="accent5"/>
        </w:tcBorders>
      </w:tcPr>
    </w:tblStylePr>
    <w:tblStylePr w:type="band1Vert">
      <w:tblPr/>
      <w:tcPr>
        <w:shd w:val="clear" w:color="auto" w:fill="FFEDB2" w:themeFill="accent5" w:themeFillTint="3F"/>
      </w:tcPr>
    </w:tblStylePr>
    <w:tblStylePr w:type="band1Horz">
      <w:tblPr/>
      <w:tcPr>
        <w:shd w:val="clear" w:color="auto" w:fill="FFEDB2"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C9211E" w:themeColor="accent6"/>
        <w:bottom w:val="single" w:sz="8" w:space="0" w:color="C9211E" w:themeColor="accent6"/>
      </w:tblBorders>
    </w:tblPr>
    <w:tblStylePr w:type="firstRow">
      <w:rPr>
        <w:rFonts w:asciiTheme="majorHAnsi" w:eastAsiaTheme="majorEastAsia" w:hAnsiTheme="majorHAnsi" w:cstheme="majorBidi"/>
      </w:rPr>
      <w:tblPr/>
      <w:tcPr>
        <w:tcBorders>
          <w:top w:val="nil"/>
          <w:bottom w:val="single" w:sz="8" w:space="0" w:color="C9211E" w:themeColor="accent6"/>
        </w:tcBorders>
      </w:tcPr>
    </w:tblStylePr>
    <w:tblStylePr w:type="lastRow">
      <w:rPr>
        <w:b/>
        <w:bCs/>
        <w:color w:val="000000" w:themeColor="text2"/>
      </w:rPr>
      <w:tblPr/>
      <w:tcPr>
        <w:tcBorders>
          <w:top w:val="single" w:sz="8" w:space="0" w:color="C9211E" w:themeColor="accent6"/>
          <w:bottom w:val="single" w:sz="8" w:space="0" w:color="C9211E" w:themeColor="accent6"/>
        </w:tcBorders>
      </w:tcPr>
    </w:tblStylePr>
    <w:tblStylePr w:type="firstCol">
      <w:rPr>
        <w:b/>
        <w:bCs/>
      </w:rPr>
    </w:tblStylePr>
    <w:tblStylePr w:type="lastCol">
      <w:rPr>
        <w:b/>
        <w:bCs/>
      </w:rPr>
      <w:tblPr/>
      <w:tcPr>
        <w:tcBorders>
          <w:top w:val="single" w:sz="8" w:space="0" w:color="C9211E" w:themeColor="accent6"/>
          <w:bottom w:val="single" w:sz="8" w:space="0" w:color="C9211E" w:themeColor="accent6"/>
        </w:tcBorders>
      </w:tcPr>
    </w:tblStylePr>
    <w:tblStylePr w:type="band1Vert">
      <w:tblPr/>
      <w:tcPr>
        <w:shd w:val="clear" w:color="auto" w:fill="F6C3C2" w:themeFill="accent6" w:themeFillTint="3F"/>
      </w:tcPr>
    </w:tblStylePr>
    <w:tblStylePr w:type="band1Horz">
      <w:tblPr/>
      <w:tcPr>
        <w:shd w:val="clear" w:color="auto" w:fill="F6C3C2"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5B33" w:themeColor="accent1"/>
        <w:left w:val="single" w:sz="8" w:space="0" w:color="005B33" w:themeColor="accent1"/>
        <w:bottom w:val="single" w:sz="8" w:space="0" w:color="005B33" w:themeColor="accent1"/>
        <w:right w:val="single" w:sz="8" w:space="0" w:color="005B33" w:themeColor="accent1"/>
      </w:tblBorders>
    </w:tblPr>
    <w:tblStylePr w:type="firstRow">
      <w:rPr>
        <w:sz w:val="24"/>
        <w:szCs w:val="24"/>
      </w:rPr>
      <w:tblPr/>
      <w:tcPr>
        <w:tcBorders>
          <w:top w:val="nil"/>
          <w:left w:val="nil"/>
          <w:bottom w:val="single" w:sz="24" w:space="0" w:color="005B33" w:themeColor="accent1"/>
          <w:right w:val="nil"/>
          <w:insideH w:val="nil"/>
          <w:insideV w:val="nil"/>
        </w:tcBorders>
        <w:shd w:val="clear" w:color="auto" w:fill="FFFFFF" w:themeFill="background1"/>
      </w:tcPr>
    </w:tblStylePr>
    <w:tblStylePr w:type="lastRow">
      <w:tblPr/>
      <w:tcPr>
        <w:tcBorders>
          <w:top w:val="single" w:sz="8" w:space="0" w:color="005B3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B33" w:themeColor="accent1"/>
          <w:insideH w:val="nil"/>
          <w:insideV w:val="nil"/>
        </w:tcBorders>
        <w:shd w:val="clear" w:color="auto" w:fill="FFFFFF" w:themeFill="background1"/>
      </w:tcPr>
    </w:tblStylePr>
    <w:tblStylePr w:type="lastCol">
      <w:tblPr/>
      <w:tcPr>
        <w:tcBorders>
          <w:top w:val="nil"/>
          <w:left w:val="single" w:sz="8" w:space="0" w:color="005B3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FFD1" w:themeFill="accent1" w:themeFillTint="3F"/>
      </w:tcPr>
    </w:tblStylePr>
    <w:tblStylePr w:type="band1Horz">
      <w:tblPr/>
      <w:tcPr>
        <w:tcBorders>
          <w:top w:val="nil"/>
          <w:bottom w:val="nil"/>
          <w:insideH w:val="nil"/>
          <w:insideV w:val="nil"/>
        </w:tcBorders>
        <w:shd w:val="clear" w:color="auto" w:fill="97F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B7C1F" w:themeColor="accent2"/>
        <w:left w:val="single" w:sz="8" w:space="0" w:color="CB7C1F" w:themeColor="accent2"/>
        <w:bottom w:val="single" w:sz="8" w:space="0" w:color="CB7C1F" w:themeColor="accent2"/>
        <w:right w:val="single" w:sz="8" w:space="0" w:color="CB7C1F" w:themeColor="accent2"/>
      </w:tblBorders>
    </w:tblPr>
    <w:tblStylePr w:type="firstRow">
      <w:rPr>
        <w:sz w:val="24"/>
        <w:szCs w:val="24"/>
      </w:rPr>
      <w:tblPr/>
      <w:tcPr>
        <w:tcBorders>
          <w:top w:val="nil"/>
          <w:left w:val="nil"/>
          <w:bottom w:val="single" w:sz="24" w:space="0" w:color="CB7C1F" w:themeColor="accent2"/>
          <w:right w:val="nil"/>
          <w:insideH w:val="nil"/>
          <w:insideV w:val="nil"/>
        </w:tcBorders>
        <w:shd w:val="clear" w:color="auto" w:fill="FFFFFF" w:themeFill="background1"/>
      </w:tcPr>
    </w:tblStylePr>
    <w:tblStylePr w:type="lastRow">
      <w:tblPr/>
      <w:tcPr>
        <w:tcBorders>
          <w:top w:val="single" w:sz="8" w:space="0" w:color="CB7C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B7C1F" w:themeColor="accent2"/>
          <w:insideH w:val="nil"/>
          <w:insideV w:val="nil"/>
        </w:tcBorders>
        <w:shd w:val="clear" w:color="auto" w:fill="FFFFFF" w:themeFill="background1"/>
      </w:tcPr>
    </w:tblStylePr>
    <w:tblStylePr w:type="lastCol">
      <w:tblPr/>
      <w:tcPr>
        <w:tcBorders>
          <w:top w:val="nil"/>
          <w:left w:val="single" w:sz="8" w:space="0" w:color="CB7C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EC3" w:themeFill="accent2" w:themeFillTint="3F"/>
      </w:tcPr>
    </w:tblStylePr>
    <w:tblStylePr w:type="band1Horz">
      <w:tblPr/>
      <w:tcPr>
        <w:tcBorders>
          <w:top w:val="nil"/>
          <w:bottom w:val="nil"/>
          <w:insideH w:val="nil"/>
          <w:insideV w:val="nil"/>
        </w:tcBorders>
        <w:shd w:val="clear" w:color="auto" w:fill="F6DE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33E03" w:themeColor="accent3"/>
        <w:left w:val="single" w:sz="8" w:space="0" w:color="A33E03" w:themeColor="accent3"/>
        <w:bottom w:val="single" w:sz="8" w:space="0" w:color="A33E03" w:themeColor="accent3"/>
        <w:right w:val="single" w:sz="8" w:space="0" w:color="A33E03" w:themeColor="accent3"/>
      </w:tblBorders>
    </w:tblPr>
    <w:tblStylePr w:type="firstRow">
      <w:rPr>
        <w:sz w:val="24"/>
        <w:szCs w:val="24"/>
      </w:rPr>
      <w:tblPr/>
      <w:tcPr>
        <w:tcBorders>
          <w:top w:val="nil"/>
          <w:left w:val="nil"/>
          <w:bottom w:val="single" w:sz="24" w:space="0" w:color="A33E03" w:themeColor="accent3"/>
          <w:right w:val="nil"/>
          <w:insideH w:val="nil"/>
          <w:insideV w:val="nil"/>
        </w:tcBorders>
        <w:shd w:val="clear" w:color="auto" w:fill="FFFFFF" w:themeFill="background1"/>
      </w:tcPr>
    </w:tblStylePr>
    <w:tblStylePr w:type="lastRow">
      <w:tblPr/>
      <w:tcPr>
        <w:tcBorders>
          <w:top w:val="single" w:sz="8" w:space="0" w:color="A33E0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33E03" w:themeColor="accent3"/>
          <w:insideH w:val="nil"/>
          <w:insideV w:val="nil"/>
        </w:tcBorders>
        <w:shd w:val="clear" w:color="auto" w:fill="FFFFFF" w:themeFill="background1"/>
      </w:tcPr>
    </w:tblStylePr>
    <w:tblStylePr w:type="lastCol">
      <w:tblPr/>
      <w:tcPr>
        <w:tcBorders>
          <w:top w:val="nil"/>
          <w:left w:val="single" w:sz="8" w:space="0" w:color="A33E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C9AB" w:themeFill="accent3" w:themeFillTint="3F"/>
      </w:tcPr>
    </w:tblStylePr>
    <w:tblStylePr w:type="band1Horz">
      <w:tblPr/>
      <w:tcPr>
        <w:tcBorders>
          <w:top w:val="nil"/>
          <w:bottom w:val="nil"/>
          <w:insideH w:val="nil"/>
          <w:insideV w:val="nil"/>
        </w:tcBorders>
        <w:shd w:val="clear" w:color="auto" w:fill="FDC9A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E03A3" w:themeColor="accent4"/>
        <w:left w:val="single" w:sz="8" w:space="0" w:color="8E03A3" w:themeColor="accent4"/>
        <w:bottom w:val="single" w:sz="8" w:space="0" w:color="8E03A3" w:themeColor="accent4"/>
        <w:right w:val="single" w:sz="8" w:space="0" w:color="8E03A3" w:themeColor="accent4"/>
      </w:tblBorders>
    </w:tblPr>
    <w:tblStylePr w:type="firstRow">
      <w:rPr>
        <w:sz w:val="24"/>
        <w:szCs w:val="24"/>
      </w:rPr>
      <w:tblPr/>
      <w:tcPr>
        <w:tcBorders>
          <w:top w:val="nil"/>
          <w:left w:val="nil"/>
          <w:bottom w:val="single" w:sz="24" w:space="0" w:color="8E03A3" w:themeColor="accent4"/>
          <w:right w:val="nil"/>
          <w:insideH w:val="nil"/>
          <w:insideV w:val="nil"/>
        </w:tcBorders>
        <w:shd w:val="clear" w:color="auto" w:fill="FFFFFF" w:themeFill="background1"/>
      </w:tcPr>
    </w:tblStylePr>
    <w:tblStylePr w:type="lastRow">
      <w:tblPr/>
      <w:tcPr>
        <w:tcBorders>
          <w:top w:val="single" w:sz="8" w:space="0" w:color="8E03A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E03A3" w:themeColor="accent4"/>
          <w:insideH w:val="nil"/>
          <w:insideV w:val="nil"/>
        </w:tcBorders>
        <w:shd w:val="clear" w:color="auto" w:fill="FFFFFF" w:themeFill="background1"/>
      </w:tcPr>
    </w:tblStylePr>
    <w:tblStylePr w:type="lastCol">
      <w:tblPr/>
      <w:tcPr>
        <w:tcBorders>
          <w:top w:val="nil"/>
          <w:left w:val="single" w:sz="8" w:space="0" w:color="8E03A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ABFD" w:themeFill="accent4" w:themeFillTint="3F"/>
      </w:tcPr>
    </w:tblStylePr>
    <w:tblStylePr w:type="band1Horz">
      <w:tblPr/>
      <w:tcPr>
        <w:tcBorders>
          <w:top w:val="nil"/>
          <w:bottom w:val="nil"/>
          <w:insideH w:val="nil"/>
          <w:insideV w:val="nil"/>
        </w:tcBorders>
        <w:shd w:val="clear" w:color="auto" w:fill="F2ABF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99C00" w:themeColor="accent5"/>
        <w:left w:val="single" w:sz="8" w:space="0" w:color="C99C00" w:themeColor="accent5"/>
        <w:bottom w:val="single" w:sz="8" w:space="0" w:color="C99C00" w:themeColor="accent5"/>
        <w:right w:val="single" w:sz="8" w:space="0" w:color="C99C00" w:themeColor="accent5"/>
      </w:tblBorders>
    </w:tblPr>
    <w:tblStylePr w:type="firstRow">
      <w:rPr>
        <w:sz w:val="24"/>
        <w:szCs w:val="24"/>
      </w:rPr>
      <w:tblPr/>
      <w:tcPr>
        <w:tcBorders>
          <w:top w:val="nil"/>
          <w:left w:val="nil"/>
          <w:bottom w:val="single" w:sz="24" w:space="0" w:color="C99C00" w:themeColor="accent5"/>
          <w:right w:val="nil"/>
          <w:insideH w:val="nil"/>
          <w:insideV w:val="nil"/>
        </w:tcBorders>
        <w:shd w:val="clear" w:color="auto" w:fill="FFFFFF" w:themeFill="background1"/>
      </w:tcPr>
    </w:tblStylePr>
    <w:tblStylePr w:type="lastRow">
      <w:tblPr/>
      <w:tcPr>
        <w:tcBorders>
          <w:top w:val="single" w:sz="8" w:space="0" w:color="C99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9C00" w:themeColor="accent5"/>
          <w:insideH w:val="nil"/>
          <w:insideV w:val="nil"/>
        </w:tcBorders>
        <w:shd w:val="clear" w:color="auto" w:fill="FFFFFF" w:themeFill="background1"/>
      </w:tcPr>
    </w:tblStylePr>
    <w:tblStylePr w:type="lastCol">
      <w:tblPr/>
      <w:tcPr>
        <w:tcBorders>
          <w:top w:val="nil"/>
          <w:left w:val="single" w:sz="8" w:space="0" w:color="C99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DB2" w:themeFill="accent5" w:themeFillTint="3F"/>
      </w:tcPr>
    </w:tblStylePr>
    <w:tblStylePr w:type="band1Horz">
      <w:tblPr/>
      <w:tcPr>
        <w:tcBorders>
          <w:top w:val="nil"/>
          <w:bottom w:val="nil"/>
          <w:insideH w:val="nil"/>
          <w:insideV w:val="nil"/>
        </w:tcBorders>
        <w:shd w:val="clear" w:color="auto" w:fill="FFEDB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9211E" w:themeColor="accent6"/>
        <w:left w:val="single" w:sz="8" w:space="0" w:color="C9211E" w:themeColor="accent6"/>
        <w:bottom w:val="single" w:sz="8" w:space="0" w:color="C9211E" w:themeColor="accent6"/>
        <w:right w:val="single" w:sz="8" w:space="0" w:color="C9211E" w:themeColor="accent6"/>
      </w:tblBorders>
    </w:tblPr>
    <w:tblStylePr w:type="firstRow">
      <w:rPr>
        <w:sz w:val="24"/>
        <w:szCs w:val="24"/>
      </w:rPr>
      <w:tblPr/>
      <w:tcPr>
        <w:tcBorders>
          <w:top w:val="nil"/>
          <w:left w:val="nil"/>
          <w:bottom w:val="single" w:sz="24" w:space="0" w:color="C9211E" w:themeColor="accent6"/>
          <w:right w:val="nil"/>
          <w:insideH w:val="nil"/>
          <w:insideV w:val="nil"/>
        </w:tcBorders>
        <w:shd w:val="clear" w:color="auto" w:fill="FFFFFF" w:themeFill="background1"/>
      </w:tcPr>
    </w:tblStylePr>
    <w:tblStylePr w:type="lastRow">
      <w:tblPr/>
      <w:tcPr>
        <w:tcBorders>
          <w:top w:val="single" w:sz="8" w:space="0" w:color="C9211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211E" w:themeColor="accent6"/>
          <w:insideH w:val="nil"/>
          <w:insideV w:val="nil"/>
        </w:tcBorders>
        <w:shd w:val="clear" w:color="auto" w:fill="FFFFFF" w:themeFill="background1"/>
      </w:tcPr>
    </w:tblStylePr>
    <w:tblStylePr w:type="lastCol">
      <w:tblPr/>
      <w:tcPr>
        <w:tcBorders>
          <w:top w:val="nil"/>
          <w:left w:val="single" w:sz="8" w:space="0" w:color="C921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3C2" w:themeFill="accent6" w:themeFillTint="3F"/>
      </w:tcPr>
    </w:tblStylePr>
    <w:tblStylePr w:type="band1Horz">
      <w:tblPr/>
      <w:tcPr>
        <w:tcBorders>
          <w:top w:val="nil"/>
          <w:bottom w:val="nil"/>
          <w:insideH w:val="nil"/>
          <w:insideV w:val="nil"/>
        </w:tcBorders>
        <w:shd w:val="clear" w:color="auto" w:fill="F6C3C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00C46D" w:themeColor="accent1" w:themeTint="BF"/>
        <w:left w:val="single" w:sz="8" w:space="0" w:color="00C46D" w:themeColor="accent1" w:themeTint="BF"/>
        <w:bottom w:val="single" w:sz="8" w:space="0" w:color="00C46D" w:themeColor="accent1" w:themeTint="BF"/>
        <w:right w:val="single" w:sz="8" w:space="0" w:color="00C46D" w:themeColor="accent1" w:themeTint="BF"/>
        <w:insideH w:val="single" w:sz="8" w:space="0" w:color="00C46D" w:themeColor="accent1" w:themeTint="BF"/>
        <w:insideV w:val="single" w:sz="8" w:space="0" w:color="00C46D" w:themeColor="accent1" w:themeTint="BF"/>
      </w:tblBorders>
    </w:tblPr>
    <w:tcPr>
      <w:shd w:val="clear" w:color="auto" w:fill="97FFD1" w:themeFill="accent1" w:themeFillTint="3F"/>
    </w:tcPr>
    <w:tblStylePr w:type="firstRow">
      <w:rPr>
        <w:b/>
        <w:bCs/>
      </w:rPr>
    </w:tblStylePr>
    <w:tblStylePr w:type="lastRow">
      <w:rPr>
        <w:b/>
        <w:bCs/>
      </w:rPr>
      <w:tblPr/>
      <w:tcPr>
        <w:tcBorders>
          <w:top w:val="single" w:sz="18" w:space="0" w:color="005B33" w:themeColor="accent1"/>
        </w:tcBorders>
      </w:tcPr>
    </w:tblStylePr>
    <w:tblStylePr w:type="firstCol">
      <w:rPr>
        <w:b/>
        <w:bCs/>
      </w:rPr>
    </w:tblStylePr>
    <w:tblStylePr w:type="lastCol">
      <w:rPr>
        <w:b/>
        <w:bCs/>
      </w:rPr>
    </w:tblStylePr>
    <w:tblStylePr w:type="band1Vert">
      <w:tblPr/>
      <w:tcPr>
        <w:shd w:val="clear" w:color="auto" w:fill="2EFFA2" w:themeFill="accent1" w:themeFillTint="7F"/>
      </w:tcPr>
    </w:tblStylePr>
    <w:tblStylePr w:type="band1Horz">
      <w:tblPr/>
      <w:tcPr>
        <w:shd w:val="clear" w:color="auto" w:fill="2EFFA2"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E39D4B" w:themeColor="accent2" w:themeTint="BF"/>
        <w:left w:val="single" w:sz="8" w:space="0" w:color="E39D4B" w:themeColor="accent2" w:themeTint="BF"/>
        <w:bottom w:val="single" w:sz="8" w:space="0" w:color="E39D4B" w:themeColor="accent2" w:themeTint="BF"/>
        <w:right w:val="single" w:sz="8" w:space="0" w:color="E39D4B" w:themeColor="accent2" w:themeTint="BF"/>
        <w:insideH w:val="single" w:sz="8" w:space="0" w:color="E39D4B" w:themeColor="accent2" w:themeTint="BF"/>
        <w:insideV w:val="single" w:sz="8" w:space="0" w:color="E39D4B" w:themeColor="accent2" w:themeTint="BF"/>
      </w:tblBorders>
    </w:tblPr>
    <w:tcPr>
      <w:shd w:val="clear" w:color="auto" w:fill="F6DEC3" w:themeFill="accent2" w:themeFillTint="3F"/>
    </w:tcPr>
    <w:tblStylePr w:type="firstRow">
      <w:rPr>
        <w:b/>
        <w:bCs/>
      </w:rPr>
    </w:tblStylePr>
    <w:tblStylePr w:type="lastRow">
      <w:rPr>
        <w:b/>
        <w:bCs/>
      </w:rPr>
      <w:tblPr/>
      <w:tcPr>
        <w:tcBorders>
          <w:top w:val="single" w:sz="18" w:space="0" w:color="CB7C1F" w:themeColor="accent2"/>
        </w:tcBorders>
      </w:tcPr>
    </w:tblStylePr>
    <w:tblStylePr w:type="firstCol">
      <w:rPr>
        <w:b/>
        <w:bCs/>
      </w:rPr>
    </w:tblStylePr>
    <w:tblStylePr w:type="lastCol">
      <w:rPr>
        <w:b/>
        <w:bCs/>
      </w:rPr>
    </w:tblStylePr>
    <w:tblStylePr w:type="band1Vert">
      <w:tblPr/>
      <w:tcPr>
        <w:shd w:val="clear" w:color="auto" w:fill="ECBD87" w:themeFill="accent2" w:themeFillTint="7F"/>
      </w:tcPr>
    </w:tblStylePr>
    <w:tblStylePr w:type="band1Horz">
      <w:tblPr/>
      <w:tcPr>
        <w:shd w:val="clear" w:color="auto" w:fill="ECBD87"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F75E04" w:themeColor="accent3" w:themeTint="BF"/>
        <w:left w:val="single" w:sz="8" w:space="0" w:color="F75E04" w:themeColor="accent3" w:themeTint="BF"/>
        <w:bottom w:val="single" w:sz="8" w:space="0" w:color="F75E04" w:themeColor="accent3" w:themeTint="BF"/>
        <w:right w:val="single" w:sz="8" w:space="0" w:color="F75E04" w:themeColor="accent3" w:themeTint="BF"/>
        <w:insideH w:val="single" w:sz="8" w:space="0" w:color="F75E04" w:themeColor="accent3" w:themeTint="BF"/>
        <w:insideV w:val="single" w:sz="8" w:space="0" w:color="F75E04" w:themeColor="accent3" w:themeTint="BF"/>
      </w:tblBorders>
    </w:tblPr>
    <w:tcPr>
      <w:shd w:val="clear" w:color="auto" w:fill="FDC9AB" w:themeFill="accent3" w:themeFillTint="3F"/>
    </w:tcPr>
    <w:tblStylePr w:type="firstRow">
      <w:rPr>
        <w:b/>
        <w:bCs/>
      </w:rPr>
    </w:tblStylePr>
    <w:tblStylePr w:type="lastRow">
      <w:rPr>
        <w:b/>
        <w:bCs/>
      </w:rPr>
      <w:tblPr/>
      <w:tcPr>
        <w:tcBorders>
          <w:top w:val="single" w:sz="18" w:space="0" w:color="A33E03" w:themeColor="accent3"/>
        </w:tcBorders>
      </w:tcPr>
    </w:tblStylePr>
    <w:tblStylePr w:type="firstCol">
      <w:rPr>
        <w:b/>
        <w:bCs/>
      </w:rPr>
    </w:tblStylePr>
    <w:tblStylePr w:type="lastCol">
      <w:rPr>
        <w:b/>
        <w:bCs/>
      </w:rPr>
    </w:tblStylePr>
    <w:tblStylePr w:type="band1Vert">
      <w:tblPr/>
      <w:tcPr>
        <w:shd w:val="clear" w:color="auto" w:fill="FC9356" w:themeFill="accent3" w:themeFillTint="7F"/>
      </w:tcPr>
    </w:tblStylePr>
    <w:tblStylePr w:type="band1Horz">
      <w:tblPr/>
      <w:tcPr>
        <w:shd w:val="clear" w:color="auto" w:fill="FC9356"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D704F7" w:themeColor="accent4" w:themeTint="BF"/>
        <w:left w:val="single" w:sz="8" w:space="0" w:color="D704F7" w:themeColor="accent4" w:themeTint="BF"/>
        <w:bottom w:val="single" w:sz="8" w:space="0" w:color="D704F7" w:themeColor="accent4" w:themeTint="BF"/>
        <w:right w:val="single" w:sz="8" w:space="0" w:color="D704F7" w:themeColor="accent4" w:themeTint="BF"/>
        <w:insideH w:val="single" w:sz="8" w:space="0" w:color="D704F7" w:themeColor="accent4" w:themeTint="BF"/>
        <w:insideV w:val="single" w:sz="8" w:space="0" w:color="D704F7" w:themeColor="accent4" w:themeTint="BF"/>
      </w:tblBorders>
    </w:tblPr>
    <w:tcPr>
      <w:shd w:val="clear" w:color="auto" w:fill="F2ABFD" w:themeFill="accent4" w:themeFillTint="3F"/>
    </w:tcPr>
    <w:tblStylePr w:type="firstRow">
      <w:rPr>
        <w:b/>
        <w:bCs/>
      </w:rPr>
    </w:tblStylePr>
    <w:tblStylePr w:type="lastRow">
      <w:rPr>
        <w:b/>
        <w:bCs/>
      </w:rPr>
      <w:tblPr/>
      <w:tcPr>
        <w:tcBorders>
          <w:top w:val="single" w:sz="18" w:space="0" w:color="8E03A3" w:themeColor="accent4"/>
        </w:tcBorders>
      </w:tcPr>
    </w:tblStylePr>
    <w:tblStylePr w:type="firstCol">
      <w:rPr>
        <w:b/>
        <w:bCs/>
      </w:rPr>
    </w:tblStylePr>
    <w:tblStylePr w:type="lastCol">
      <w:rPr>
        <w:b/>
        <w:bCs/>
      </w:rPr>
    </w:tblStylePr>
    <w:tblStylePr w:type="band1Vert">
      <w:tblPr/>
      <w:tcPr>
        <w:shd w:val="clear" w:color="auto" w:fill="E556FC" w:themeFill="accent4" w:themeFillTint="7F"/>
      </w:tcPr>
    </w:tblStylePr>
    <w:tblStylePr w:type="band1Horz">
      <w:tblPr/>
      <w:tcPr>
        <w:shd w:val="clear" w:color="auto" w:fill="E556FC"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FFCA17" w:themeColor="accent5" w:themeTint="BF"/>
        <w:left w:val="single" w:sz="8" w:space="0" w:color="FFCA17" w:themeColor="accent5" w:themeTint="BF"/>
        <w:bottom w:val="single" w:sz="8" w:space="0" w:color="FFCA17" w:themeColor="accent5" w:themeTint="BF"/>
        <w:right w:val="single" w:sz="8" w:space="0" w:color="FFCA17" w:themeColor="accent5" w:themeTint="BF"/>
        <w:insideH w:val="single" w:sz="8" w:space="0" w:color="FFCA17" w:themeColor="accent5" w:themeTint="BF"/>
        <w:insideV w:val="single" w:sz="8" w:space="0" w:color="FFCA17" w:themeColor="accent5" w:themeTint="BF"/>
      </w:tblBorders>
    </w:tblPr>
    <w:tcPr>
      <w:shd w:val="clear" w:color="auto" w:fill="FFEDB2" w:themeFill="accent5" w:themeFillTint="3F"/>
    </w:tcPr>
    <w:tblStylePr w:type="firstRow">
      <w:rPr>
        <w:b/>
        <w:bCs/>
      </w:rPr>
    </w:tblStylePr>
    <w:tblStylePr w:type="lastRow">
      <w:rPr>
        <w:b/>
        <w:bCs/>
      </w:rPr>
      <w:tblPr/>
      <w:tcPr>
        <w:tcBorders>
          <w:top w:val="single" w:sz="18" w:space="0" w:color="C99C00" w:themeColor="accent5"/>
        </w:tcBorders>
      </w:tcPr>
    </w:tblStylePr>
    <w:tblStylePr w:type="firstCol">
      <w:rPr>
        <w:b/>
        <w:bCs/>
      </w:rPr>
    </w:tblStylePr>
    <w:tblStylePr w:type="lastCol">
      <w:rPr>
        <w:b/>
        <w:bCs/>
      </w:rPr>
    </w:tblStylePr>
    <w:tblStylePr w:type="band1Vert">
      <w:tblPr/>
      <w:tcPr>
        <w:shd w:val="clear" w:color="auto" w:fill="FFDB65" w:themeFill="accent5" w:themeFillTint="7F"/>
      </w:tcPr>
    </w:tblStylePr>
    <w:tblStylePr w:type="band1Horz">
      <w:tblPr/>
      <w:tcPr>
        <w:shd w:val="clear" w:color="auto" w:fill="FFDB65"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E34B49" w:themeColor="accent6" w:themeTint="BF"/>
        <w:left w:val="single" w:sz="8" w:space="0" w:color="E34B49" w:themeColor="accent6" w:themeTint="BF"/>
        <w:bottom w:val="single" w:sz="8" w:space="0" w:color="E34B49" w:themeColor="accent6" w:themeTint="BF"/>
        <w:right w:val="single" w:sz="8" w:space="0" w:color="E34B49" w:themeColor="accent6" w:themeTint="BF"/>
        <w:insideH w:val="single" w:sz="8" w:space="0" w:color="E34B49" w:themeColor="accent6" w:themeTint="BF"/>
        <w:insideV w:val="single" w:sz="8" w:space="0" w:color="E34B49" w:themeColor="accent6" w:themeTint="BF"/>
      </w:tblBorders>
    </w:tblPr>
    <w:tcPr>
      <w:shd w:val="clear" w:color="auto" w:fill="F6C3C2" w:themeFill="accent6" w:themeFillTint="3F"/>
    </w:tcPr>
    <w:tblStylePr w:type="firstRow">
      <w:rPr>
        <w:b/>
        <w:bCs/>
      </w:rPr>
    </w:tblStylePr>
    <w:tblStylePr w:type="lastRow">
      <w:rPr>
        <w:b/>
        <w:bCs/>
      </w:rPr>
      <w:tblPr/>
      <w:tcPr>
        <w:tcBorders>
          <w:top w:val="single" w:sz="18" w:space="0" w:color="C9211E" w:themeColor="accent6"/>
        </w:tcBorders>
      </w:tcPr>
    </w:tblStylePr>
    <w:tblStylePr w:type="firstCol">
      <w:rPr>
        <w:b/>
        <w:bCs/>
      </w:rPr>
    </w:tblStylePr>
    <w:tblStylePr w:type="lastCol">
      <w:rPr>
        <w:b/>
        <w:bCs/>
      </w:rPr>
    </w:tblStylePr>
    <w:tblStylePr w:type="band1Vert">
      <w:tblPr/>
      <w:tcPr>
        <w:shd w:val="clear" w:color="auto" w:fill="ED8786" w:themeFill="accent6" w:themeFillTint="7F"/>
      </w:tcPr>
    </w:tblStylePr>
    <w:tblStylePr w:type="band1Horz">
      <w:tblPr/>
      <w:tcPr>
        <w:shd w:val="clear" w:color="auto" w:fill="ED8786"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5B33" w:themeColor="accent1"/>
        <w:left w:val="single" w:sz="8" w:space="0" w:color="005B33" w:themeColor="accent1"/>
        <w:bottom w:val="single" w:sz="8" w:space="0" w:color="005B33" w:themeColor="accent1"/>
        <w:right w:val="single" w:sz="8" w:space="0" w:color="005B33" w:themeColor="accent1"/>
        <w:insideH w:val="single" w:sz="8" w:space="0" w:color="005B33" w:themeColor="accent1"/>
        <w:insideV w:val="single" w:sz="8" w:space="0" w:color="005B33" w:themeColor="accent1"/>
      </w:tblBorders>
    </w:tblPr>
    <w:tcPr>
      <w:shd w:val="clear" w:color="auto" w:fill="97FFD1" w:themeFill="accent1" w:themeFillTint="3F"/>
    </w:tcPr>
    <w:tblStylePr w:type="firstRow">
      <w:rPr>
        <w:b/>
        <w:bCs/>
        <w:color w:val="000000" w:themeColor="text1"/>
      </w:rPr>
      <w:tblPr/>
      <w:tcPr>
        <w:shd w:val="clear" w:color="auto" w:fill="D5FF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BFFD9" w:themeFill="accent1" w:themeFillTint="33"/>
      </w:tcPr>
    </w:tblStylePr>
    <w:tblStylePr w:type="band1Vert">
      <w:tblPr/>
      <w:tcPr>
        <w:shd w:val="clear" w:color="auto" w:fill="2EFFA2" w:themeFill="accent1" w:themeFillTint="7F"/>
      </w:tcPr>
    </w:tblStylePr>
    <w:tblStylePr w:type="band1Horz">
      <w:tblPr/>
      <w:tcPr>
        <w:tcBorders>
          <w:insideH w:val="single" w:sz="6" w:space="0" w:color="005B33" w:themeColor="accent1"/>
          <w:insideV w:val="single" w:sz="6" w:space="0" w:color="005B33" w:themeColor="accent1"/>
        </w:tcBorders>
        <w:shd w:val="clear" w:color="auto" w:fill="2EFFA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B7C1F" w:themeColor="accent2"/>
        <w:left w:val="single" w:sz="8" w:space="0" w:color="CB7C1F" w:themeColor="accent2"/>
        <w:bottom w:val="single" w:sz="8" w:space="0" w:color="CB7C1F" w:themeColor="accent2"/>
        <w:right w:val="single" w:sz="8" w:space="0" w:color="CB7C1F" w:themeColor="accent2"/>
        <w:insideH w:val="single" w:sz="8" w:space="0" w:color="CB7C1F" w:themeColor="accent2"/>
        <w:insideV w:val="single" w:sz="8" w:space="0" w:color="CB7C1F" w:themeColor="accent2"/>
      </w:tblBorders>
    </w:tblPr>
    <w:tcPr>
      <w:shd w:val="clear" w:color="auto" w:fill="F6DEC3" w:themeFill="accent2" w:themeFillTint="3F"/>
    </w:tcPr>
    <w:tblStylePr w:type="firstRow">
      <w:rPr>
        <w:b/>
        <w:bCs/>
        <w:color w:val="000000" w:themeColor="text1"/>
      </w:rPr>
      <w:tblPr/>
      <w:tcPr>
        <w:shd w:val="clear" w:color="auto" w:fill="FBF2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4CF" w:themeFill="accent2" w:themeFillTint="33"/>
      </w:tcPr>
    </w:tblStylePr>
    <w:tblStylePr w:type="band1Vert">
      <w:tblPr/>
      <w:tcPr>
        <w:shd w:val="clear" w:color="auto" w:fill="ECBD87" w:themeFill="accent2" w:themeFillTint="7F"/>
      </w:tcPr>
    </w:tblStylePr>
    <w:tblStylePr w:type="band1Horz">
      <w:tblPr/>
      <w:tcPr>
        <w:tcBorders>
          <w:insideH w:val="single" w:sz="6" w:space="0" w:color="CB7C1F" w:themeColor="accent2"/>
          <w:insideV w:val="single" w:sz="6" w:space="0" w:color="CB7C1F" w:themeColor="accent2"/>
        </w:tcBorders>
        <w:shd w:val="clear" w:color="auto" w:fill="ECBD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33E03" w:themeColor="accent3"/>
        <w:left w:val="single" w:sz="8" w:space="0" w:color="A33E03" w:themeColor="accent3"/>
        <w:bottom w:val="single" w:sz="8" w:space="0" w:color="A33E03" w:themeColor="accent3"/>
        <w:right w:val="single" w:sz="8" w:space="0" w:color="A33E03" w:themeColor="accent3"/>
        <w:insideH w:val="single" w:sz="8" w:space="0" w:color="A33E03" w:themeColor="accent3"/>
        <w:insideV w:val="single" w:sz="8" w:space="0" w:color="A33E03" w:themeColor="accent3"/>
      </w:tblBorders>
    </w:tblPr>
    <w:tcPr>
      <w:shd w:val="clear" w:color="auto" w:fill="FDC9AB" w:themeFill="accent3" w:themeFillTint="3F"/>
    </w:tcPr>
    <w:tblStylePr w:type="firstRow">
      <w:rPr>
        <w:b/>
        <w:bCs/>
        <w:color w:val="000000" w:themeColor="text1"/>
      </w:rPr>
      <w:tblPr/>
      <w:tcPr>
        <w:shd w:val="clear" w:color="auto" w:fill="FEE9D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D3BB" w:themeFill="accent3" w:themeFillTint="33"/>
      </w:tcPr>
    </w:tblStylePr>
    <w:tblStylePr w:type="band1Vert">
      <w:tblPr/>
      <w:tcPr>
        <w:shd w:val="clear" w:color="auto" w:fill="FC9356" w:themeFill="accent3" w:themeFillTint="7F"/>
      </w:tcPr>
    </w:tblStylePr>
    <w:tblStylePr w:type="band1Horz">
      <w:tblPr/>
      <w:tcPr>
        <w:tcBorders>
          <w:insideH w:val="single" w:sz="6" w:space="0" w:color="A33E03" w:themeColor="accent3"/>
          <w:insideV w:val="single" w:sz="6" w:space="0" w:color="A33E03" w:themeColor="accent3"/>
        </w:tcBorders>
        <w:shd w:val="clear" w:color="auto" w:fill="FC935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E03A3" w:themeColor="accent4"/>
        <w:left w:val="single" w:sz="8" w:space="0" w:color="8E03A3" w:themeColor="accent4"/>
        <w:bottom w:val="single" w:sz="8" w:space="0" w:color="8E03A3" w:themeColor="accent4"/>
        <w:right w:val="single" w:sz="8" w:space="0" w:color="8E03A3" w:themeColor="accent4"/>
        <w:insideH w:val="single" w:sz="8" w:space="0" w:color="8E03A3" w:themeColor="accent4"/>
        <w:insideV w:val="single" w:sz="8" w:space="0" w:color="8E03A3" w:themeColor="accent4"/>
      </w:tblBorders>
    </w:tblPr>
    <w:tcPr>
      <w:shd w:val="clear" w:color="auto" w:fill="F2ABFD" w:themeFill="accent4" w:themeFillTint="3F"/>
    </w:tcPr>
    <w:tblStylePr w:type="firstRow">
      <w:rPr>
        <w:b/>
        <w:bCs/>
        <w:color w:val="000000" w:themeColor="text1"/>
      </w:rPr>
      <w:tblPr/>
      <w:tcPr>
        <w:shd w:val="clear" w:color="auto" w:fill="FADDF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BBFD" w:themeFill="accent4" w:themeFillTint="33"/>
      </w:tcPr>
    </w:tblStylePr>
    <w:tblStylePr w:type="band1Vert">
      <w:tblPr/>
      <w:tcPr>
        <w:shd w:val="clear" w:color="auto" w:fill="E556FC" w:themeFill="accent4" w:themeFillTint="7F"/>
      </w:tcPr>
    </w:tblStylePr>
    <w:tblStylePr w:type="band1Horz">
      <w:tblPr/>
      <w:tcPr>
        <w:tcBorders>
          <w:insideH w:val="single" w:sz="6" w:space="0" w:color="8E03A3" w:themeColor="accent4"/>
          <w:insideV w:val="single" w:sz="6" w:space="0" w:color="8E03A3" w:themeColor="accent4"/>
        </w:tcBorders>
        <w:shd w:val="clear" w:color="auto" w:fill="E556F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99C00" w:themeColor="accent5"/>
        <w:left w:val="single" w:sz="8" w:space="0" w:color="C99C00" w:themeColor="accent5"/>
        <w:bottom w:val="single" w:sz="8" w:space="0" w:color="C99C00" w:themeColor="accent5"/>
        <w:right w:val="single" w:sz="8" w:space="0" w:color="C99C00" w:themeColor="accent5"/>
        <w:insideH w:val="single" w:sz="8" w:space="0" w:color="C99C00" w:themeColor="accent5"/>
        <w:insideV w:val="single" w:sz="8" w:space="0" w:color="C99C00" w:themeColor="accent5"/>
      </w:tblBorders>
    </w:tblPr>
    <w:tcPr>
      <w:shd w:val="clear" w:color="auto" w:fill="FFEDB2" w:themeFill="accent5" w:themeFillTint="3F"/>
    </w:tcPr>
    <w:tblStylePr w:type="firstRow">
      <w:rPr>
        <w:b/>
        <w:bCs/>
        <w:color w:val="000000" w:themeColor="text1"/>
      </w:rPr>
      <w:tblPr/>
      <w:tcPr>
        <w:shd w:val="clear" w:color="auto" w:fill="FFF8E0"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C1" w:themeFill="accent5" w:themeFillTint="33"/>
      </w:tcPr>
    </w:tblStylePr>
    <w:tblStylePr w:type="band1Vert">
      <w:tblPr/>
      <w:tcPr>
        <w:shd w:val="clear" w:color="auto" w:fill="FFDB65" w:themeFill="accent5" w:themeFillTint="7F"/>
      </w:tcPr>
    </w:tblStylePr>
    <w:tblStylePr w:type="band1Horz">
      <w:tblPr/>
      <w:tcPr>
        <w:tcBorders>
          <w:insideH w:val="single" w:sz="6" w:space="0" w:color="C99C00" w:themeColor="accent5"/>
          <w:insideV w:val="single" w:sz="6" w:space="0" w:color="C99C00" w:themeColor="accent5"/>
        </w:tcBorders>
        <w:shd w:val="clear" w:color="auto" w:fill="FFDB6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9211E" w:themeColor="accent6"/>
        <w:left w:val="single" w:sz="8" w:space="0" w:color="C9211E" w:themeColor="accent6"/>
        <w:bottom w:val="single" w:sz="8" w:space="0" w:color="C9211E" w:themeColor="accent6"/>
        <w:right w:val="single" w:sz="8" w:space="0" w:color="C9211E" w:themeColor="accent6"/>
        <w:insideH w:val="single" w:sz="8" w:space="0" w:color="C9211E" w:themeColor="accent6"/>
        <w:insideV w:val="single" w:sz="8" w:space="0" w:color="C9211E" w:themeColor="accent6"/>
      </w:tblBorders>
    </w:tblPr>
    <w:tcPr>
      <w:shd w:val="clear" w:color="auto" w:fill="F6C3C2" w:themeFill="accent6" w:themeFillTint="3F"/>
    </w:tcPr>
    <w:tblStylePr w:type="firstRow">
      <w:rPr>
        <w:b/>
        <w:bCs/>
        <w:color w:val="000000" w:themeColor="text1"/>
      </w:rPr>
      <w:tblPr/>
      <w:tcPr>
        <w:shd w:val="clear" w:color="auto" w:fill="FBE7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CECE" w:themeFill="accent6" w:themeFillTint="33"/>
      </w:tcPr>
    </w:tblStylePr>
    <w:tblStylePr w:type="band1Vert">
      <w:tblPr/>
      <w:tcPr>
        <w:shd w:val="clear" w:color="auto" w:fill="ED8786" w:themeFill="accent6" w:themeFillTint="7F"/>
      </w:tcPr>
    </w:tblStylePr>
    <w:tblStylePr w:type="band1Horz">
      <w:tblPr/>
      <w:tcPr>
        <w:tcBorders>
          <w:insideH w:val="single" w:sz="6" w:space="0" w:color="C9211E" w:themeColor="accent6"/>
          <w:insideV w:val="single" w:sz="6" w:space="0" w:color="C9211E" w:themeColor="accent6"/>
        </w:tcBorders>
        <w:shd w:val="clear" w:color="auto" w:fill="ED878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FFD1"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B33"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B33"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B33"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5B3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FFA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FFA2"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EC3"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B7C1F"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B7C1F"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B7C1F"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B7C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CBD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CBD87"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C9AB"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33E03"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33E03"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33E03"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33E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935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9356"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ABFD"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E03A3"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E03A3"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E03A3"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E03A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56F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56FC"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DB2"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9C00"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9C00"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9C00"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99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B6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B65"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3C2"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211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211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211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921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878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8786"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005B3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D1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442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4425" w:themeFill="accent1" w:themeFillShade="BF"/>
      </w:tcPr>
    </w:tblStylePr>
    <w:tblStylePr w:type="band1Vert">
      <w:tblPr/>
      <w:tcPr>
        <w:tcBorders>
          <w:top w:val="nil"/>
          <w:left w:val="nil"/>
          <w:bottom w:val="nil"/>
          <w:right w:val="nil"/>
          <w:insideH w:val="nil"/>
          <w:insideV w:val="nil"/>
        </w:tcBorders>
        <w:shd w:val="clear" w:color="auto" w:fill="004425" w:themeFill="accent1" w:themeFillShade="BF"/>
      </w:tcPr>
    </w:tblStylePr>
    <w:tblStylePr w:type="band1Horz">
      <w:tblPr/>
      <w:tcPr>
        <w:tcBorders>
          <w:top w:val="nil"/>
          <w:left w:val="nil"/>
          <w:bottom w:val="nil"/>
          <w:right w:val="nil"/>
          <w:insideH w:val="nil"/>
          <w:insideV w:val="nil"/>
        </w:tcBorders>
        <w:shd w:val="clear" w:color="auto" w:fill="004425"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B7C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3D0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75C1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75C17" w:themeFill="accent2" w:themeFillShade="BF"/>
      </w:tcPr>
    </w:tblStylePr>
    <w:tblStylePr w:type="band1Vert">
      <w:tblPr/>
      <w:tcPr>
        <w:tcBorders>
          <w:top w:val="nil"/>
          <w:left w:val="nil"/>
          <w:bottom w:val="nil"/>
          <w:right w:val="nil"/>
          <w:insideH w:val="nil"/>
          <w:insideV w:val="nil"/>
        </w:tcBorders>
        <w:shd w:val="clear" w:color="auto" w:fill="975C17" w:themeFill="accent2" w:themeFillShade="BF"/>
      </w:tcPr>
    </w:tblStylePr>
    <w:tblStylePr w:type="band1Horz">
      <w:tblPr/>
      <w:tcPr>
        <w:tcBorders>
          <w:top w:val="nil"/>
          <w:left w:val="nil"/>
          <w:bottom w:val="nil"/>
          <w:right w:val="nil"/>
          <w:insideH w:val="nil"/>
          <w:insideV w:val="nil"/>
        </w:tcBorders>
        <w:shd w:val="clear" w:color="auto" w:fill="975C17"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A33E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A2E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A2E02" w:themeFill="accent3" w:themeFillShade="BF"/>
      </w:tcPr>
    </w:tblStylePr>
    <w:tblStylePr w:type="band1Vert">
      <w:tblPr/>
      <w:tcPr>
        <w:tcBorders>
          <w:top w:val="nil"/>
          <w:left w:val="nil"/>
          <w:bottom w:val="nil"/>
          <w:right w:val="nil"/>
          <w:insideH w:val="nil"/>
          <w:insideV w:val="nil"/>
        </w:tcBorders>
        <w:shd w:val="clear" w:color="auto" w:fill="7A2E02" w:themeFill="accent3" w:themeFillShade="BF"/>
      </w:tcPr>
    </w:tblStylePr>
    <w:tblStylePr w:type="band1Horz">
      <w:tblPr/>
      <w:tcPr>
        <w:tcBorders>
          <w:top w:val="nil"/>
          <w:left w:val="nil"/>
          <w:bottom w:val="nil"/>
          <w:right w:val="nil"/>
          <w:insideH w:val="nil"/>
          <w:insideV w:val="nil"/>
        </w:tcBorders>
        <w:shd w:val="clear" w:color="auto" w:fill="7A2E02"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E03A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0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A02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A027A" w:themeFill="accent4" w:themeFillShade="BF"/>
      </w:tcPr>
    </w:tblStylePr>
    <w:tblStylePr w:type="band1Vert">
      <w:tblPr/>
      <w:tcPr>
        <w:tcBorders>
          <w:top w:val="nil"/>
          <w:left w:val="nil"/>
          <w:bottom w:val="nil"/>
          <w:right w:val="nil"/>
          <w:insideH w:val="nil"/>
          <w:insideV w:val="nil"/>
        </w:tcBorders>
        <w:shd w:val="clear" w:color="auto" w:fill="6A027A" w:themeFill="accent4" w:themeFillShade="BF"/>
      </w:tcPr>
    </w:tblStylePr>
    <w:tblStylePr w:type="band1Horz">
      <w:tblPr/>
      <w:tcPr>
        <w:tcBorders>
          <w:top w:val="nil"/>
          <w:left w:val="nil"/>
          <w:bottom w:val="nil"/>
          <w:right w:val="nil"/>
          <w:insideH w:val="nil"/>
          <w:insideV w:val="nil"/>
        </w:tcBorders>
        <w:shd w:val="clear" w:color="auto" w:fill="6A02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C99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4D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674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67400" w:themeFill="accent5" w:themeFillShade="BF"/>
      </w:tcPr>
    </w:tblStylePr>
    <w:tblStylePr w:type="band1Vert">
      <w:tblPr/>
      <w:tcPr>
        <w:tcBorders>
          <w:top w:val="nil"/>
          <w:left w:val="nil"/>
          <w:bottom w:val="nil"/>
          <w:right w:val="nil"/>
          <w:insideH w:val="nil"/>
          <w:insideV w:val="nil"/>
        </w:tcBorders>
        <w:shd w:val="clear" w:color="auto" w:fill="967400" w:themeFill="accent5" w:themeFillShade="BF"/>
      </w:tcPr>
    </w:tblStylePr>
    <w:tblStylePr w:type="band1Horz">
      <w:tblPr/>
      <w:tcPr>
        <w:tcBorders>
          <w:top w:val="nil"/>
          <w:left w:val="nil"/>
          <w:bottom w:val="nil"/>
          <w:right w:val="nil"/>
          <w:insideH w:val="nil"/>
          <w:insideV w:val="nil"/>
        </w:tcBorders>
        <w:shd w:val="clear" w:color="auto" w:fill="967400"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C921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100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6181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61816" w:themeFill="accent6" w:themeFillShade="BF"/>
      </w:tcPr>
    </w:tblStylePr>
    <w:tblStylePr w:type="band1Vert">
      <w:tblPr/>
      <w:tcPr>
        <w:tcBorders>
          <w:top w:val="nil"/>
          <w:left w:val="nil"/>
          <w:bottom w:val="nil"/>
          <w:right w:val="nil"/>
          <w:insideH w:val="nil"/>
          <w:insideV w:val="nil"/>
        </w:tcBorders>
        <w:shd w:val="clear" w:color="auto" w:fill="961816" w:themeFill="accent6" w:themeFillShade="BF"/>
      </w:tcPr>
    </w:tblStylePr>
    <w:tblStylePr w:type="band1Horz">
      <w:tblPr/>
      <w:tcPr>
        <w:tcBorders>
          <w:top w:val="nil"/>
          <w:left w:val="nil"/>
          <w:bottom w:val="nil"/>
          <w:right w:val="nil"/>
          <w:insideH w:val="nil"/>
          <w:insideV w:val="nil"/>
        </w:tcBorders>
        <w:shd w:val="clear" w:color="auto" w:fill="961816"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B7C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B7C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B7C1F" w:themeColor="accent2"/>
        <w:left w:val="single" w:sz="4" w:space="0" w:color="005B33" w:themeColor="accent1"/>
        <w:bottom w:val="single" w:sz="4" w:space="0" w:color="005B33" w:themeColor="accent1"/>
        <w:right w:val="single" w:sz="4" w:space="0" w:color="005B33" w:themeColor="accent1"/>
        <w:insideH w:val="single" w:sz="4" w:space="0" w:color="FFFFFF" w:themeColor="background1"/>
        <w:insideV w:val="single" w:sz="4" w:space="0" w:color="FFFFFF" w:themeColor="background1"/>
      </w:tblBorders>
    </w:tblPr>
    <w:tcPr>
      <w:shd w:val="clear" w:color="auto" w:fill="D5FFEC" w:themeFill="accent1" w:themeFillTint="19"/>
    </w:tcPr>
    <w:tblStylePr w:type="firstRow">
      <w:rPr>
        <w:b/>
        <w:bCs/>
      </w:rPr>
      <w:tblPr/>
      <w:tcPr>
        <w:tcBorders>
          <w:top w:val="nil"/>
          <w:left w:val="nil"/>
          <w:bottom w:val="single" w:sz="24" w:space="0" w:color="CB7C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61E" w:themeFill="accent1" w:themeFillShade="99"/>
      </w:tcPr>
    </w:tblStylePr>
    <w:tblStylePr w:type="firstCol">
      <w:rPr>
        <w:color w:val="FFFFFF" w:themeColor="background1"/>
      </w:rPr>
      <w:tblPr/>
      <w:tcPr>
        <w:tcBorders>
          <w:top w:val="nil"/>
          <w:left w:val="nil"/>
          <w:bottom w:val="nil"/>
          <w:right w:val="nil"/>
          <w:insideH w:val="single" w:sz="4" w:space="0" w:color="005B33" w:themeColor="accent1"/>
          <w:insideV w:val="nil"/>
        </w:tcBorders>
        <w:shd w:val="clear" w:color="auto" w:fill="00361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61E" w:themeFill="accent1" w:themeFillShade="99"/>
      </w:tcPr>
    </w:tblStylePr>
    <w:tblStylePr w:type="band1Vert">
      <w:tblPr/>
      <w:tcPr>
        <w:shd w:val="clear" w:color="auto" w:fill="57FFB4" w:themeFill="accent1" w:themeFillTint="66"/>
      </w:tcPr>
    </w:tblStylePr>
    <w:tblStylePr w:type="band1Horz">
      <w:tblPr/>
      <w:tcPr>
        <w:shd w:val="clear" w:color="auto" w:fill="2EFFA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B7C1F" w:themeColor="accent2"/>
        <w:left w:val="single" w:sz="4" w:space="0" w:color="CB7C1F" w:themeColor="accent2"/>
        <w:bottom w:val="single" w:sz="4" w:space="0" w:color="CB7C1F" w:themeColor="accent2"/>
        <w:right w:val="single" w:sz="4" w:space="0" w:color="CB7C1F" w:themeColor="accent2"/>
        <w:insideH w:val="single" w:sz="4" w:space="0" w:color="FFFFFF" w:themeColor="background1"/>
        <w:insideV w:val="single" w:sz="4" w:space="0" w:color="FFFFFF" w:themeColor="background1"/>
      </w:tblBorders>
    </w:tblPr>
    <w:tcPr>
      <w:shd w:val="clear" w:color="auto" w:fill="FBF2E7" w:themeFill="accent2" w:themeFillTint="19"/>
    </w:tcPr>
    <w:tblStylePr w:type="firstRow">
      <w:rPr>
        <w:b/>
        <w:bCs/>
      </w:rPr>
      <w:tblPr/>
      <w:tcPr>
        <w:tcBorders>
          <w:top w:val="nil"/>
          <w:left w:val="nil"/>
          <w:bottom w:val="single" w:sz="24" w:space="0" w:color="CB7C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94A12" w:themeFill="accent2" w:themeFillShade="99"/>
      </w:tcPr>
    </w:tblStylePr>
    <w:tblStylePr w:type="firstCol">
      <w:rPr>
        <w:color w:val="FFFFFF" w:themeColor="background1"/>
      </w:rPr>
      <w:tblPr/>
      <w:tcPr>
        <w:tcBorders>
          <w:top w:val="nil"/>
          <w:left w:val="nil"/>
          <w:bottom w:val="nil"/>
          <w:right w:val="nil"/>
          <w:insideH w:val="single" w:sz="4" w:space="0" w:color="CB7C1F" w:themeColor="accent2"/>
          <w:insideV w:val="nil"/>
        </w:tcBorders>
        <w:shd w:val="clear" w:color="auto" w:fill="794A1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94A12" w:themeFill="accent2" w:themeFillShade="99"/>
      </w:tcPr>
    </w:tblStylePr>
    <w:tblStylePr w:type="band1Vert">
      <w:tblPr/>
      <w:tcPr>
        <w:shd w:val="clear" w:color="auto" w:fill="F0CA9F" w:themeFill="accent2" w:themeFillTint="66"/>
      </w:tcPr>
    </w:tblStylePr>
    <w:tblStylePr w:type="band1Horz">
      <w:tblPr/>
      <w:tcPr>
        <w:shd w:val="clear" w:color="auto" w:fill="ECBD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E03A3" w:themeColor="accent4"/>
        <w:left w:val="single" w:sz="4" w:space="0" w:color="A33E03" w:themeColor="accent3"/>
        <w:bottom w:val="single" w:sz="4" w:space="0" w:color="A33E03" w:themeColor="accent3"/>
        <w:right w:val="single" w:sz="4" w:space="0" w:color="A33E03" w:themeColor="accent3"/>
        <w:insideH w:val="single" w:sz="4" w:space="0" w:color="FFFFFF" w:themeColor="background1"/>
        <w:insideV w:val="single" w:sz="4" w:space="0" w:color="FFFFFF" w:themeColor="background1"/>
      </w:tblBorders>
    </w:tblPr>
    <w:tcPr>
      <w:shd w:val="clear" w:color="auto" w:fill="FEE9DD" w:themeFill="accent3" w:themeFillTint="19"/>
    </w:tcPr>
    <w:tblStylePr w:type="firstRow">
      <w:rPr>
        <w:b/>
        <w:bCs/>
      </w:rPr>
      <w:tblPr/>
      <w:tcPr>
        <w:tcBorders>
          <w:top w:val="nil"/>
          <w:left w:val="nil"/>
          <w:bottom w:val="single" w:sz="24" w:space="0" w:color="8E03A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2501" w:themeFill="accent3" w:themeFillShade="99"/>
      </w:tcPr>
    </w:tblStylePr>
    <w:tblStylePr w:type="firstCol">
      <w:rPr>
        <w:color w:val="FFFFFF" w:themeColor="background1"/>
      </w:rPr>
      <w:tblPr/>
      <w:tcPr>
        <w:tcBorders>
          <w:top w:val="nil"/>
          <w:left w:val="nil"/>
          <w:bottom w:val="nil"/>
          <w:right w:val="nil"/>
          <w:insideH w:val="single" w:sz="4" w:space="0" w:color="A33E03" w:themeColor="accent3"/>
          <w:insideV w:val="nil"/>
        </w:tcBorders>
        <w:shd w:val="clear" w:color="auto" w:fill="6125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12501" w:themeFill="accent3" w:themeFillShade="99"/>
      </w:tcPr>
    </w:tblStylePr>
    <w:tblStylePr w:type="band1Vert">
      <w:tblPr/>
      <w:tcPr>
        <w:shd w:val="clear" w:color="auto" w:fill="FCA877" w:themeFill="accent3" w:themeFillTint="66"/>
      </w:tcPr>
    </w:tblStylePr>
    <w:tblStylePr w:type="band1Horz">
      <w:tblPr/>
      <w:tcPr>
        <w:shd w:val="clear" w:color="auto" w:fill="FC9356"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A33E03" w:themeColor="accent3"/>
        <w:left w:val="single" w:sz="4" w:space="0" w:color="8E03A3" w:themeColor="accent4"/>
        <w:bottom w:val="single" w:sz="4" w:space="0" w:color="8E03A3" w:themeColor="accent4"/>
        <w:right w:val="single" w:sz="4" w:space="0" w:color="8E03A3" w:themeColor="accent4"/>
        <w:insideH w:val="single" w:sz="4" w:space="0" w:color="FFFFFF" w:themeColor="background1"/>
        <w:insideV w:val="single" w:sz="4" w:space="0" w:color="FFFFFF" w:themeColor="background1"/>
      </w:tblBorders>
    </w:tblPr>
    <w:tcPr>
      <w:shd w:val="clear" w:color="auto" w:fill="FADDFE" w:themeFill="accent4" w:themeFillTint="19"/>
    </w:tcPr>
    <w:tblStylePr w:type="firstRow">
      <w:rPr>
        <w:b/>
        <w:bCs/>
      </w:rPr>
      <w:tblPr/>
      <w:tcPr>
        <w:tcBorders>
          <w:top w:val="nil"/>
          <w:left w:val="nil"/>
          <w:bottom w:val="single" w:sz="24" w:space="0" w:color="A33E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0161" w:themeFill="accent4" w:themeFillShade="99"/>
      </w:tcPr>
    </w:tblStylePr>
    <w:tblStylePr w:type="firstCol">
      <w:rPr>
        <w:color w:val="FFFFFF" w:themeColor="background1"/>
      </w:rPr>
      <w:tblPr/>
      <w:tcPr>
        <w:tcBorders>
          <w:top w:val="nil"/>
          <w:left w:val="nil"/>
          <w:bottom w:val="nil"/>
          <w:right w:val="nil"/>
          <w:insideH w:val="single" w:sz="4" w:space="0" w:color="8E03A3" w:themeColor="accent4"/>
          <w:insideV w:val="nil"/>
        </w:tcBorders>
        <w:shd w:val="clear" w:color="auto" w:fill="54016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40161" w:themeFill="accent4" w:themeFillShade="99"/>
      </w:tcPr>
    </w:tblStylePr>
    <w:tblStylePr w:type="band1Vert">
      <w:tblPr/>
      <w:tcPr>
        <w:shd w:val="clear" w:color="auto" w:fill="EA77FC" w:themeFill="accent4" w:themeFillTint="66"/>
      </w:tcPr>
    </w:tblStylePr>
    <w:tblStylePr w:type="band1Horz">
      <w:tblPr/>
      <w:tcPr>
        <w:shd w:val="clear" w:color="auto" w:fill="E556F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C9211E" w:themeColor="accent6"/>
        <w:left w:val="single" w:sz="4" w:space="0" w:color="C99C00" w:themeColor="accent5"/>
        <w:bottom w:val="single" w:sz="4" w:space="0" w:color="C99C00" w:themeColor="accent5"/>
        <w:right w:val="single" w:sz="4" w:space="0" w:color="C99C00" w:themeColor="accent5"/>
        <w:insideH w:val="single" w:sz="4" w:space="0" w:color="FFFFFF" w:themeColor="background1"/>
        <w:insideV w:val="single" w:sz="4" w:space="0" w:color="FFFFFF" w:themeColor="background1"/>
      </w:tblBorders>
    </w:tblPr>
    <w:tcPr>
      <w:shd w:val="clear" w:color="auto" w:fill="FFF8E0" w:themeFill="accent5" w:themeFillTint="19"/>
    </w:tcPr>
    <w:tblStylePr w:type="firstRow">
      <w:rPr>
        <w:b/>
        <w:bCs/>
      </w:rPr>
      <w:tblPr/>
      <w:tcPr>
        <w:tcBorders>
          <w:top w:val="nil"/>
          <w:left w:val="nil"/>
          <w:bottom w:val="single" w:sz="24" w:space="0" w:color="C921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5C00" w:themeFill="accent5" w:themeFillShade="99"/>
      </w:tcPr>
    </w:tblStylePr>
    <w:tblStylePr w:type="firstCol">
      <w:rPr>
        <w:color w:val="FFFFFF" w:themeColor="background1"/>
      </w:rPr>
      <w:tblPr/>
      <w:tcPr>
        <w:tcBorders>
          <w:top w:val="nil"/>
          <w:left w:val="nil"/>
          <w:bottom w:val="nil"/>
          <w:right w:val="nil"/>
          <w:insideH w:val="single" w:sz="4" w:space="0" w:color="C99C00" w:themeColor="accent5"/>
          <w:insideV w:val="nil"/>
        </w:tcBorders>
        <w:shd w:val="clear" w:color="auto" w:fill="785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85C00" w:themeFill="accent5" w:themeFillShade="99"/>
      </w:tcPr>
    </w:tblStylePr>
    <w:tblStylePr w:type="band1Vert">
      <w:tblPr/>
      <w:tcPr>
        <w:shd w:val="clear" w:color="auto" w:fill="FFE283" w:themeFill="accent5" w:themeFillTint="66"/>
      </w:tcPr>
    </w:tblStylePr>
    <w:tblStylePr w:type="band1Horz">
      <w:tblPr/>
      <w:tcPr>
        <w:shd w:val="clear" w:color="auto" w:fill="FFDB65"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C99C00" w:themeColor="accent5"/>
        <w:left w:val="single" w:sz="4" w:space="0" w:color="C9211E" w:themeColor="accent6"/>
        <w:bottom w:val="single" w:sz="4" w:space="0" w:color="C9211E" w:themeColor="accent6"/>
        <w:right w:val="single" w:sz="4" w:space="0" w:color="C9211E" w:themeColor="accent6"/>
        <w:insideH w:val="single" w:sz="4" w:space="0" w:color="FFFFFF" w:themeColor="background1"/>
        <w:insideV w:val="single" w:sz="4" w:space="0" w:color="FFFFFF" w:themeColor="background1"/>
      </w:tblBorders>
    </w:tblPr>
    <w:tcPr>
      <w:shd w:val="clear" w:color="auto" w:fill="FBE7E6" w:themeFill="accent6" w:themeFillTint="19"/>
    </w:tcPr>
    <w:tblStylePr w:type="firstRow">
      <w:rPr>
        <w:b/>
        <w:bCs/>
      </w:rPr>
      <w:tblPr/>
      <w:tcPr>
        <w:tcBorders>
          <w:top w:val="nil"/>
          <w:left w:val="nil"/>
          <w:bottom w:val="single" w:sz="24" w:space="0" w:color="C99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1312" w:themeFill="accent6" w:themeFillShade="99"/>
      </w:tcPr>
    </w:tblStylePr>
    <w:tblStylePr w:type="firstCol">
      <w:rPr>
        <w:color w:val="FFFFFF" w:themeColor="background1"/>
      </w:rPr>
      <w:tblPr/>
      <w:tcPr>
        <w:tcBorders>
          <w:top w:val="nil"/>
          <w:left w:val="nil"/>
          <w:bottom w:val="nil"/>
          <w:right w:val="nil"/>
          <w:insideH w:val="single" w:sz="4" w:space="0" w:color="C9211E" w:themeColor="accent6"/>
          <w:insideV w:val="nil"/>
        </w:tcBorders>
        <w:shd w:val="clear" w:color="auto" w:fill="78131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81312" w:themeFill="accent6" w:themeFillShade="99"/>
      </w:tcPr>
    </w:tblStylePr>
    <w:tblStylePr w:type="band1Vert">
      <w:tblPr/>
      <w:tcPr>
        <w:shd w:val="clear" w:color="auto" w:fill="F09F9D" w:themeFill="accent6" w:themeFillTint="66"/>
      </w:tcPr>
    </w:tblStylePr>
    <w:tblStylePr w:type="band1Horz">
      <w:tblPr/>
      <w:tcPr>
        <w:shd w:val="clear" w:color="auto" w:fill="ED878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26218" w:themeFill="accent2" w:themeFillShade="CC"/>
      </w:tcPr>
    </w:tblStylePr>
    <w:tblStylePr w:type="lastRow">
      <w:rPr>
        <w:b/>
        <w:bCs/>
        <w:color w:val="A262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D5FFEC" w:themeFill="accent1" w:themeFillTint="19"/>
    </w:tcPr>
    <w:tblStylePr w:type="firstRow">
      <w:rPr>
        <w:b/>
        <w:bCs/>
        <w:color w:val="FFFFFF" w:themeColor="background1"/>
      </w:rPr>
      <w:tblPr/>
      <w:tcPr>
        <w:tcBorders>
          <w:bottom w:val="single" w:sz="12" w:space="0" w:color="FFFFFF" w:themeColor="background1"/>
        </w:tcBorders>
        <w:shd w:val="clear" w:color="auto" w:fill="A26218" w:themeFill="accent2" w:themeFillShade="CC"/>
      </w:tcPr>
    </w:tblStylePr>
    <w:tblStylePr w:type="lastRow">
      <w:rPr>
        <w:b/>
        <w:bCs/>
        <w:color w:val="A262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FFD1" w:themeFill="accent1" w:themeFillTint="3F"/>
      </w:tcPr>
    </w:tblStylePr>
    <w:tblStylePr w:type="band1Horz">
      <w:tblPr/>
      <w:tcPr>
        <w:shd w:val="clear" w:color="auto" w:fill="ABFFD9"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BF2E7" w:themeFill="accent2" w:themeFillTint="19"/>
    </w:tcPr>
    <w:tblStylePr w:type="firstRow">
      <w:rPr>
        <w:b/>
        <w:bCs/>
        <w:color w:val="FFFFFF" w:themeColor="background1"/>
      </w:rPr>
      <w:tblPr/>
      <w:tcPr>
        <w:tcBorders>
          <w:bottom w:val="single" w:sz="12" w:space="0" w:color="FFFFFF" w:themeColor="background1"/>
        </w:tcBorders>
        <w:shd w:val="clear" w:color="auto" w:fill="A26218" w:themeFill="accent2" w:themeFillShade="CC"/>
      </w:tcPr>
    </w:tblStylePr>
    <w:tblStylePr w:type="lastRow">
      <w:rPr>
        <w:b/>
        <w:bCs/>
        <w:color w:val="A262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EC3" w:themeFill="accent2" w:themeFillTint="3F"/>
      </w:tcPr>
    </w:tblStylePr>
    <w:tblStylePr w:type="band1Horz">
      <w:tblPr/>
      <w:tcPr>
        <w:shd w:val="clear" w:color="auto" w:fill="F7E4CF"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EE9DD" w:themeFill="accent3" w:themeFillTint="19"/>
    </w:tcPr>
    <w:tblStylePr w:type="firstRow">
      <w:rPr>
        <w:b/>
        <w:bCs/>
        <w:color w:val="FFFFFF" w:themeColor="background1"/>
      </w:rPr>
      <w:tblPr/>
      <w:tcPr>
        <w:tcBorders>
          <w:bottom w:val="single" w:sz="12" w:space="0" w:color="FFFFFF" w:themeColor="background1"/>
        </w:tcBorders>
        <w:shd w:val="clear" w:color="auto" w:fill="710282" w:themeFill="accent4" w:themeFillShade="CC"/>
      </w:tcPr>
    </w:tblStylePr>
    <w:tblStylePr w:type="lastRow">
      <w:rPr>
        <w:b/>
        <w:bCs/>
        <w:color w:val="7102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C9AB" w:themeFill="accent3" w:themeFillTint="3F"/>
      </w:tcPr>
    </w:tblStylePr>
    <w:tblStylePr w:type="band1Horz">
      <w:tblPr/>
      <w:tcPr>
        <w:shd w:val="clear" w:color="auto" w:fill="FDD3BB"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ADDFE" w:themeFill="accent4" w:themeFillTint="19"/>
    </w:tcPr>
    <w:tblStylePr w:type="firstRow">
      <w:rPr>
        <w:b/>
        <w:bCs/>
        <w:color w:val="FFFFFF" w:themeColor="background1"/>
      </w:rPr>
      <w:tblPr/>
      <w:tcPr>
        <w:tcBorders>
          <w:bottom w:val="single" w:sz="12" w:space="0" w:color="FFFFFF" w:themeColor="background1"/>
        </w:tcBorders>
        <w:shd w:val="clear" w:color="auto" w:fill="823102" w:themeFill="accent3" w:themeFillShade="CC"/>
      </w:tcPr>
    </w:tblStylePr>
    <w:tblStylePr w:type="lastRow">
      <w:rPr>
        <w:b/>
        <w:bCs/>
        <w:color w:val="8231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ABFD" w:themeFill="accent4" w:themeFillTint="3F"/>
      </w:tcPr>
    </w:tblStylePr>
    <w:tblStylePr w:type="band1Horz">
      <w:tblPr/>
      <w:tcPr>
        <w:shd w:val="clear" w:color="auto" w:fill="F4BBFD"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FFF8E0" w:themeFill="accent5" w:themeFillTint="19"/>
    </w:tcPr>
    <w:tblStylePr w:type="firstRow">
      <w:rPr>
        <w:b/>
        <w:bCs/>
        <w:color w:val="FFFFFF" w:themeColor="background1"/>
      </w:rPr>
      <w:tblPr/>
      <w:tcPr>
        <w:tcBorders>
          <w:bottom w:val="single" w:sz="12" w:space="0" w:color="FFFFFF" w:themeColor="background1"/>
        </w:tcBorders>
        <w:shd w:val="clear" w:color="auto" w:fill="A01A18" w:themeFill="accent6" w:themeFillShade="CC"/>
      </w:tcPr>
    </w:tblStylePr>
    <w:tblStylePr w:type="lastRow">
      <w:rPr>
        <w:b/>
        <w:bCs/>
        <w:color w:val="A01A1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DB2" w:themeFill="accent5" w:themeFillTint="3F"/>
      </w:tcPr>
    </w:tblStylePr>
    <w:tblStylePr w:type="band1Horz">
      <w:tblPr/>
      <w:tcPr>
        <w:shd w:val="clear" w:color="auto" w:fill="FFF0C1"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BE7E6" w:themeFill="accent6" w:themeFillTint="19"/>
    </w:tcPr>
    <w:tblStylePr w:type="firstRow">
      <w:rPr>
        <w:b/>
        <w:bCs/>
        <w:color w:val="FFFFFF" w:themeColor="background1"/>
      </w:rPr>
      <w:tblPr/>
      <w:tcPr>
        <w:tcBorders>
          <w:bottom w:val="single" w:sz="12" w:space="0" w:color="FFFFFF" w:themeColor="background1"/>
        </w:tcBorders>
        <w:shd w:val="clear" w:color="auto" w:fill="A07C00" w:themeFill="accent5" w:themeFillShade="CC"/>
      </w:tcPr>
    </w:tblStylePr>
    <w:tblStylePr w:type="lastRow">
      <w:rPr>
        <w:b/>
        <w:bCs/>
        <w:color w:val="A07C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3C2" w:themeFill="accent6" w:themeFillTint="3F"/>
      </w:tcPr>
    </w:tblStylePr>
    <w:tblStylePr w:type="band1Horz">
      <w:tblPr/>
      <w:tcPr>
        <w:shd w:val="clear" w:color="auto" w:fill="F7CECE"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ABFFD9" w:themeFill="accent1" w:themeFillTint="33"/>
    </w:tcPr>
    <w:tblStylePr w:type="firstRow">
      <w:rPr>
        <w:b/>
        <w:bCs/>
      </w:rPr>
      <w:tblPr/>
      <w:tcPr>
        <w:shd w:val="clear" w:color="auto" w:fill="57FFB4" w:themeFill="accent1" w:themeFillTint="66"/>
      </w:tcPr>
    </w:tblStylePr>
    <w:tblStylePr w:type="lastRow">
      <w:rPr>
        <w:b/>
        <w:bCs/>
        <w:color w:val="000000" w:themeColor="text1"/>
      </w:rPr>
      <w:tblPr/>
      <w:tcPr>
        <w:shd w:val="clear" w:color="auto" w:fill="57FFB4" w:themeFill="accent1" w:themeFillTint="66"/>
      </w:tcPr>
    </w:tblStylePr>
    <w:tblStylePr w:type="firstCol">
      <w:rPr>
        <w:color w:val="FFFFFF" w:themeColor="background1"/>
      </w:rPr>
      <w:tblPr/>
      <w:tcPr>
        <w:shd w:val="clear" w:color="auto" w:fill="004425" w:themeFill="accent1" w:themeFillShade="BF"/>
      </w:tcPr>
    </w:tblStylePr>
    <w:tblStylePr w:type="lastCol">
      <w:rPr>
        <w:color w:val="FFFFFF" w:themeColor="background1"/>
      </w:rPr>
      <w:tblPr/>
      <w:tcPr>
        <w:shd w:val="clear" w:color="auto" w:fill="004425" w:themeFill="accent1" w:themeFillShade="BF"/>
      </w:tcPr>
    </w:tblStylePr>
    <w:tblStylePr w:type="band1Vert">
      <w:tblPr/>
      <w:tcPr>
        <w:shd w:val="clear" w:color="auto" w:fill="2EFFA2" w:themeFill="accent1" w:themeFillTint="7F"/>
      </w:tcPr>
    </w:tblStylePr>
    <w:tblStylePr w:type="band1Horz">
      <w:tblPr/>
      <w:tcPr>
        <w:shd w:val="clear" w:color="auto" w:fill="2EFFA2"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7E4CF" w:themeFill="accent2" w:themeFillTint="33"/>
    </w:tcPr>
    <w:tblStylePr w:type="firstRow">
      <w:rPr>
        <w:b/>
        <w:bCs/>
      </w:rPr>
      <w:tblPr/>
      <w:tcPr>
        <w:shd w:val="clear" w:color="auto" w:fill="F0CA9F" w:themeFill="accent2" w:themeFillTint="66"/>
      </w:tcPr>
    </w:tblStylePr>
    <w:tblStylePr w:type="lastRow">
      <w:rPr>
        <w:b/>
        <w:bCs/>
        <w:color w:val="000000" w:themeColor="text1"/>
      </w:rPr>
      <w:tblPr/>
      <w:tcPr>
        <w:shd w:val="clear" w:color="auto" w:fill="F0CA9F" w:themeFill="accent2" w:themeFillTint="66"/>
      </w:tcPr>
    </w:tblStylePr>
    <w:tblStylePr w:type="firstCol">
      <w:rPr>
        <w:color w:val="FFFFFF" w:themeColor="background1"/>
      </w:rPr>
      <w:tblPr/>
      <w:tcPr>
        <w:shd w:val="clear" w:color="auto" w:fill="975C17" w:themeFill="accent2" w:themeFillShade="BF"/>
      </w:tcPr>
    </w:tblStylePr>
    <w:tblStylePr w:type="lastCol">
      <w:rPr>
        <w:color w:val="FFFFFF" w:themeColor="background1"/>
      </w:rPr>
      <w:tblPr/>
      <w:tcPr>
        <w:shd w:val="clear" w:color="auto" w:fill="975C17" w:themeFill="accent2" w:themeFillShade="BF"/>
      </w:tcPr>
    </w:tblStylePr>
    <w:tblStylePr w:type="band1Vert">
      <w:tblPr/>
      <w:tcPr>
        <w:shd w:val="clear" w:color="auto" w:fill="ECBD87" w:themeFill="accent2" w:themeFillTint="7F"/>
      </w:tcPr>
    </w:tblStylePr>
    <w:tblStylePr w:type="band1Horz">
      <w:tblPr/>
      <w:tcPr>
        <w:shd w:val="clear" w:color="auto" w:fill="ECBD87"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D3BB" w:themeFill="accent3" w:themeFillTint="33"/>
    </w:tcPr>
    <w:tblStylePr w:type="firstRow">
      <w:rPr>
        <w:b/>
        <w:bCs/>
      </w:rPr>
      <w:tblPr/>
      <w:tcPr>
        <w:shd w:val="clear" w:color="auto" w:fill="FCA877" w:themeFill="accent3" w:themeFillTint="66"/>
      </w:tcPr>
    </w:tblStylePr>
    <w:tblStylePr w:type="lastRow">
      <w:rPr>
        <w:b/>
        <w:bCs/>
        <w:color w:val="000000" w:themeColor="text1"/>
      </w:rPr>
      <w:tblPr/>
      <w:tcPr>
        <w:shd w:val="clear" w:color="auto" w:fill="FCA877" w:themeFill="accent3" w:themeFillTint="66"/>
      </w:tcPr>
    </w:tblStylePr>
    <w:tblStylePr w:type="firstCol">
      <w:rPr>
        <w:color w:val="FFFFFF" w:themeColor="background1"/>
      </w:rPr>
      <w:tblPr/>
      <w:tcPr>
        <w:shd w:val="clear" w:color="auto" w:fill="7A2E02" w:themeFill="accent3" w:themeFillShade="BF"/>
      </w:tcPr>
    </w:tblStylePr>
    <w:tblStylePr w:type="lastCol">
      <w:rPr>
        <w:color w:val="FFFFFF" w:themeColor="background1"/>
      </w:rPr>
      <w:tblPr/>
      <w:tcPr>
        <w:shd w:val="clear" w:color="auto" w:fill="7A2E02" w:themeFill="accent3" w:themeFillShade="BF"/>
      </w:tcPr>
    </w:tblStylePr>
    <w:tblStylePr w:type="band1Vert">
      <w:tblPr/>
      <w:tcPr>
        <w:shd w:val="clear" w:color="auto" w:fill="FC9356" w:themeFill="accent3" w:themeFillTint="7F"/>
      </w:tcPr>
    </w:tblStylePr>
    <w:tblStylePr w:type="band1Horz">
      <w:tblPr/>
      <w:tcPr>
        <w:shd w:val="clear" w:color="auto" w:fill="FC9356"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4BBFD" w:themeFill="accent4" w:themeFillTint="33"/>
    </w:tcPr>
    <w:tblStylePr w:type="firstRow">
      <w:rPr>
        <w:b/>
        <w:bCs/>
      </w:rPr>
      <w:tblPr/>
      <w:tcPr>
        <w:shd w:val="clear" w:color="auto" w:fill="EA77FC" w:themeFill="accent4" w:themeFillTint="66"/>
      </w:tcPr>
    </w:tblStylePr>
    <w:tblStylePr w:type="lastRow">
      <w:rPr>
        <w:b/>
        <w:bCs/>
        <w:color w:val="000000" w:themeColor="text1"/>
      </w:rPr>
      <w:tblPr/>
      <w:tcPr>
        <w:shd w:val="clear" w:color="auto" w:fill="EA77FC" w:themeFill="accent4" w:themeFillTint="66"/>
      </w:tcPr>
    </w:tblStylePr>
    <w:tblStylePr w:type="firstCol">
      <w:rPr>
        <w:color w:val="FFFFFF" w:themeColor="background1"/>
      </w:rPr>
      <w:tblPr/>
      <w:tcPr>
        <w:shd w:val="clear" w:color="auto" w:fill="6A027A" w:themeFill="accent4" w:themeFillShade="BF"/>
      </w:tcPr>
    </w:tblStylePr>
    <w:tblStylePr w:type="lastCol">
      <w:rPr>
        <w:color w:val="FFFFFF" w:themeColor="background1"/>
      </w:rPr>
      <w:tblPr/>
      <w:tcPr>
        <w:shd w:val="clear" w:color="auto" w:fill="6A027A" w:themeFill="accent4" w:themeFillShade="BF"/>
      </w:tcPr>
    </w:tblStylePr>
    <w:tblStylePr w:type="band1Vert">
      <w:tblPr/>
      <w:tcPr>
        <w:shd w:val="clear" w:color="auto" w:fill="E556FC" w:themeFill="accent4" w:themeFillTint="7F"/>
      </w:tcPr>
    </w:tblStylePr>
    <w:tblStylePr w:type="band1Horz">
      <w:tblPr/>
      <w:tcPr>
        <w:shd w:val="clear" w:color="auto" w:fill="E556FC"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FF0C1" w:themeFill="accent5" w:themeFillTint="33"/>
    </w:tcPr>
    <w:tblStylePr w:type="firstRow">
      <w:rPr>
        <w:b/>
        <w:bCs/>
      </w:rPr>
      <w:tblPr/>
      <w:tcPr>
        <w:shd w:val="clear" w:color="auto" w:fill="FFE283" w:themeFill="accent5" w:themeFillTint="66"/>
      </w:tcPr>
    </w:tblStylePr>
    <w:tblStylePr w:type="lastRow">
      <w:rPr>
        <w:b/>
        <w:bCs/>
        <w:color w:val="000000" w:themeColor="text1"/>
      </w:rPr>
      <w:tblPr/>
      <w:tcPr>
        <w:shd w:val="clear" w:color="auto" w:fill="FFE283" w:themeFill="accent5" w:themeFillTint="66"/>
      </w:tcPr>
    </w:tblStylePr>
    <w:tblStylePr w:type="firstCol">
      <w:rPr>
        <w:color w:val="FFFFFF" w:themeColor="background1"/>
      </w:rPr>
      <w:tblPr/>
      <w:tcPr>
        <w:shd w:val="clear" w:color="auto" w:fill="967400" w:themeFill="accent5" w:themeFillShade="BF"/>
      </w:tcPr>
    </w:tblStylePr>
    <w:tblStylePr w:type="lastCol">
      <w:rPr>
        <w:color w:val="FFFFFF" w:themeColor="background1"/>
      </w:rPr>
      <w:tblPr/>
      <w:tcPr>
        <w:shd w:val="clear" w:color="auto" w:fill="967400" w:themeFill="accent5" w:themeFillShade="BF"/>
      </w:tcPr>
    </w:tblStylePr>
    <w:tblStylePr w:type="band1Vert">
      <w:tblPr/>
      <w:tcPr>
        <w:shd w:val="clear" w:color="auto" w:fill="FFDB65" w:themeFill="accent5" w:themeFillTint="7F"/>
      </w:tcPr>
    </w:tblStylePr>
    <w:tblStylePr w:type="band1Horz">
      <w:tblPr/>
      <w:tcPr>
        <w:shd w:val="clear" w:color="auto" w:fill="FFDB65"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7CECE" w:themeFill="accent6" w:themeFillTint="33"/>
    </w:tcPr>
    <w:tblStylePr w:type="firstRow">
      <w:rPr>
        <w:b/>
        <w:bCs/>
      </w:rPr>
      <w:tblPr/>
      <w:tcPr>
        <w:shd w:val="clear" w:color="auto" w:fill="F09F9D" w:themeFill="accent6" w:themeFillTint="66"/>
      </w:tcPr>
    </w:tblStylePr>
    <w:tblStylePr w:type="lastRow">
      <w:rPr>
        <w:b/>
        <w:bCs/>
        <w:color w:val="000000" w:themeColor="text1"/>
      </w:rPr>
      <w:tblPr/>
      <w:tcPr>
        <w:shd w:val="clear" w:color="auto" w:fill="F09F9D" w:themeFill="accent6" w:themeFillTint="66"/>
      </w:tcPr>
    </w:tblStylePr>
    <w:tblStylePr w:type="firstCol">
      <w:rPr>
        <w:color w:val="FFFFFF" w:themeColor="background1"/>
      </w:rPr>
      <w:tblPr/>
      <w:tcPr>
        <w:shd w:val="clear" w:color="auto" w:fill="961816" w:themeFill="accent6" w:themeFillShade="BF"/>
      </w:tcPr>
    </w:tblStylePr>
    <w:tblStylePr w:type="lastCol">
      <w:rPr>
        <w:color w:val="FFFFFF" w:themeColor="background1"/>
      </w:rPr>
      <w:tblPr/>
      <w:tcPr>
        <w:shd w:val="clear" w:color="auto" w:fill="961816" w:themeFill="accent6" w:themeFillShade="BF"/>
      </w:tcPr>
    </w:tblStylePr>
    <w:tblStylePr w:type="band1Vert">
      <w:tblPr/>
      <w:tcPr>
        <w:shd w:val="clear" w:color="auto" w:fill="ED8786" w:themeFill="accent6" w:themeFillTint="7F"/>
      </w:tcPr>
    </w:tblStylePr>
    <w:tblStylePr w:type="band1Horz">
      <w:tblPr/>
      <w:tcPr>
        <w:shd w:val="clear" w:color="auto" w:fill="ED878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005B33"/>
      </a:accent1>
      <a:accent2>
        <a:srgbClr val="CB7C1F"/>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16</Pages>
  <Words>6138</Words>
  <Characters>34988</Characters>
  <Application>Microsoft Office Word</Application>
  <DocSecurity>0</DocSecurity>
  <Lines>291</Lines>
  <Paragraphs>82</Paragraphs>
  <ScaleCrop>false</ScaleCrop>
  <Company/>
  <LinksUpToDate>false</LinksUpToDate>
  <CharactersWithSpaces>41044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Oratile Tshipo</cp:lastModifiedBy>
  <cp:revision>13</cp:revision>
  <cp:lastPrinted>2026-09-07T07:06:00Z</cp:lastPrinted>
  <dcterms:created xsi:type="dcterms:W3CDTF">2013-12-23T23:15:00Z</dcterms:created>
  <dcterms:modified xsi:type="dcterms:W3CDTF">2026-09-07T07:09:00Z</dcterms:modified>
  <dc:language>en-US</dc:language>
</cp:coreProperties>
</file>