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b w:val="0"/>
        </w:rPr>
        <w:t>OSai Work Hub Privacy Policy</w:t>
      </w:r>
    </w:p>
    <w:p>
      <w:pPr>
        <w:pStyle w:val="Subtitle"/>
      </w:pPr>
      <w:r>
        <w:t>Privacy notice for the public website, member hub, protected project rooms, and beta programs</w:t>
      </w:r>
    </w:p>
    <w:p>
      <w:pPr>
        <w:spacing w:before="160" w:after="160"/>
        <w:ind w:left="0" w:right="0"/>
        <w:jc w:val="center"/>
        <w:shd w:fill="FCE8E6"/>
      </w:pPr>
      <w:r>
        <w:rPr>
          <w:rFonts w:ascii="Arial" w:hAnsi="Arial"/>
          <w:b/>
          <w:color w:val="A0232A"/>
          <w:sz w:val="18"/>
        </w:rPr>
        <w:t>DRAFT FOR LEGAL AND OPERATIONAL REVIEW — DO NOT PUBLISH</w:t>
      </w:r>
    </w:p>
    <w:p>
      <w:r>
        <w:rPr>
          <w:b/>
        </w:rPr>
        <w:t>Last updated:</w:t>
      </w:r>
      <w:r>
        <w:rPr>
          <w:b w:val="0"/>
        </w:rPr>
        <w:t xml:space="preserve"> July 30, 2026</w:t>
      </w:r>
    </w:p>
    <w:p>
      <w:r>
        <w:rPr>
          <w:b/>
        </w:rPr>
        <w:t>Proposed effective date:</w:t>
      </w:r>
      <w:r>
        <w:rPr>
          <w:b w:val="0"/>
        </w:rPr>
        <w:t xml:space="preserve"> [INSERT PUBLICATION DATE]</w:t>
      </w:r>
    </w:p>
    <w:p>
      <w:r>
        <w:rPr>
          <w:b w:val="0"/>
        </w:rPr>
        <w:t>This Privacy Policy explains how Orbit Systems and the OSai work hub (“OSai,” “we,” “us,” or “our”) collect, use, disclose, and protect personal information when you visit the OSai website, request or receive access, create or use a member account, sign an agreement, enter a protected project room, participate in a beta program, submit feedback, or otherwise communicate with us (collectively, the “Services”).</w:t>
      </w:r>
    </w:p>
    <w:p>
      <w:r>
        <w:rPr>
          <w:b w:val="0"/>
          <w:i/>
          <w:color w:val="A0232A"/>
        </w:rPr>
        <w:t>Before publication, Orbit Systems must confirm the legal name and address of the entity responsible for the Services. See the publication checklist at the end of this draft.</w:t>
      </w:r>
    </w:p>
    <w:p>
      <w:pPr>
        <w:pStyle w:val="Heading1"/>
      </w:pPr>
      <w:r>
        <w:t>1. Scope</w:t>
      </w:r>
    </w:p>
    <w:p>
      <w:r>
        <w:rPr>
          <w:b w:val="0"/>
        </w:rPr>
        <w:t>This Policy applies to personal information processed through the OSai public website, authenticated member hub, protected project rooms, beta-participation features, administrative workflows, and related communications.</w:t>
      </w:r>
    </w:p>
    <w:p>
      <w:r>
        <w:rPr>
          <w:b w:val="0"/>
        </w:rPr>
        <w:t>It does not apply to:</w:t>
      </w:r>
    </w:p>
    <w:p>
      <w:pPr>
        <w:pStyle w:val="ListBullet"/>
      </w:pPr>
      <w:r>
        <w:rPr>
          <w:b w:val="0"/>
        </w:rPr>
        <w:t>third-party websites or services that operate under their own privacy policies;</w:t>
      </w:r>
    </w:p>
    <w:p>
      <w:pPr>
        <w:pStyle w:val="ListBullet"/>
      </w:pPr>
      <w:r>
        <w:rPr>
          <w:b w:val="0"/>
        </w:rPr>
        <w:t>an independently deployed OSai project when that project presents a separate privacy notice; or</w:t>
      </w:r>
    </w:p>
    <w:p>
      <w:pPr>
        <w:pStyle w:val="ListBullet"/>
      </w:pPr>
      <w:r>
        <w:rPr>
          <w:b w:val="0"/>
        </w:rPr>
        <w:t>information processed solely in an employment or contractor relationship under a separate notice.</w:t>
      </w:r>
    </w:p>
    <w:p>
      <w:r>
        <w:rPr>
          <w:b w:val="0"/>
        </w:rPr>
        <w:t>When a project-specific notice conflicts with this Policy, the project-specific notice controls for that project.</w:t>
      </w:r>
    </w:p>
    <w:p>
      <w:pPr>
        <w:pStyle w:val="Heading1"/>
      </w:pPr>
      <w:r>
        <w:t>2. Personal information we collect</w:t>
      </w:r>
    </w:p>
    <w:p>
      <w:r>
        <w:rPr>
          <w:b w:val="0"/>
        </w:rPr>
        <w:t>The information we collect depends on how you interact with the Services.</w:t>
      </w:r>
    </w:p>
    <w:p>
      <w:pPr>
        <w:pStyle w:val="Heading2"/>
      </w:pPr>
      <w:r>
        <w:t>Information you provide</w:t>
      </w:r>
    </w:p>
    <w:p>
      <w:pPr>
        <w:pStyle w:val="ListBullet"/>
      </w:pPr>
      <w:r>
        <w:rPr>
          <w:b/>
        </w:rPr>
        <w:t>Account and profile information:</w:t>
      </w:r>
      <w:r>
        <w:rPr>
          <w:b w:val="0"/>
        </w:rPr>
        <w:t xml:space="preserve"> name, email address, password or authentication credentials, profile details, and notification preferences.</w:t>
      </w:r>
    </w:p>
    <w:p>
      <w:pPr>
        <w:pStyle w:val="ListBullet"/>
      </w:pPr>
      <w:r>
        <w:rPr>
          <w:b/>
        </w:rPr>
        <w:t>Access-request and invitation information:</w:t>
      </w:r>
      <w:r>
        <w:rPr>
          <w:b w:val="0"/>
        </w:rPr>
        <w:t xml:space="preserve"> relationship or connection to Orbit Systems, reason for requesting access, invitation details, approval status, and communications about the request.</w:t>
      </w:r>
    </w:p>
    <w:p>
      <w:pPr>
        <w:pStyle w:val="ListBullet"/>
      </w:pPr>
      <w:r>
        <w:rPr>
          <w:b/>
        </w:rPr>
        <w:t>Agreement information:</w:t>
      </w:r>
      <w:r>
        <w:rPr>
          <w:b w:val="0"/>
        </w:rPr>
        <w:t xml:space="preserve"> agreement type and version, signer name and email, DocuSign envelope and recipient identifiers, signature status, dates and timestamps, completion records, and related audit information. DocuSign processes electronic signatures and signing-session information under its own terms and privacy notice.</w:t>
      </w:r>
    </w:p>
    <w:p>
      <w:pPr>
        <w:pStyle w:val="ListBullet"/>
      </w:pPr>
      <w:r>
        <w:rPr>
          <w:b/>
        </w:rPr>
        <w:t>Project and beta information:</w:t>
      </w:r>
      <w:r>
        <w:rPr>
          <w:b w:val="0"/>
        </w:rPr>
        <w:t xml:space="preserve"> project memberships, access requests, roles, invitations, participation status, release or build information, and project activity.</w:t>
      </w:r>
    </w:p>
    <w:p>
      <w:pPr>
        <w:pStyle w:val="ListBullet"/>
      </w:pPr>
      <w:r>
        <w:rPr>
          <w:b/>
        </w:rPr>
        <w:t>Feedback and support information:</w:t>
      </w:r>
      <w:r>
        <w:rPr>
          <w:b w:val="0"/>
        </w:rPr>
        <w:t xml:space="preserve"> ratings, comments, bug reports, feature ideas, survey responses, correspondence, and any files or screenshots you choose to submit.</w:t>
      </w:r>
    </w:p>
    <w:p>
      <w:pPr>
        <w:pStyle w:val="ListBullet"/>
      </w:pPr>
      <w:r>
        <w:rPr>
          <w:b/>
        </w:rPr>
        <w:t>Communications:</w:t>
      </w:r>
      <w:r>
        <w:rPr>
          <w:b w:val="0"/>
        </w:rPr>
        <w:t xml:space="preserve"> messages, inquiries, preferences, and other information you send to us.</w:t>
      </w:r>
    </w:p>
    <w:p>
      <w:pPr>
        <w:pStyle w:val="ListBullet"/>
      </w:pPr>
      <w:r>
        <w:rPr>
          <w:b/>
        </w:rPr>
        <w:t>Future interest information:</w:t>
      </w:r>
      <w:r>
        <w:rPr>
          <w:b w:val="0"/>
        </w:rPr>
        <w:t xml:space="preserve"> if enabled after appropriate legal review, non-binding expressions of interest and related eligibility or jurisdiction responses. OSai does not currently use the hub to accept investments or conduct securities transactions.</w:t>
      </w:r>
    </w:p>
    <w:p>
      <w:r>
        <w:rPr>
          <w:b w:val="0"/>
        </w:rPr>
        <w:t>Please do not submit sensitive personal information in free-text fields, feedback, or screenshots unless we specifically request it and explain why it is needed.</w:t>
      </w:r>
    </w:p>
    <w:p>
      <w:pPr>
        <w:pStyle w:val="Heading2"/>
      </w:pPr>
      <w:r>
        <w:t>Information collected automatically</w:t>
      </w:r>
    </w:p>
    <w:p>
      <w:pPr>
        <w:pStyle w:val="ListBullet"/>
      </w:pPr>
      <w:r>
        <w:rPr>
          <w:b/>
        </w:rPr>
        <w:t>Device and usage information:</w:t>
      </w:r>
      <w:r>
        <w:rPr>
          <w:b w:val="0"/>
        </w:rPr>
        <w:t xml:space="preserve"> IP address, browser type, device type, operating system, referring page, pages or features used, dates and times, and diagnostic or performance events.</w:t>
      </w:r>
    </w:p>
    <w:p>
      <w:pPr>
        <w:pStyle w:val="ListBullet"/>
      </w:pPr>
      <w:r>
        <w:rPr>
          <w:b/>
        </w:rPr>
        <w:t>Authentication and security information:</w:t>
      </w:r>
      <w:r>
        <w:rPr>
          <w:b w:val="0"/>
        </w:rPr>
        <w:t xml:space="preserve"> session identifiers, sign-in and recovery activity, verification status, failed attempts, access decisions, and security events.</w:t>
      </w:r>
    </w:p>
    <w:p>
      <w:pPr>
        <w:pStyle w:val="ListBullet"/>
      </w:pPr>
      <w:r>
        <w:rPr>
          <w:b/>
        </w:rPr>
        <w:t>Protected-content activity:</w:t>
      </w:r>
      <w:r>
        <w:rPr>
          <w:b w:val="0"/>
        </w:rPr>
        <w:t xml:space="preserve"> records showing that an authorized user accessed a protected route, file, video, deck, update, or other resource.</w:t>
      </w:r>
    </w:p>
    <w:p>
      <w:pPr>
        <w:pStyle w:val="ListBullet"/>
      </w:pPr>
      <w:r>
        <w:rPr>
          <w:b/>
        </w:rPr>
        <w:t>Cookies and similar technologies:</w:t>
      </w:r>
      <w:r>
        <w:rPr>
          <w:b w:val="0"/>
        </w:rPr>
        <w:t xml:space="preserve"> authentication cookies, agreement-flow cookies, security controls, and local browser storage used for settings such as notification preferences.</w:t>
      </w:r>
    </w:p>
    <w:p>
      <w:pPr>
        <w:pStyle w:val="ListBullet"/>
      </w:pPr>
      <w:r>
        <w:rPr>
          <w:b/>
        </w:rPr>
        <w:t>Beta technical context:</w:t>
      </w:r>
      <w:r>
        <w:rPr>
          <w:b w:val="0"/>
        </w:rPr>
        <w:t xml:space="preserve"> when enabled and disclosed at collection, project key, environment, build, pseudonymous user identifier, device or session context, and optional screenshot metadata.</w:t>
      </w:r>
    </w:p>
    <w:p>
      <w:pPr>
        <w:pStyle w:val="Heading2"/>
      </w:pPr>
      <w:r>
        <w:t>Information from other sources</w:t>
      </w:r>
    </w:p>
    <w:p>
      <w:r>
        <w:rPr>
          <w:b w:val="0"/>
        </w:rPr>
        <w:t>We may receive information from:</w:t>
      </w:r>
    </w:p>
    <w:p>
      <w:pPr>
        <w:pStyle w:val="ListBullet"/>
      </w:pPr>
      <w:r>
        <w:rPr>
          <w:b w:val="0"/>
        </w:rPr>
        <w:t>the person or administrator who invited you;</w:t>
      </w:r>
    </w:p>
    <w:p>
      <w:pPr>
        <w:pStyle w:val="ListBullet"/>
      </w:pPr>
      <w:r>
        <w:rPr>
          <w:b w:val="0"/>
        </w:rPr>
        <w:t>identity and authentication providers, including Neon Auth;</w:t>
      </w:r>
    </w:p>
    <w:p>
      <w:pPr>
        <w:pStyle w:val="ListBullet"/>
      </w:pPr>
      <w:r>
        <w:rPr>
          <w:b w:val="0"/>
        </w:rPr>
        <w:t>electronic-signature providers, including DocuSign;</w:t>
      </w:r>
    </w:p>
    <w:p>
      <w:pPr>
        <w:pStyle w:val="ListBullet"/>
      </w:pPr>
      <w:r>
        <w:rPr>
          <w:b w:val="0"/>
        </w:rPr>
        <w:t>OSai project teams and administrators;</w:t>
      </w:r>
    </w:p>
    <w:p>
      <w:pPr>
        <w:pStyle w:val="ListBullet"/>
      </w:pPr>
      <w:r>
        <w:rPr>
          <w:b w:val="0"/>
        </w:rPr>
        <w:t>service providers that host, secure, deliver, monitor, or support the Services; and</w:t>
      </w:r>
    </w:p>
    <w:p>
      <w:pPr>
        <w:pStyle w:val="ListBullet"/>
      </w:pPr>
      <w:r>
        <w:rPr>
          <w:b w:val="0"/>
        </w:rPr>
        <w:t>independently deployed OSai projects that send beta feedback or participation information to the hub under an approved integration.</w:t>
      </w:r>
    </w:p>
    <w:p>
      <w:pPr>
        <w:pStyle w:val="Heading1"/>
      </w:pPr>
      <w:r>
        <w:t>3. How we use personal information</w:t>
      </w:r>
    </w:p>
    <w:p>
      <w:r>
        <w:rPr>
          <w:b w:val="0"/>
        </w:rPr>
        <w:t>We use personal information to:</w:t>
      </w:r>
    </w:p>
    <w:p>
      <w:pPr>
        <w:pStyle w:val="ListBullet"/>
      </w:pPr>
      <w:r>
        <w:rPr>
          <w:b w:val="0"/>
        </w:rPr>
        <w:t>provide, operate, maintain, and improve the Services;</w:t>
      </w:r>
    </w:p>
    <w:p>
      <w:pPr>
        <w:pStyle w:val="ListBullet"/>
      </w:pPr>
      <w:r>
        <w:rPr>
          <w:b w:val="0"/>
        </w:rPr>
        <w:t>create and secure accounts, authenticate users, and support account recovery;</w:t>
      </w:r>
    </w:p>
    <w:p>
      <w:pPr>
        <w:pStyle w:val="ListBullet"/>
      </w:pPr>
      <w:r>
        <w:rPr>
          <w:b w:val="0"/>
        </w:rPr>
        <w:t>validate invitations, review access requests, and administer approvals;</w:t>
      </w:r>
    </w:p>
    <w:p>
      <w:pPr>
        <w:pStyle w:val="ListBullet"/>
      </w:pPr>
      <w:r>
        <w:rPr>
          <w:b w:val="0"/>
        </w:rPr>
        <w:t>determine and enforce access to member, General NDA, project NDA, beta, and internal areas;</w:t>
      </w:r>
    </w:p>
    <w:p>
      <w:pPr>
        <w:pStyle w:val="ListBullet"/>
      </w:pPr>
      <w:r>
        <w:rPr>
          <w:b w:val="0"/>
        </w:rPr>
        <w:t>prepare, send, track, reconcile, and retain agreements and electronic-signature records;</w:t>
      </w:r>
    </w:p>
    <w:p>
      <w:pPr>
        <w:pStyle w:val="ListBullet"/>
      </w:pPr>
      <w:r>
        <w:rPr>
          <w:b w:val="0"/>
        </w:rPr>
        <w:t>provide protected project materials and record security-relevant access;</w:t>
      </w:r>
    </w:p>
    <w:p>
      <w:pPr>
        <w:pStyle w:val="ListBullet"/>
      </w:pPr>
      <w:r>
        <w:rPr>
          <w:b w:val="0"/>
        </w:rPr>
        <w:t>administer beta programs, releases, invitations, and participant communications;</w:t>
      </w:r>
    </w:p>
    <w:p>
      <w:pPr>
        <w:pStyle w:val="ListBullet"/>
      </w:pPr>
      <w:r>
        <w:rPr>
          <w:b w:val="0"/>
        </w:rPr>
        <w:t>receive, organize, analyze, respond to, and track feedback and support requests;</w:t>
      </w:r>
    </w:p>
    <w:p>
      <w:pPr>
        <w:pStyle w:val="ListBullet"/>
      </w:pPr>
      <w:r>
        <w:rPr>
          <w:b w:val="0"/>
        </w:rPr>
        <w:t>send service, security, agreement, project, beta, and preference-based communications;</w:t>
      </w:r>
    </w:p>
    <w:p>
      <w:pPr>
        <w:pStyle w:val="ListBullet"/>
      </w:pPr>
      <w:r>
        <w:rPr>
          <w:b w:val="0"/>
        </w:rPr>
        <w:t>detect, investigate, prevent, and respond to fraud, misuse, security incidents, and violations;</w:t>
      </w:r>
    </w:p>
    <w:p>
      <w:pPr>
        <w:pStyle w:val="ListBullet"/>
      </w:pPr>
      <w:r>
        <w:rPr>
          <w:b w:val="0"/>
        </w:rPr>
        <w:t>maintain audit trails, backups, records, and operational continuity;</w:t>
      </w:r>
    </w:p>
    <w:p>
      <w:pPr>
        <w:pStyle w:val="ListBullet"/>
      </w:pPr>
      <w:r>
        <w:rPr>
          <w:b w:val="0"/>
        </w:rPr>
        <w:t>comply with law, enforce applicable terms and agreements, and protect rights and safety; and</w:t>
      </w:r>
    </w:p>
    <w:p>
      <w:pPr>
        <w:pStyle w:val="ListBullet"/>
      </w:pPr>
      <w:r>
        <w:rPr>
          <w:b w:val="0"/>
        </w:rPr>
        <w:t>evaluate and develop OSai products, services, and business operations using aggregated or de-identified information where practical.</w:t>
      </w:r>
    </w:p>
    <w:p>
      <w:r>
        <w:rPr>
          <w:b w:val="0"/>
        </w:rPr>
        <w:t>We will not use personal information for a materially different purpose without providing appropriate notice and, when required, obtaining consent.</w:t>
      </w:r>
    </w:p>
    <w:p>
      <w:pPr>
        <w:pStyle w:val="Heading1"/>
      </w:pPr>
      <w:r>
        <w:t>4. AI-assisted feedback analysis</w:t>
      </w:r>
    </w:p>
    <w:p>
      <w:r>
        <w:rPr>
          <w:b w:val="0"/>
        </w:rPr>
        <w:t>OSai may use artificial intelligence tools to help group feedback, identify recurring themes, summarize submissions, or support product analysis. When we do:</w:t>
      </w:r>
    </w:p>
    <w:p>
      <w:pPr>
        <w:pStyle w:val="ListBullet"/>
      </w:pPr>
      <w:r>
        <w:rPr>
          <w:b w:val="0"/>
        </w:rPr>
        <w:t>source submissions remain linked to generated themes or summaries;</w:t>
      </w:r>
    </w:p>
    <w:p>
      <w:pPr>
        <w:pStyle w:val="ListBullet"/>
      </w:pPr>
      <w:r>
        <w:rPr>
          <w:b w:val="0"/>
        </w:rPr>
        <w:t>generated output is subject to human review and may be corrected;</w:t>
      </w:r>
    </w:p>
    <w:p>
      <w:pPr>
        <w:pStyle w:val="ListBullet"/>
      </w:pPr>
      <w:r>
        <w:rPr>
          <w:b w:val="0"/>
        </w:rPr>
        <w:t>access to raw feedback and analysis is limited according to role and project;</w:t>
      </w:r>
    </w:p>
    <w:p>
      <w:pPr>
        <w:pStyle w:val="ListBullet"/>
      </w:pPr>
      <w:r>
        <w:rPr>
          <w:b w:val="0"/>
        </w:rPr>
        <w:t>we seek to minimize personal information sent to an AI service; and</w:t>
      </w:r>
    </w:p>
    <w:p>
      <w:pPr>
        <w:pStyle w:val="ListBullet"/>
      </w:pPr>
      <w:r>
        <w:rPr>
          <w:b w:val="0"/>
        </w:rPr>
        <w:t>an AI-generated summary does not replace the original submission.</w:t>
      </w:r>
    </w:p>
    <w:p>
      <w:r>
        <w:rPr>
          <w:b w:val="0"/>
        </w:rPr>
        <w:t>We will provide additional notice or seek consent when a feedback feature collects optional screenshots, detailed session context, or other information that warrants a just-in-time explanation.</w:t>
      </w:r>
    </w:p>
    <w:p>
      <w:pPr>
        <w:pStyle w:val="Heading1"/>
      </w:pPr>
      <w:r>
        <w:t>5. How we disclose personal information</w:t>
      </w:r>
    </w:p>
    <w:p>
      <w:r>
        <w:rPr>
          <w:b w:val="0"/>
        </w:rPr>
        <w:t>We may disclose personal information to:</w:t>
      </w:r>
    </w:p>
    <w:p>
      <w:pPr>
        <w:pStyle w:val="ListBullet"/>
      </w:pPr>
      <w:r>
        <w:rPr>
          <w:b/>
        </w:rPr>
        <w:t>Service providers</w:t>
      </w:r>
      <w:r>
        <w:rPr>
          <w:b w:val="0"/>
        </w:rPr>
        <w:t xml:space="preserve"> that perform services for us, such as authentication, database hosting, cloud hosting, storage, electronic signatures, email delivery, monitoring, analytics, security, customer support, and AI-assisted analysis. They may process information only for the services they provide to us, subject to applicable agreements.</w:t>
      </w:r>
    </w:p>
    <w:p>
      <w:pPr>
        <w:pStyle w:val="ListBullet"/>
      </w:pPr>
      <w:r>
        <w:rPr>
          <w:b/>
        </w:rPr>
        <w:t>OSai personnel and project teams</w:t>
      </w:r>
      <w:r>
        <w:rPr>
          <w:b w:val="0"/>
        </w:rPr>
        <w:t xml:space="preserve"> that need the information to administer access, agreements, projects, beta programs, feedback, security, or support.</w:t>
      </w:r>
    </w:p>
    <w:p>
      <w:pPr>
        <w:pStyle w:val="ListBullet"/>
      </w:pPr>
      <w:r>
        <w:rPr>
          <w:b/>
        </w:rPr>
        <w:t>Professional advisers</w:t>
      </w:r>
      <w:r>
        <w:rPr>
          <w:b w:val="0"/>
        </w:rPr>
        <w:t xml:space="preserve"> such as attorneys, accountants, auditors, insurers, and security consultants.</w:t>
      </w:r>
    </w:p>
    <w:p>
      <w:pPr>
        <w:pStyle w:val="ListBullet"/>
      </w:pPr>
      <w:r>
        <w:rPr>
          <w:b/>
        </w:rPr>
        <w:t>Authorities or other parties for legal and safety reasons</w:t>
      </w:r>
      <w:r>
        <w:rPr>
          <w:b w:val="0"/>
        </w:rPr>
        <w:t xml:space="preserve"> when we reasonably believe disclosure is necessary to comply with law or legal process, protect rights or safety, investigate misuse, or enforce agreements.</w:t>
      </w:r>
    </w:p>
    <w:p>
      <w:pPr>
        <w:pStyle w:val="ListBullet"/>
      </w:pPr>
      <w:r>
        <w:rPr>
          <w:b/>
        </w:rPr>
        <w:t>Parties to a business transaction</w:t>
      </w:r>
      <w:r>
        <w:rPr>
          <w:b w:val="0"/>
        </w:rPr>
        <w:t xml:space="preserve"> in connection with a merger, financing, acquisition, reorganization, bankruptcy, sale of assets, or similar transaction, subject to appropriate safeguards.</w:t>
      </w:r>
    </w:p>
    <w:p>
      <w:pPr>
        <w:pStyle w:val="ListBullet"/>
      </w:pPr>
      <w:r>
        <w:rPr>
          <w:b/>
        </w:rPr>
        <w:t>Other parties at your direction or with your consent.</w:t>
      </w:r>
    </w:p>
    <w:p>
      <w:r>
        <w:rPr>
          <w:b w:val="0"/>
        </w:rPr>
        <w:t>OSai does not currently sell personal information for money or share personal information for cross-context behavioral advertising. OSai does not currently use the work hub for targeted advertising. If these practices change, we will update this Policy and provide any choices required by law before the change applies.</w:t>
      </w:r>
    </w:p>
    <w:p>
      <w:r>
        <w:rPr>
          <w:b w:val="0"/>
        </w:rPr>
        <w:t>We may disclose aggregated or de-identified information that cannot reasonably be used to identify you, and we will not attempt to re-identify information that we maintain as de-identified except as permitted by law.</w:t>
      </w:r>
    </w:p>
    <w:p>
      <w:pPr>
        <w:pStyle w:val="Heading1"/>
      </w:pPr>
      <w:r>
        <w:t>6. Cookies and similar technologies</w:t>
      </w:r>
    </w:p>
    <w:p>
      <w:r>
        <w:rPr>
          <w:b w:val="0"/>
        </w:rPr>
        <w:t>The Services use cookies and similar technologies that are necessary for sign-in, session management, security, agreement workflows, and core functionality. We may also use local browser storage to remember settings, such as notification preferences.</w:t>
      </w:r>
    </w:p>
    <w:p>
      <w:r>
        <w:rPr>
          <w:b w:val="0"/>
        </w:rPr>
        <w:t>If OSai later introduces non-essential analytics or advertising technologies, we will update our disclosures and, where required, provide a consent or opt-out control before using them.</w:t>
      </w:r>
    </w:p>
    <w:p>
      <w:r>
        <w:rPr>
          <w:b w:val="0"/>
        </w:rPr>
        <w:t>You can control cookies through your browser. Blocking necessary cookies may prevent sign-in, agreement signing, protected access, or other features from working correctly.</w:t>
      </w:r>
    </w:p>
    <w:p>
      <w:pPr>
        <w:pStyle w:val="Heading1"/>
      </w:pPr>
      <w:r>
        <w:t>7. Data retention</w:t>
      </w:r>
    </w:p>
    <w:p>
      <w:r>
        <w:rPr>
          <w:b w:val="0"/>
        </w:rPr>
        <w:t>We retain personal information only as long as reasonably necessary for the purposes described in this Policy, including providing the Services, maintaining access and agreement records, resolving disputes, enforcing agreements, meeting security and audit needs, and complying with legal obligations.</w:t>
      </w:r>
    </w:p>
    <w:p>
      <w:pPr>
        <w:pStyle w:val="Heading2"/>
      </w:pPr>
      <w:r>
        <w:t>Deletion requests</w:t>
      </w:r>
    </w:p>
    <w:p>
      <w:r>
        <w:rPr>
          <w:b w:val="0"/>
        </w:rPr>
        <w:t>After we verify a deletion request and, if necessary, clarify its scope, we will delete or de-identify the personal information covered by the request from our active systems within 30 days. We will also direct our service providers to delete the covered information where required and reasonably applicable.</w:t>
      </w:r>
    </w:p>
    <w:p>
      <w:r>
        <w:rPr>
          <w:b w:val="0"/>
        </w:rPr>
        <w:t>This 30-day commitment does not apply to information that we must or are permitted to retain for a lawful purpose, including legal compliance; requested transactions or services; security and fraud prevention; required agreement, signature, access-grant, or audit records; legal claims; protection of rights or safety; or another purpose permitted by law. We will limit use of retained information to the applicable exception and delete or de-identify it when that exception ends.</w:t>
      </w:r>
    </w:p>
    <w:p>
      <w:r>
        <w:rPr>
          <w:b w:val="0"/>
        </w:rPr>
        <w:t>Copies in disaster-recovery or archival backups may remain until overwritten under our ordinary backup cycle. They will remain protected and will not be restored to active use except for disaster recovery, security, or legal compliance. If restored, an applicable deletion request will be reapplied where technically feasible.</w:t>
      </w:r>
    </w:p>
    <w:p>
      <w:r>
        <w:rPr>
          <w:b w:val="0"/>
        </w:rPr>
        <w:t>Retention depends on the type of record:</w:t>
      </w:r>
    </w:p>
    <w:p>
      <w:pPr>
        <w:pStyle w:val="ListBullet"/>
      </w:pPr>
      <w:r>
        <w:rPr>
          <w:b w:val="0"/>
        </w:rPr>
        <w:t>account and profile information is generally retained while the account is active and, following a verified deletion request, is deleted or de-identified from active systems within the 30-day period described above unless an exception applies;</w:t>
      </w:r>
    </w:p>
    <w:p>
      <w:pPr>
        <w:pStyle w:val="ListBullet"/>
      </w:pPr>
      <w:r>
        <w:rPr>
          <w:b w:val="0"/>
        </w:rPr>
        <w:t>access, agreement, signature, access-grant, and audit records may be retained longer when needed to establish authorization, confidentiality obligations, consent, or legal compliance;</w:t>
      </w:r>
    </w:p>
    <w:p>
      <w:pPr>
        <w:pStyle w:val="ListBullet"/>
      </w:pPr>
      <w:r>
        <w:rPr>
          <w:b w:val="0"/>
        </w:rPr>
        <w:t>beta feedback and related technical context are retained according to the applicable project or program schedule; and</w:t>
      </w:r>
    </w:p>
    <w:p>
      <w:pPr>
        <w:pStyle w:val="ListBullet"/>
      </w:pPr>
      <w:r>
        <w:rPr>
          <w:b w:val="0"/>
        </w:rPr>
        <w:t>backups may retain information for a limited period until they are overwritten under the backup cycle.</w:t>
      </w:r>
    </w:p>
    <w:p>
      <w:r>
        <w:rPr>
          <w:b w:val="0"/>
          <w:i/>
          <w:color w:val="A0232A"/>
        </w:rPr>
        <w:t>Before publication, OSai must approve and document specific retention periods or criteria for each record category. We may retain aggregated or de-identified information where permitted by law.</w:t>
      </w:r>
    </w:p>
    <w:p>
      <w:pPr>
        <w:pStyle w:val="Heading1"/>
      </w:pPr>
      <w:r>
        <w:t>8. Security</w:t>
      </w:r>
    </w:p>
    <w:p>
      <w:r>
        <w:rPr>
          <w:b w:val="0"/>
        </w:rPr>
        <w:t>We use administrative, technical, and organizational safeguards designed to protect personal information. Planned and implemented controls include access restrictions, server-side authorization for protected resources, encryption in transit and at rest through our service providers, secure secret management, signed or expiring access to protected media, security logging, backups, and provider-specific controls for authentication and electronic signatures.</w:t>
      </w:r>
    </w:p>
    <w:p>
      <w:r>
        <w:rPr>
          <w:b w:val="0"/>
        </w:rPr>
        <w:t>No method of transmission or storage is completely secure. You are responsible for using a strong, unique password, protecting your account credentials, and notifying us if you suspect unauthorized account use.</w:t>
      </w:r>
    </w:p>
    <w:p>
      <w:pPr>
        <w:pStyle w:val="Heading1"/>
      </w:pPr>
      <w:r>
        <w:t>9. Your choices and privacy rights</w:t>
      </w:r>
    </w:p>
    <w:p>
      <w:r>
        <w:rPr>
          <w:b w:val="0"/>
        </w:rPr>
        <w:t>You may:</w:t>
      </w:r>
    </w:p>
    <w:p>
      <w:pPr>
        <w:pStyle w:val="ListBullet"/>
      </w:pPr>
      <w:r>
        <w:rPr>
          <w:b w:val="0"/>
        </w:rPr>
        <w:t>update certain profile and notification settings in the member hub;</w:t>
      </w:r>
    </w:p>
    <w:p>
      <w:pPr>
        <w:pStyle w:val="ListBullet"/>
      </w:pPr>
      <w:r>
        <w:rPr>
          <w:b w:val="0"/>
        </w:rPr>
        <w:t>opt out of optional communications by using the provided control or contacting us, while continuing to receive necessary service, security, agreement, or legal messages;</w:t>
      </w:r>
    </w:p>
    <w:p>
      <w:pPr>
        <w:pStyle w:val="ListBullet"/>
      </w:pPr>
      <w:r>
        <w:rPr>
          <w:b w:val="0"/>
        </w:rPr>
        <w:t>choose whether to provide optional feedback attachments, screenshots, or technical context when the feature offers that choice; and</w:t>
      </w:r>
    </w:p>
    <w:p>
      <w:pPr>
        <w:pStyle w:val="ListBullet"/>
      </w:pPr>
      <w:r>
        <w:rPr>
          <w:b w:val="0"/>
        </w:rPr>
        <w:t>sign out and manage available account-security settings.</w:t>
      </w:r>
    </w:p>
    <w:p>
      <w:r>
        <w:rPr>
          <w:b w:val="0"/>
        </w:rPr>
        <w:t>Depending on where you live, applicable law may give you rights to request access, correction, deletion, restriction, objection, portability, or withdrawal of consent, and to appeal a decision about a request. You may also have the right not to receive discriminatory treatment for exercising a privacy right.</w:t>
      </w:r>
    </w:p>
    <w:p>
      <w:r>
        <w:rPr>
          <w:b w:val="0"/>
        </w:rPr>
        <w:t xml:space="preserve">To submit a request, email </w:t>
      </w:r>
      <w:r>
        <w:rPr>
          <w:b/>
        </w:rPr>
        <w:t>hello@osai.com</w:t>
      </w:r>
      <w:r>
        <w:rPr>
          <w:b w:val="0"/>
        </w:rPr>
        <w:t xml:space="preserve"> with the subject “Privacy Request.” We may need to verify your identity and authority and clarify the scope of your request before completing it. For verified deletion requests, the 30-day period described in Section 7 begins when verification and any necessary clarification are complete. We may deny or limit a request where permitted by law, including when retention is necessary for security, fraud prevention, agreement or audit records, legal compliance, legal claims, or the rights of others. If we retain information under an exception, we will explain the basis where required by law. An authorized agent may submit a request where applicable law permits, subject to verification.</w:t>
      </w:r>
    </w:p>
    <w:p>
      <w:r>
        <w:rPr>
          <w:b w:val="0"/>
        </w:rPr>
        <w:t>OSai does not currently respond to browser “Do Not Track” signals because no common response standard applies. Where legally required, we will honor applicable browser-based opt-out preference signals for covered processing.</w:t>
      </w:r>
    </w:p>
    <w:p>
      <w:pPr>
        <w:pStyle w:val="Heading1"/>
      </w:pPr>
      <w:r>
        <w:t>10. Children</w:t>
      </w:r>
    </w:p>
    <w:p>
      <w:r>
        <w:rPr>
          <w:b w:val="0"/>
        </w:rPr>
        <w:t>The Services are not directed to children under 13, and we do not knowingly collect personal information from children under 13. The invite-only work hub is intended for adults unless OSai has approved a specific program with appropriate age screening, notices, and consent. If you believe a child has provided personal information without appropriate authorization, contact us so we can investigate and take appropriate action.</w:t>
      </w:r>
    </w:p>
    <w:p>
      <w:r>
        <w:rPr>
          <w:b w:val="0"/>
          <w:i/>
          <w:color w:val="A0232A"/>
        </w:rPr>
        <w:t>Before publication, OSai must confirm the minimum participant age and whether any beta program may include minors.</w:t>
      </w:r>
    </w:p>
    <w:p>
      <w:pPr>
        <w:pStyle w:val="Heading1"/>
      </w:pPr>
      <w:r>
        <w:t>11. International use and data transfers</w:t>
      </w:r>
    </w:p>
    <w:p>
      <w:r>
        <w:rPr>
          <w:b w:val="0"/>
        </w:rPr>
        <w:t>OSai and its service providers may process personal information in the United States and other countries where they operate. Those countries may have data-protection laws that differ from the laws where you live. Where required, we will use an approved legal mechanism and appropriate safeguards for international transfers.</w:t>
      </w:r>
    </w:p>
    <w:p>
      <w:r>
        <w:rPr>
          <w:b w:val="0"/>
        </w:rPr>
        <w:t>Before offering the Services outside the United States, OSai must confirm supported jurisdictions, applicable legal bases, transfer mechanisms, and any required regional disclosures.</w:t>
      </w:r>
    </w:p>
    <w:p>
      <w:pPr>
        <w:pStyle w:val="Heading1"/>
      </w:pPr>
      <w:r>
        <w:t>12. Third-party services and project sites</w:t>
      </w:r>
    </w:p>
    <w:p>
      <w:r>
        <w:rPr>
          <w:b w:val="0"/>
        </w:rPr>
        <w:t>The Services may link to DocuSign signing pages, independently deployed project sites, or other third-party services. Their privacy practices are governed by their own notices. We encourage you to review them before providing information.</w:t>
      </w:r>
    </w:p>
    <w:p>
      <w:r>
        <w:rPr>
          <w:b w:val="0"/>
        </w:rPr>
        <w:t>An OSai project that collects information outside the hub must either operate under this Policy with an accurate project-specific notice or present its own privacy policy. Project teams may not send personal information to the hub unless the integration and notice have been approved.</w:t>
      </w:r>
    </w:p>
    <w:p>
      <w:pPr>
        <w:pStyle w:val="Heading1"/>
      </w:pPr>
      <w:r>
        <w:t>13. Changes to this Policy</w:t>
      </w:r>
    </w:p>
    <w:p>
      <w:r>
        <w:rPr>
          <w:b w:val="0"/>
        </w:rPr>
        <w:t>We may update this Policy as the Services or legal requirements change. We will post the updated version and change the “Last updated” date. If a change is material, we will provide additional notice and obtain consent when required before applying the change to previously collected information in a materially different way.</w:t>
      </w:r>
    </w:p>
    <w:p>
      <w:pPr>
        <w:pStyle w:val="Heading1"/>
      </w:pPr>
      <w:r>
        <w:t>14. Contact us</w:t>
      </w:r>
    </w:p>
    <w:p>
      <w:r>
        <w:rPr>
          <w:b w:val="0"/>
        </w:rPr>
        <w:t>For questions, concerns, or privacy requests, contact:</w:t>
      </w:r>
    </w:p>
    <w:p>
      <w:r>
        <w:rPr>
          <w:b/>
        </w:rPr>
        <w:t>Orbit Systems / OSai</w:t>
      </w:r>
    </w:p>
    <w:p>
      <w:r>
        <w:rPr>
          <w:b w:val="0"/>
        </w:rPr>
        <w:t xml:space="preserve">Email: </w:t>
      </w:r>
      <w:r>
        <w:rPr>
          <w:b/>
        </w:rPr>
        <w:t>hello@osai.com</w:t>
      </w:r>
    </w:p>
    <w:p>
      <w:r>
        <w:rPr>
          <w:b w:val="0"/>
        </w:rPr>
        <w:t xml:space="preserve">Mailing address: </w:t>
      </w:r>
      <w:r>
        <w:rPr>
          <w:b/>
        </w:rPr>
        <w:t>[INSERT LEGAL ENTITY MAILING ADDRESS]</w:t>
      </w:r>
    </w:p>
    <w:p>
      <w:r>
        <w:rPr>
          <w:b w:val="0"/>
        </w:rPr>
        <w:t>If applicable law gives you the right to contact a data-protection authority, you may do so in the country or state where you live.</w:t>
      </w:r>
    </w:p>
    <w:p>
      <w:pPr>
        <w:sectPr>
          <w:footerReference w:type="default" r:id="rId9"/>
          <w:pgSz w:w="12240" w:h="15840"/>
          <w:pgMar w:top="1152" w:right="1440" w:bottom="1080" w:left="1440" w:header="720" w:footer="720" w:gutter="0"/>
          <w:cols w:space="720"/>
          <w:docGrid w:linePitch="360"/>
        </w:sectPr>
      </w:pPr>
    </w:p>
    <w:p>
      <w:pPr>
        <w:pStyle w:val="Heading1"/>
      </w:pPr>
      <w:r>
        <w:rPr>
          <w:color w:val="A0232A"/>
        </w:rPr>
        <w:t>Publication checklist (internal — remove before publishing)</w:t>
      </w:r>
    </w:p>
    <w:p>
      <w:pPr>
        <w:pStyle w:val="ListNumber"/>
        <w:spacing w:after="100"/>
      </w:pPr>
      <w:r>
        <w:rPr>
          <w:b w:val="0"/>
        </w:rPr>
        <w:t>Confirm the full legal name, jurisdiction, and mailing address of the entity responsible for OSai.</w:t>
      </w:r>
    </w:p>
    <w:p>
      <w:pPr>
        <w:pStyle w:val="ListNumber"/>
        <w:spacing w:after="100"/>
      </w:pPr>
      <w:r>
        <w:rPr>
          <w:b w:val="0"/>
        </w:rPr>
        <w:t>Obtain qualified privacy counsel’s review for the initial launch jurisdictions.</w:t>
      </w:r>
    </w:p>
    <w:p>
      <w:pPr>
        <w:pStyle w:val="ListNumber"/>
        <w:spacing w:after="100"/>
      </w:pPr>
      <w:r>
        <w:rPr>
          <w:b w:val="0"/>
        </w:rPr>
        <w:t>Approve a data inventory and map each data category to its purpose, source, system, recipients, and retention period.</w:t>
      </w:r>
    </w:p>
    <w:p>
      <w:pPr>
        <w:pStyle w:val="ListNumber"/>
        <w:spacing w:after="100"/>
      </w:pPr>
      <w:r>
        <w:rPr>
          <w:b w:val="0"/>
        </w:rPr>
        <w:t>Confirm the complete production service-provider list, including Neon, DocuSign, Vercel, storage, email, monitoring, analytics, video, support, and AI providers.</w:t>
      </w:r>
    </w:p>
    <w:p>
      <w:pPr>
        <w:pStyle w:val="ListNumber"/>
        <w:spacing w:after="100"/>
      </w:pPr>
      <w:r>
        <w:rPr>
          <w:b w:val="0"/>
        </w:rPr>
        <w:t>Confirm that the “no sale,” “no cross-context behavioral advertising,” and “no targeted advertising” statements match production behavior and contracts.</w:t>
      </w:r>
    </w:p>
    <w:p>
      <w:pPr>
        <w:pStyle w:val="ListNumber"/>
        <w:spacing w:after="100"/>
      </w:pPr>
      <w:r>
        <w:rPr>
          <w:b w:val="0"/>
        </w:rPr>
        <w:t>Decide whether non-essential analytics will launch; add a cookie notice and consent/opt-out control if required.</w:t>
      </w:r>
    </w:p>
    <w:p>
      <w:pPr>
        <w:pStyle w:val="ListNumber"/>
        <w:spacing w:after="100"/>
      </w:pPr>
      <w:r>
        <w:rPr>
          <w:b w:val="0"/>
        </w:rPr>
        <w:t>Implement and test the 30-day deletion workflow across active systems and service providers; approve account, agreement, audit, access-log, beta-feedback, screenshot, communications, and backup retention schedules; and document each deletion exception.</w:t>
      </w:r>
    </w:p>
    <w:p>
      <w:pPr>
        <w:pStyle w:val="ListNumber"/>
        <w:spacing w:after="100"/>
      </w:pPr>
      <w:r>
        <w:rPr>
          <w:b w:val="0"/>
        </w:rPr>
        <w:t>Confirm supported countries and states, legal bases, transfer mechanisms, and region-specific notices or rights processes.</w:t>
      </w:r>
    </w:p>
    <w:p>
      <w:pPr>
        <w:pStyle w:val="ListNumber"/>
        <w:spacing w:after="100"/>
      </w:pPr>
      <w:r>
        <w:rPr>
          <w:b w:val="0"/>
        </w:rPr>
        <w:t>Confirm minimum age, whether minors can join any beta, and the required screening/consent process.</w:t>
      </w:r>
    </w:p>
    <w:p>
      <w:pPr>
        <w:pStyle w:val="ListNumber"/>
        <w:spacing w:after="100"/>
      </w:pPr>
      <w:r>
        <w:rPr>
          <w:b w:val="0"/>
        </w:rPr>
        <w:t>Document the privacy-request verification, authorized-agent, appeal, deletion, and exception workflow.</w:t>
      </w:r>
    </w:p>
    <w:p>
      <w:pPr>
        <w:pStyle w:val="ListNumber"/>
        <w:spacing w:after="100"/>
      </w:pPr>
      <w:r>
        <w:rPr>
          <w:b w:val="0"/>
        </w:rPr>
        <w:t>Confirm security claims against implemented production controls; do not publish controls that are only planned.</w:t>
      </w:r>
    </w:p>
    <w:p>
      <w:pPr>
        <w:pStyle w:val="ListNumber"/>
        <w:spacing w:after="100"/>
      </w:pPr>
      <w:r>
        <w:rPr>
          <w:b w:val="0"/>
        </w:rPr>
        <w:t>Add just-in-time notices and consent controls for screenshots, detailed session context, AI analysis, and any future investment-interest form.</w:t>
      </w:r>
    </w:p>
    <w:p>
      <w:pPr>
        <w:pStyle w:val="ListNumber"/>
        <w:spacing w:after="100"/>
      </w:pPr>
      <w:r>
        <w:rPr>
          <w:b w:val="0"/>
        </w:rPr>
        <w:t>Ensure every independently deployed project has an approved privacy notice and hub-integration disclosure.</w:t>
      </w:r>
    </w:p>
    <w:p>
      <w:pPr>
        <w:pStyle w:val="ListNumber"/>
        <w:spacing w:after="100"/>
      </w:pPr>
      <w:r>
        <w:rPr>
          <w:b w:val="0"/>
        </w:rPr>
        <w:t>Align Terms of Use, NDA explanations, beta terms, consent language, and incident-response procedures with this Policy.</w:t>
      </w:r>
    </w:p>
    <w:p>
      <w:pPr>
        <w:pStyle w:val="ListNumber"/>
        <w:spacing w:after="100"/>
      </w:pPr>
      <w:r>
        <w:rPr>
          <w:b w:val="0"/>
        </w:rPr>
        <w:t>Set the effective date, remove all drafting notes and this checklist, and archive the approved version.</w:t>
      </w:r>
    </w:p>
    <w:sectPr w:rsidR="00FC693F" w:rsidRPr="0006063C" w:rsidSect="00034616">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570"/>
        <w:sz w:val="16"/>
      </w:rPr>
      <w:t>OSai Work Hub Privacy Policy  |  Draft — July 30,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rial" w:hAnsi="Arial"/>
      <w:b/>
      <w:bCs/>
      <w:color w:val="122944"/>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B6FA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val="0"/>
      <w:color w:val="1229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320"/>
    </w:pPr>
    <w:rPr>
      <w:rFonts w:asciiTheme="majorHAnsi" w:eastAsiaTheme="majorEastAsia" w:hAnsiTheme="majorHAnsi" w:cstheme="majorBidi" w:ascii="Arial" w:hAnsi="Arial"/>
      <w:b w:val="0"/>
      <w:i/>
      <w:iCs/>
      <w:color w:val="5C65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648" w:hanging="288"/>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OSai Work Hub Privacy Policy</dc:title>
  <dc:subject>Draft privacy policy for the OSai public website and authenticated work hub</dc:subject>
  <dc:creator>Orbit Systems / OSai</dc:creator>
  <cp:keywords>OSai, privacy policy, member hub, beta, DocuSign, Neon Auth</cp:keywords>
  <dc:description>generated by python-docx</dc:description>
  <cp:lastModifiedBy/>
  <cp:revision>1</cp:revision>
  <dcterms:created xsi:type="dcterms:W3CDTF">2013-12-23T23:15:00Z</dcterms:created>
  <dcterms:modified xsi:type="dcterms:W3CDTF">2013-12-23T23:15:00Z</dcterms:modified>
  <cp:category/>
</cp:coreProperties>
</file>