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alpha</w:t>
      </w:r>
    </w:p>
    <w:p>
      <w:r>
        <w:t>one</w:t>
        <w:footnoteReference w:id="1"/>
      </w:r>
      <w:r>
        <w:t>two</w:t>
        <w:footnoteReference w:id="2"/>
      </w:r>
    </w:p>
    <w:p>
      <w:r>
        <w:footnoteReference w:id="9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/">
  <w:footnote w:id="1">
    <w:p>
      <w:r>
        <w:t>first note</w:t>
      </w:r>
    </w:p>
  </w:footnote>
  <w:footnote w:id="2">
    <w:p>
      <w:r>
        <w:t>second note</w:t>
      </w:r>
    </w:p>
  </w:footnote>
</w:foot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notes" Type="http://schemas.openxmlformats.org/officeDocument/2006/relationships/footnotes" Target="footnotes.xml"/></Relationships>
</file>