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pPr>
        <w:sectPr>
          <w:pgSz w="11906" h="16838"/>
          <w:pgMar w:left="1440" w:right="1440" w:top="1440" w:bottom="1440" w:header="720" w:footer="720"/>
        </w:sectPr>
      </w:pPr>
      <w:r>
        <w:t>one</w:t>
      </w:r>
    </w:p>
    <w:p>
      <w:pPr>
        <w:sectPr>
          <w:pgSz w="11906" h="16838"/>
          <w:pgMar w:left="720" w:right="720" w:top="720" w:bottom="720" w:header="360" w:footer="360"/>
        </w:sectPr>
      </w:pPr>
      <w:r>
        <w:br w:type="page"/>
      </w:r>
      <w:r>
        <w:t>two</w:t>
      </w:r>
    </w:p>
    <w:p>
      <w:r>
        <w:t>three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