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Bankston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350</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Asadi</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18, 2026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Two: GPIO UART Lab Guide – Lab Questions</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Why do both the SerialTest-Write.py and SerialLightControl-Client.py scripts use the encode() method of the string datatype when writing data to the serial port?</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scripts use encode() because serial communication transmits raw bytes, not Python strings. The encode() method converts a Python string into a byte sequence, which is the required format for the UART hardware. Without encoding, the serial port would not understand the data being sent.</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Why does the SerialTest-Read.py script use the decode() method of the string datatype when reading the data from the serial port?</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decode() is used because data received from the serial port arrives as bytes. The decode() method converts those bytes back into human‑readable text. This allows the program to interpret commands or messages as normal Python strings.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is the purpose of the try/except block in both the SerialLightControl-Client.py script and the SerialLightControl-Server.py script?</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try/except block ensures that the program can gracefully handle unexpected errors, such as user interruption (CTRL‑C) or communication issues. It prevents crashes and allows the program to safely clean up resources—especially GPIO pins—before exiting.</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Why is it necessary to make sure that the GPIO pins are always returned to their original state at the end of program run?</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necessary because leaving GPIO pins active can cause hardware damage, unintended electrical output, or interference with future programs. Resetting the pins ensures the Raspberry Pi is left in a safe, predictable state and prevents accidental power delivery to attached components.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DfGfIMYVZO/Ff1ufTXsCnR1iQ==">CgMxLjA4AHIhMTRqeUxhZm5wSWxZOWg4SWlUSVZqVUJQQUVOVG0yeFhJ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