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6B2E13"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6B2E13"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6B2E13">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6B2E13"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6B2E13">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6B2E13"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6B2E13">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6B2E13"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6B2E13"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72C249E" wp14:editId="03859EB0">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38257EE2" wp14:editId="11817FBE">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4E930671" wp14:editId="796B0CFE">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40E37E2D" wp14:editId="726C484E">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3F1ECEDF" wp14:editId="1BF328A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535216221"/>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r w:rsidRPr="00DD517C">
        <w:t>Methods used preferentially by the author</w:t>
      </w:r>
    </w:p>
    <w:p w:rsidR="00C9076E" w:rsidRPr="00C9076E" w:rsidRDefault="006B2E13"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6B2E13"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6B2E13"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6B2E13"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6B2E13"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r>
        <w:lastRenderedPageBreak/>
        <w:t xml:space="preserve">Some various </w:t>
      </w:r>
      <w:r w:rsidR="003F02C4" w:rsidRPr="00DD517C">
        <w:t>Methods</w:t>
      </w:r>
    </w:p>
    <w:p w:rsidR="00C9076E" w:rsidRPr="00C9076E" w:rsidRDefault="006B2E13"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6B2E13"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6B2E13"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6B2E13"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6B2E13"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2"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3"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1"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3"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5"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6"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8"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720FDD" w:rsidRPr="00DD517C" w:rsidRDefault="00720FDD" w:rsidP="00720FDD">
      <w:pPr>
        <w:pStyle w:val="Titre3"/>
      </w:pPr>
      <w:r>
        <w:t>Audio editor</w:t>
      </w:r>
    </w:p>
    <w:p w:rsidR="00720FDD" w:rsidRDefault="00720FDD" w:rsidP="00720FDD">
      <w:pPr>
        <w:jc w:val="left"/>
        <w:rPr>
          <w:rStyle w:val="Lienhypertexte"/>
        </w:rPr>
      </w:pPr>
      <w:r>
        <w:rPr>
          <w:lang w:bidi="ar-SA"/>
        </w:rPr>
        <w:t>Audacity</w:t>
      </w:r>
      <w:r w:rsidRPr="00DD517C">
        <w:rPr>
          <w:spacing w:val="-3"/>
          <w:lang w:bidi="ar-SA"/>
        </w:rPr>
        <w:t xml:space="preserve"> </w:t>
      </w:r>
      <w:r w:rsidRPr="00DD517C">
        <w:rPr>
          <w:lang w:bidi="ar-SA"/>
        </w:rPr>
        <w:t xml:space="preserve">@ </w:t>
      </w:r>
      <w:hyperlink r:id="rId93" w:history="1">
        <w:r w:rsidRPr="00720FDD">
          <w:rPr>
            <w:rStyle w:val="Lienhypertexte"/>
          </w:rPr>
          <w:t>www.audacityteam.org</w:t>
        </w:r>
      </w:hyperlink>
    </w:p>
    <w:p w:rsidR="00720FDD" w:rsidRPr="00DD517C" w:rsidRDefault="00720FDD" w:rsidP="00720FDD">
      <w:pPr>
        <w:pStyle w:val="Titre3"/>
      </w:pPr>
      <w:r>
        <w:t>Video editor</w:t>
      </w:r>
    </w:p>
    <w:p w:rsidR="00720FDD" w:rsidRPr="00DD517C" w:rsidRDefault="00720FDD" w:rsidP="00720FDD">
      <w:pPr>
        <w:jc w:val="left"/>
        <w:rPr>
          <w:rStyle w:val="Lienhypertexte"/>
        </w:rPr>
      </w:pPr>
      <w:r>
        <w:rPr>
          <w:lang w:bidi="ar-SA"/>
        </w:rPr>
        <w:t xml:space="preserve">AVS Video Editor </w:t>
      </w:r>
      <w:r w:rsidRPr="00DD517C">
        <w:rPr>
          <w:lang w:bidi="ar-SA"/>
        </w:rPr>
        <w:t xml:space="preserve">@ </w:t>
      </w:r>
      <w:hyperlink r:id="rId94" w:history="1">
        <w:r>
          <w:rPr>
            <w:rStyle w:val="Lienhypertexte"/>
          </w:rPr>
          <w:t>www.avs4you.com/AVS-Video-Editor.aspx</w:t>
        </w:r>
      </w:hyperlink>
    </w:p>
    <w:p w:rsidR="00720FDD" w:rsidRPr="00DD517C" w:rsidRDefault="00720FDD" w:rsidP="00720FDD">
      <w:pPr>
        <w:jc w:val="left"/>
        <w:rPr>
          <w:rStyle w:val="Lienhypertexte"/>
        </w:rPr>
      </w:pP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5"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97" w:name="_Toc535216280"/>
      <w:bookmarkStart w:id="98" w:name="_Toc510476067"/>
      <w:bookmarkEnd w:id="90"/>
      <w:r>
        <w:rPr>
          <w:lang w:bidi="ar-SA"/>
        </w:rPr>
        <w:t>A commit name can be a date to distinguish an important prototype during the development phase without using a name or tag.</w:t>
      </w:r>
    </w:p>
    <w:p w:rsidR="00C35761" w:rsidRPr="00DD517C" w:rsidRDefault="00C35761" w:rsidP="00C35761">
      <w:pPr>
        <w:pStyle w:val="Titre3"/>
      </w:pPr>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bookmarkStart w:id="103" w:name="_GoBack"/>
      <w:bookmarkEnd w:id="103"/>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project (management)</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training (learning)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design (modeling)</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code (implementation)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000128">
      <w:pPr>
        <w:pStyle w:val="Code"/>
        <w:spacing w:line="252" w:lineRule="auto"/>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0" w:name="_Toc510476069"/>
      <w:bookmarkStart w:id="111" w:name="_Toc535216290"/>
      <w:bookmarkEnd w:id="98"/>
      <w:r w:rsidRPr="00DD517C">
        <w:t>Pipelines</w:t>
      </w:r>
      <w:bookmarkEnd w:id="110"/>
      <w:bookmarkEnd w:id="111"/>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6B2E13" w:rsidP="001F697B">
      <w:pPr>
        <w:rPr>
          <w:rStyle w:val="Lienhypertexte"/>
          <w:rFonts w:asciiTheme="minorHAnsi" w:hAnsiTheme="minorHAnsi" w:cstheme="minorBidi"/>
          <w:noProof w:val="0"/>
          <w:sz w:val="24"/>
        </w:rPr>
      </w:pPr>
      <w:hyperlink r:id="rId96"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6B2E13" w:rsidP="001F697B">
      <w:pPr>
        <w:rPr>
          <w:rStyle w:val="Lienhypertexte"/>
          <w:rFonts w:cstheme="minorBidi"/>
        </w:rPr>
      </w:pPr>
      <w:hyperlink r:id="rId97"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6B2E13" w:rsidP="00A658B6">
      <w:pPr>
        <w:rPr>
          <w:rStyle w:val="Lienhypertexte"/>
          <w:rFonts w:cstheme="minorBidi"/>
        </w:rPr>
      </w:pPr>
      <w:hyperlink r:id="rId98"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6B2E13" w:rsidP="00F9390C">
      <w:pPr>
        <w:rPr>
          <w:rStyle w:val="Lienhypertexte"/>
          <w:rFonts w:cstheme="minorBidi"/>
        </w:rPr>
      </w:pPr>
      <w:hyperlink r:id="rId99"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6B2E13" w:rsidP="00F9390C">
      <w:pPr>
        <w:rPr>
          <w:rStyle w:val="Lienhypertexte"/>
          <w:rFonts w:cstheme="minorBidi"/>
        </w:rPr>
      </w:pPr>
      <w:hyperlink r:id="rId100"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6B2E13" w:rsidP="00F9390C">
      <w:pPr>
        <w:rPr>
          <w:rStyle w:val="Lienhypertexte"/>
          <w:rFonts w:cstheme="minorBidi"/>
        </w:rPr>
      </w:pPr>
      <w:hyperlink r:id="rId101"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6B2E13" w:rsidP="00F9390C">
      <w:pPr>
        <w:rPr>
          <w:rStyle w:val="Lienhypertexte"/>
          <w:rFonts w:cstheme="minorBidi"/>
        </w:rPr>
      </w:pPr>
      <w:hyperlink r:id="rId102"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6B2E13" w:rsidP="00F9390C">
      <w:pPr>
        <w:rPr>
          <w:rStyle w:val="Lienhypertexte"/>
          <w:rFonts w:cstheme="minorBidi"/>
        </w:rPr>
      </w:pPr>
      <w:hyperlink r:id="rId103"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6B2E13" w:rsidP="0066165C">
      <w:pPr>
        <w:spacing w:after="0" w:line="240" w:lineRule="auto"/>
        <w:jc w:val="left"/>
        <w:rPr>
          <w:rFonts w:eastAsia="Times New Roman" w:cs="Times New Roman"/>
          <w:sz w:val="22"/>
          <w:szCs w:val="24"/>
          <w:lang w:eastAsia="fr-FR" w:bidi="ar-SA"/>
        </w:rPr>
      </w:pPr>
      <w:hyperlink r:id="rId10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C6774E" w:rsidRDefault="006B2E13" w:rsidP="0066165C">
      <w:pPr>
        <w:spacing w:after="0" w:line="240" w:lineRule="auto"/>
        <w:jc w:val="left"/>
        <w:rPr>
          <w:rFonts w:eastAsia="Times New Roman" w:cs="Times New Roman"/>
          <w:sz w:val="22"/>
          <w:szCs w:val="24"/>
          <w:lang w:eastAsia="fr-FR" w:bidi="ar-SA"/>
        </w:rPr>
      </w:pPr>
      <w:hyperlink r:id="rId11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2852A1">
        <w:fldChar w:fldCharType="begin"/>
      </w:r>
      <w:r w:rsidR="002852A1">
        <w:instrText xml:space="preserve"> HYPERLINK "https://archive.org/details/PC_System_Programming" \t "_blank" </w:instrText>
      </w:r>
      <w:r w:rsidR="002852A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2852A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6B2E13" w:rsidP="0066165C">
      <w:pPr>
        <w:spacing w:after="0" w:line="24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6B2E13" w:rsidP="0066165C">
      <w:pPr>
        <w:spacing w:after="0" w:line="240" w:lineRule="auto"/>
        <w:jc w:val="left"/>
        <w:rPr>
          <w:rFonts w:eastAsia="Times New Roman" w:cs="Times New Roman"/>
          <w:sz w:val="22"/>
          <w:szCs w:val="24"/>
          <w:lang w:eastAsia="fr-FR" w:bidi="ar-SA"/>
        </w:rPr>
      </w:pPr>
      <w:hyperlink r:id="rId132"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6B2E13"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6B2E13" w:rsidP="0066165C">
      <w:pPr>
        <w:spacing w:after="0" w:line="240" w:lineRule="auto"/>
        <w:jc w:val="left"/>
        <w:rPr>
          <w:rFonts w:eastAsia="Times New Roman" w:cs="Times New Roman"/>
          <w:sz w:val="22"/>
          <w:szCs w:val="24"/>
          <w:lang w:eastAsia="fr-FR" w:bidi="ar-SA"/>
        </w:rPr>
      </w:pPr>
      <w:hyperlink r:id="rId140"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6B2E13" w:rsidP="0066165C">
      <w:pPr>
        <w:spacing w:after="0" w:line="240" w:lineRule="auto"/>
        <w:jc w:val="left"/>
        <w:rPr>
          <w:rFonts w:eastAsia="Times New Roman" w:cs="Times New Roman"/>
          <w:sz w:val="22"/>
          <w:szCs w:val="24"/>
          <w:lang w:eastAsia="fr-FR" w:bidi="ar-SA"/>
        </w:rPr>
      </w:pPr>
      <w:hyperlink r:id="rId146"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6B2E13" w:rsidP="0066165C">
      <w:pPr>
        <w:spacing w:after="0" w:line="240" w:lineRule="auto"/>
        <w:jc w:val="left"/>
        <w:rPr>
          <w:rFonts w:eastAsia="Times New Roman" w:cs="Times New Roman"/>
          <w:sz w:val="22"/>
          <w:szCs w:val="24"/>
          <w:lang w:eastAsia="fr-FR" w:bidi="ar-SA"/>
        </w:rPr>
      </w:pPr>
      <w:hyperlink r:id="rId154"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6B2E13" w:rsidP="004E509B">
      <w:pPr>
        <w:spacing w:after="0" w:line="240" w:lineRule="auto"/>
        <w:jc w:val="left"/>
        <w:rPr>
          <w:rFonts w:eastAsia="Times New Roman" w:cs="Times New Roman"/>
          <w:sz w:val="22"/>
          <w:szCs w:val="22"/>
          <w:lang w:eastAsia="fr-FR" w:bidi="ar-SA"/>
        </w:rPr>
      </w:pPr>
      <w:hyperlink r:id="rId155"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6B2E13" w:rsidP="0066165C">
      <w:pPr>
        <w:spacing w:after="0" w:line="240" w:lineRule="auto"/>
        <w:jc w:val="left"/>
        <w:rPr>
          <w:rFonts w:eastAsia="Times New Roman" w:cs="Times New Roman"/>
          <w:sz w:val="22"/>
          <w:szCs w:val="24"/>
          <w:lang w:eastAsia="fr-FR" w:bidi="ar-SA"/>
        </w:rPr>
      </w:pPr>
      <w:hyperlink r:id="rId156"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7"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6B2E13" w:rsidP="0066165C">
      <w:pPr>
        <w:spacing w:after="0" w:line="240" w:lineRule="auto"/>
        <w:jc w:val="left"/>
        <w:rPr>
          <w:rFonts w:eastAsia="Times New Roman" w:cs="Times New Roman"/>
          <w:sz w:val="22"/>
          <w:szCs w:val="24"/>
          <w:lang w:eastAsia="fr-FR" w:bidi="ar-SA"/>
        </w:rPr>
      </w:pPr>
      <w:hyperlink r:id="rId163"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6B2E13" w:rsidP="0066165C">
      <w:pPr>
        <w:spacing w:after="0" w:line="240" w:lineRule="auto"/>
        <w:jc w:val="left"/>
        <w:rPr>
          <w:rFonts w:eastAsia="Times New Roman" w:cs="Times New Roman"/>
          <w:sz w:val="22"/>
          <w:szCs w:val="24"/>
          <w:lang w:eastAsia="fr-FR" w:bidi="ar-SA"/>
        </w:rPr>
      </w:pPr>
      <w:hyperlink r:id="rId164"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5"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6B2E13" w:rsidP="0066165C">
      <w:pPr>
        <w:spacing w:after="0" w:line="240" w:lineRule="auto"/>
        <w:jc w:val="left"/>
        <w:rPr>
          <w:rFonts w:eastAsia="Times New Roman" w:cs="Times New Roman"/>
          <w:sz w:val="22"/>
          <w:szCs w:val="24"/>
          <w:lang w:eastAsia="fr-FR" w:bidi="ar-SA"/>
        </w:rPr>
      </w:pPr>
      <w:hyperlink r:id="rId166"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8"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6B2E13" w:rsidP="0066165C">
      <w:pPr>
        <w:spacing w:after="0" w:line="240" w:lineRule="auto"/>
        <w:jc w:val="left"/>
        <w:rPr>
          <w:rFonts w:eastAsia="Times New Roman" w:cs="Times New Roman"/>
          <w:sz w:val="22"/>
          <w:szCs w:val="22"/>
          <w:lang w:eastAsia="fr-FR" w:bidi="ar-SA"/>
        </w:rPr>
      </w:pPr>
      <w:hyperlink r:id="rId171"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2"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6B2E13" w:rsidP="0066165C">
      <w:pPr>
        <w:spacing w:after="0" w:line="240" w:lineRule="auto"/>
        <w:jc w:val="left"/>
        <w:rPr>
          <w:rFonts w:eastAsia="Times New Roman" w:cs="Times New Roman"/>
          <w:sz w:val="22"/>
          <w:szCs w:val="24"/>
          <w:lang w:eastAsia="fr-FR" w:bidi="ar-SA"/>
        </w:rPr>
      </w:pPr>
      <w:hyperlink r:id="rId17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9"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1"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6B2E13" w:rsidP="0066165C">
      <w:pPr>
        <w:spacing w:after="0" w:line="240" w:lineRule="auto"/>
        <w:jc w:val="left"/>
        <w:rPr>
          <w:rFonts w:eastAsia="Times New Roman" w:cs="Times New Roman"/>
          <w:sz w:val="22"/>
          <w:szCs w:val="24"/>
          <w:lang w:eastAsia="fr-FR" w:bidi="ar-SA"/>
        </w:rPr>
      </w:pPr>
      <w:hyperlink r:id="rId184"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9"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0"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6B2E13" w:rsidP="0066165C">
      <w:pPr>
        <w:spacing w:after="0" w:line="240" w:lineRule="auto"/>
        <w:jc w:val="left"/>
        <w:rPr>
          <w:rFonts w:eastAsia="Times New Roman" w:cs="Times New Roman"/>
          <w:sz w:val="22"/>
          <w:szCs w:val="24"/>
          <w:lang w:eastAsia="fr-FR" w:bidi="ar-SA"/>
        </w:rPr>
      </w:pPr>
      <w:hyperlink r:id="rId199"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2" w:tgtFrame="_blank" w:history="1">
        <w:r w:rsidR="00025478" w:rsidRPr="00F70802">
          <w:rPr>
            <w:rFonts w:eastAsia="Times New Roman" w:cs="Times New Roman"/>
            <w:color w:val="0000FF"/>
            <w:sz w:val="22"/>
            <w:szCs w:val="24"/>
            <w:lang w:eastAsia="fr-FR" w:bidi="ar-SA"/>
          </w:rPr>
          <w:br/>
        </w:r>
      </w:hyperlink>
      <w:hyperlink r:id="rId203"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E13" w:rsidRDefault="006B2E13" w:rsidP="00017F16">
      <w:pPr>
        <w:spacing w:after="0" w:line="240" w:lineRule="auto"/>
      </w:pPr>
      <w:r>
        <w:separator/>
      </w:r>
    </w:p>
  </w:endnote>
  <w:endnote w:type="continuationSeparator" w:id="0">
    <w:p w:rsidR="006B2E13" w:rsidRDefault="006B2E13"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4F03CB" w:rsidRPr="0026156F" w:rsidRDefault="006B2E13"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000128">
          <w:rPr>
            <w:noProof/>
            <w:color w:val="262626" w:themeColor="text1" w:themeTint="D9"/>
            <w:sz w:val="20"/>
          </w:rPr>
          <w:t>41</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000128">
          <w:rPr>
            <w:bCs/>
            <w:noProof/>
            <w:color w:val="262626" w:themeColor="text1" w:themeTint="D9"/>
            <w:sz w:val="20"/>
          </w:rPr>
          <w:t>58</w:t>
        </w:r>
        <w:r w:rsidR="004F03CB"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4F03CB" w:rsidRPr="0026156F" w:rsidRDefault="006B2E13"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000128">
          <w:rPr>
            <w:noProof/>
            <w:color w:val="262626" w:themeColor="text1" w:themeTint="D9"/>
            <w:sz w:val="20"/>
          </w:rPr>
          <w:t>14</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000128">
          <w:rPr>
            <w:bCs/>
            <w:noProof/>
            <w:color w:val="262626" w:themeColor="text1" w:themeTint="D9"/>
            <w:sz w:val="20"/>
          </w:rPr>
          <w:t>14</w:t>
        </w:r>
        <w:r w:rsidR="004F03CB"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4F03CB" w:rsidRPr="0026156F" w:rsidRDefault="006B2E13"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4F03CB">
              <w:rPr>
                <w:i/>
                <w:color w:val="262626" w:themeColor="text1" w:themeTint="D9"/>
                <w:sz w:val="20"/>
                <w:lang w:val="fr-FR"/>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000128">
          <w:rPr>
            <w:noProof/>
            <w:color w:val="262626" w:themeColor="text1" w:themeTint="D9"/>
            <w:sz w:val="20"/>
          </w:rPr>
          <w:t>39</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000128">
          <w:rPr>
            <w:bCs/>
            <w:noProof/>
            <w:color w:val="262626" w:themeColor="text1" w:themeTint="D9"/>
            <w:sz w:val="20"/>
          </w:rPr>
          <w:t>58</w:t>
        </w:r>
        <w:r w:rsidR="004F03CB"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E13" w:rsidRDefault="006B2E13" w:rsidP="00017F16">
      <w:pPr>
        <w:spacing w:after="0" w:line="240" w:lineRule="auto"/>
      </w:pPr>
    </w:p>
  </w:footnote>
  <w:footnote w:type="continuationSeparator" w:id="0">
    <w:p w:rsidR="006B2E13" w:rsidRDefault="006B2E13" w:rsidP="00017F16">
      <w:pPr>
        <w:spacing w:after="0" w:line="240" w:lineRule="auto"/>
      </w:pPr>
      <w:r>
        <w:continuationSeparator/>
      </w:r>
    </w:p>
  </w:footnote>
  <w:footnote w:type="continuationNotice" w:id="1">
    <w:p w:rsidR="006B2E13" w:rsidRDefault="006B2E13">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8">
    <w:nsid w:val="1F1D5DE2"/>
    <w:multiLevelType w:val="multilevel"/>
    <w:tmpl w:val="5D9CA4CA"/>
    <w:numStyleLink w:val="Listeitems"/>
  </w:abstractNum>
  <w:abstractNum w:abstractNumId="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620E0"/>
    <w:multiLevelType w:val="multilevel"/>
    <w:tmpl w:val="5D9CA4CA"/>
    <w:numStyleLink w:val="Listeitems"/>
  </w:abstractNum>
  <w:abstractNum w:abstractNumId="1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2774A"/>
    <w:multiLevelType w:val="multilevel"/>
    <w:tmpl w:val="5D9CA4CA"/>
    <w:numStyleLink w:val="Listeitems"/>
  </w:abstractNum>
  <w:abstractNum w:abstractNumId="2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56D8"/>
    <w:multiLevelType w:val="multilevel"/>
    <w:tmpl w:val="5D9CA4CA"/>
    <w:numStyleLink w:val="Listeitems"/>
  </w:abstractNum>
  <w:abstractNum w:abstractNumId="2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abstractNum w:abstractNumId="3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0"/>
  </w:num>
  <w:num w:numId="4">
    <w:abstractNumId w:val="18"/>
  </w:num>
  <w:num w:numId="5">
    <w:abstractNumId w:val="23"/>
  </w:num>
  <w:num w:numId="6">
    <w:abstractNumId w:val="4"/>
  </w:num>
  <w:num w:numId="7">
    <w:abstractNumId w:val="32"/>
  </w:num>
  <w:num w:numId="8">
    <w:abstractNumId w:val="3"/>
  </w:num>
  <w:num w:numId="9">
    <w:abstractNumId w:val="31"/>
  </w:num>
  <w:num w:numId="10">
    <w:abstractNumId w:val="25"/>
  </w:num>
  <w:num w:numId="11">
    <w:abstractNumId w:val="29"/>
  </w:num>
  <w:num w:numId="12">
    <w:abstractNumId w:val="21"/>
  </w:num>
  <w:num w:numId="13">
    <w:abstractNumId w:val="30"/>
  </w:num>
  <w:num w:numId="14">
    <w:abstractNumId w:val="11"/>
  </w:num>
  <w:num w:numId="15">
    <w:abstractNumId w:val="27"/>
  </w:num>
  <w:num w:numId="16">
    <w:abstractNumId w:val="16"/>
  </w:num>
  <w:num w:numId="17">
    <w:abstractNumId w:val="26"/>
  </w:num>
  <w:num w:numId="18">
    <w:abstractNumId w:val="28"/>
  </w:num>
  <w:num w:numId="19">
    <w:abstractNumId w:val="33"/>
  </w:num>
  <w:num w:numId="20">
    <w:abstractNumId w:val="2"/>
  </w:num>
  <w:num w:numId="21">
    <w:abstractNumId w:val="12"/>
  </w:num>
  <w:num w:numId="22">
    <w:abstractNumId w:val="24"/>
  </w:num>
  <w:num w:numId="23">
    <w:abstractNumId w:val="1"/>
  </w:num>
  <w:num w:numId="24">
    <w:abstractNumId w:val="9"/>
  </w:num>
  <w:num w:numId="25">
    <w:abstractNumId w:val="14"/>
  </w:num>
  <w:num w:numId="26">
    <w:abstractNumId w:val="19"/>
  </w:num>
  <w:num w:numId="27">
    <w:abstractNumId w:val="17"/>
  </w:num>
  <w:num w:numId="28">
    <w:abstractNumId w:val="22"/>
  </w:num>
  <w:num w:numId="29">
    <w:abstractNumId w:val="0"/>
  </w:num>
  <w:num w:numId="30">
    <w:abstractNumId w:val="6"/>
  </w:num>
  <w:num w:numId="31">
    <w:abstractNumId w:val="5"/>
  </w:num>
  <w:num w:numId="32">
    <w:abstractNumId w:val="10"/>
  </w:num>
  <w:num w:numId="33">
    <w:abstractNumId w:val="7"/>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0FDD"/>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20978155755035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docs.embarcadero.com/products/rad_studio/delphi7/D7_DevelopersGuide.pdf" TargetMode="External"/><Relationship Id="rId159" Type="http://schemas.openxmlformats.org/officeDocument/2006/relationships/hyperlink" Target="http://www.amazon.com/s/ref=nb_ss_gw?url=search-alias%3Daps&amp;field-keywords=9780470643204" TargetMode="External"/><Relationship Id="rId170" Type="http://schemas.openxmlformats.org/officeDocument/2006/relationships/hyperlink" Target="http://www.amazon.com/s/ref=nb_ss_gw?url=search-alias%3Daps&amp;field-keywords=9780470916223" TargetMode="External"/><Relationship Id="rId191" Type="http://schemas.openxmlformats.org/officeDocument/2006/relationships/hyperlink" Target="http://www.amazon.com/s/ref=nb_ss_gw?url=search-alias%3Daps&amp;field-keywords=9780131857254" TargetMode="External"/><Relationship Id="rId205" Type="http://schemas.openxmlformats.org/officeDocument/2006/relationships/hyperlink" Target="http://www.amazon.com/s/ref=nb_ss_gw?url=search-alias%3Daps&amp;field-keywords=9780691164090" TargetMode="External"/><Relationship Id="rId107" Type="http://schemas.openxmlformats.org/officeDocument/2006/relationships/hyperlink" Target="http://www.amazon.fr/s/ref=nb_ss_gw?url=search-alias%3Daps&amp;field-keywords=B018OC1Q0I"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amazon.com/s/ref=nb_ss_gw?url=search-alias%3Daps&amp;field-keywords=9780201554472" TargetMode="External"/><Relationship Id="rId149" Type="http://schemas.openxmlformats.org/officeDocument/2006/relationships/hyperlink" Target="http://www.amazon.com/s/ref=nb_ss_gw?url=search-alias%3Daps&amp;field-keywords=9780470044063" TargetMode="External"/><Relationship Id="rId5" Type="http://schemas.openxmlformats.org/officeDocument/2006/relationships/settings" Target="settings.xml"/><Relationship Id="rId95" Type="http://schemas.openxmlformats.org/officeDocument/2006/relationships/hyperlink" Target="https://chris.beams.io/posts/git-commit" TargetMode="External"/><Relationship Id="rId160" Type="http://schemas.openxmlformats.org/officeDocument/2006/relationships/hyperlink" Target="http://www.amazon.com/s/ref=nb_ss_gw?url=search-alias%3Daps&amp;field-keywords=9780470415962" TargetMode="External"/><Relationship Id="rId181" Type="http://schemas.openxmlformats.org/officeDocument/2006/relationships/hyperlink" Target="http://www.amazon.com/s/ref=nb_ss_gw?url=search-alias%3Daps&amp;field-keywords=978240901140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742903528" TargetMode="External"/><Relationship Id="rId139" Type="http://schemas.openxmlformats.org/officeDocument/2006/relationships/hyperlink" Target="http://www.amazon.com/s/ref=nb_ss_gw?url=search-alias%3Daps&amp;field-keywords=9780782118605"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191354" TargetMode="External"/><Relationship Id="rId171" Type="http://schemas.openxmlformats.org/officeDocument/2006/relationships/hyperlink" Target="http://www.amazon.com/s/ref=nb_ss_gw?url=search-alias%3Daps&amp;field-keywords=9780470647837" TargetMode="External"/><Relationship Id="rId192" Type="http://schemas.openxmlformats.org/officeDocument/2006/relationships/hyperlink" Target="http://www.amazon.com/s/ref=nb_ss_gw?url=search-alias%3Daps&amp;field-keywords=9780132350884" TargetMode="External"/><Relationship Id="rId206"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865952908" TargetMode="External"/><Relationship Id="rId129" Type="http://schemas.openxmlformats.org/officeDocument/2006/relationships/hyperlink" Target="http://www.amazon.com/s/ref=nb_ss_gw?url=search-alias%3Daps&amp;field-keywords=9780201909425"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weblogs.asp.net/fbouma/archive/2004/01/04/47476.aspx" TargetMode="External"/><Relationship Id="rId140" Type="http://schemas.openxmlformats.org/officeDocument/2006/relationships/hyperlink" Target="http://www.amazon.fr/s/ref=nb_ss_gw?url=search-alias%3Daps&amp;field-keywords=9782868993083" TargetMode="External"/><Relationship Id="rId161" Type="http://schemas.openxmlformats.org/officeDocument/2006/relationships/hyperlink" Target="http://www.amazon.com/s/ref=nb_ss_gw?url=search-alias%3Daps&amp;field-keywords=9780596527730" TargetMode="External"/><Relationship Id="rId182" Type="http://schemas.openxmlformats.org/officeDocument/2006/relationships/hyperlink" Target="http://www.amazon.com/s/ref=nb_ss_gw?url=search-alias%3Daps&amp;field-keywords=9781118612101"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672305269"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1571690098" TargetMode="External"/><Relationship Id="rId151" Type="http://schemas.openxmlformats.org/officeDocument/2006/relationships/hyperlink" Target="http://www.amazon.com/s/ref=nb_ss_gw?url=search-alias%3Daps&amp;field-keywords=9780470191378" TargetMode="External"/><Relationship Id="rId172" Type="http://schemas.openxmlformats.org/officeDocument/2006/relationships/hyperlink" Target="http://www.amazon.com/s/ref=nb_ss_gw?url=search-alias%3Daps&amp;field-keywords=9782913010079" TargetMode="External"/><Relationship Id="rId193" Type="http://schemas.openxmlformats.org/officeDocument/2006/relationships/hyperlink" Target="http://www.amazon.com/s/ref=nb_ss_gw?url=search-alias%3Daps&amp;field-keywords=9780134494166" TargetMode="External"/><Relationship Id="rId207" Type="http://schemas.openxmlformats.org/officeDocument/2006/relationships/hyperlink" Target="http://www.amazon.com/s/ref=nb_ss_gw?url=search-alias%3Daps&amp;field-keywords=9782729873769"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543"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research.microsoft.com/apps/pubs/default.aspx?id=55775" TargetMode="External"/><Relationship Id="rId120" Type="http://schemas.openxmlformats.org/officeDocument/2006/relationships/hyperlink" Target="http://www.intel-assembler.it/portale/5/8086-80186-80286-80386-80486-Instruction-Set/x86-Instruction-Set-reference-guide.asp" TargetMode="External"/><Relationship Id="rId141" Type="http://schemas.openxmlformats.org/officeDocument/2006/relationships/hyperlink" Target="http://www.amazon.com/s/ref=nb_ss_gw?url=search-alias%3Daps&amp;field-keywords=978274290813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596516109" TargetMode="External"/><Relationship Id="rId183" Type="http://schemas.openxmlformats.org/officeDocument/2006/relationships/hyperlink" Target="http://www.amazon.com/s/ref=nb_ss_gw?url=search-alias%3Daps&amp;field-keywords=978032126797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550" TargetMode="External"/><Relationship Id="rId131" Type="http://schemas.openxmlformats.org/officeDocument/2006/relationships/hyperlink" Target="http://www.amazon.com/s/ref=nb_ss_gw?url=search-alias%3Daps&amp;field-keywords=9780470168080" TargetMode="External"/><Relationship Id="rId152" Type="http://schemas.openxmlformats.org/officeDocument/2006/relationships/hyperlink" Target="http://www.amazon.com/s/ref=nb_ss_gw?url=search-alias%3Daps&amp;field-keywords=9780764559884" TargetMode="External"/><Relationship Id="rId173" Type="http://schemas.openxmlformats.org/officeDocument/2006/relationships/hyperlink" Target="http://www.amazon.com/s/ref=nb_ss_gw?url=search-alias%3Daps&amp;field-keywords=9780557076765" TargetMode="External"/><Relationship Id="rId194" Type="http://schemas.openxmlformats.org/officeDocument/2006/relationships/hyperlink" Target="http://www.amazon.com/s/ref=nb_ss_gw?url=search-alias%3Daps&amp;field-keywords=9780137081073" TargetMode="External"/><Relationship Id="rId208" Type="http://schemas.openxmlformats.org/officeDocument/2006/relationships/hyperlink" Target="http://www.amazon.com/s/ref=nb_ss_gw?url=search-alias%3Daps&amp;field-keywords=978285332178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www.codeproject.com/KB/cs/FunWithSingletonsCS.aspx" TargetMode="External"/><Relationship Id="rId105" Type="http://schemas.openxmlformats.org/officeDocument/2006/relationships/hyperlink" Target="http://www.amazon.fr/s/ref=nb_ss_gw?url=search-alias%3Daps&amp;field-keywords=9782712405106" TargetMode="External"/><Relationship Id="rId126" Type="http://schemas.openxmlformats.org/officeDocument/2006/relationships/hyperlink" Target="http://www.intel.com/Assets/en_US/PDF/manual/253668.pdf" TargetMode="External"/><Relationship Id="rId147" Type="http://schemas.openxmlformats.org/officeDocument/2006/relationships/hyperlink" Target="http://www.amazon.com/s/ref=nb_ss_gw?url=search-alias%3Daps&amp;field-keywords=9780764549144" TargetMode="External"/><Relationship Id="rId168" Type="http://schemas.openxmlformats.org/officeDocument/2006/relationships/hyperlink" Target="http://www.amazon.com/s/ref=nb_ss_gw?url=search-alias%3Daps&amp;field-keywords=9782742918645"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audacityteam.org" TargetMode="External"/><Relationship Id="rId98" Type="http://schemas.openxmlformats.org/officeDocument/2006/relationships/hyperlink" Target="http://www.ordisoftware.com/download/GenericPersistentSingleton.zip" TargetMode="External"/><Relationship Id="rId121" Type="http://schemas.openxmlformats.org/officeDocument/2006/relationships/hyperlink" Target="https://archive.org/details/bitsavers_intel80386ammersReferenceManual1986_27457025" TargetMode="External"/><Relationship Id="rId142" Type="http://schemas.openxmlformats.org/officeDocument/2006/relationships/hyperlink" Target="http://www.amazon.com/s/ref=nb_ss_gw?url=search-alias%3Daps&amp;field-keywords=9781571691620" TargetMode="External"/><Relationship Id="rId163" Type="http://schemas.openxmlformats.org/officeDocument/2006/relationships/hyperlink" Target="http://www.amazon.com/s/ref=nb_ss_gw?url=search-alias%3Daps&amp;field-keywords=9780672330636" TargetMode="External"/><Relationship Id="rId184" Type="http://schemas.openxmlformats.org/officeDocument/2006/relationships/hyperlink" Target="http://www.amazon.com/s/ref=nb_ss_gw?url=search-alias%3Daps&amp;field-keywords=9782409001000" TargetMode="External"/><Relationship Id="rId189" Type="http://schemas.openxmlformats.org/officeDocument/2006/relationships/hyperlink" Target="http://www.amazon.fr/s/ref=nb_ss_gw?url=search-alias%3Daps&amp;field-keywords=9782954292007"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100027897" TargetMode="External"/><Relationship Id="rId137" Type="http://schemas.openxmlformats.org/officeDocument/2006/relationships/hyperlink" Target="http://docs.embarcadero.com/products/rad_studio/cbuilder6/EN/CB6_ObjPascalLangGuide_EN.pdf" TargetMode="External"/><Relationship Id="rId158" Type="http://schemas.openxmlformats.org/officeDocument/2006/relationships/hyperlink" Target="http://www.amazon.com/s/ref=nb_ss_gw?url=search-alias%3Daps&amp;field-keywords=978047043452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666" TargetMode="External"/><Relationship Id="rId132" Type="http://schemas.openxmlformats.org/officeDocument/2006/relationships/hyperlink" Target="http://www.amazon.com/s/ref=nb_ss_gw?url=search-alias%3Daps&amp;field-keywords=9780471946939" TargetMode="External"/><Relationship Id="rId153" Type="http://schemas.openxmlformats.org/officeDocument/2006/relationships/hyperlink" Target="http://www.amazon.com/s/ref=nb_ss_gw?url=search-alias%3Daps&amp;field-keywords=9780470182611" TargetMode="External"/><Relationship Id="rId174" Type="http://schemas.openxmlformats.org/officeDocument/2006/relationships/hyperlink" Target="http://www.amazon.com/s/ref=nb_ss_gw?url=search-alias%3Daps&amp;field-keywords=9780470257012" TargetMode="External"/><Relationship Id="rId179" Type="http://schemas.openxmlformats.org/officeDocument/2006/relationships/hyperlink" Target="http://www.amazon.com/s/ref=nb_ss_gw?url=search-alias%3Daps&amp;field-keywords=9782100520527" TargetMode="External"/><Relationship Id="rId195" Type="http://schemas.openxmlformats.org/officeDocument/2006/relationships/hyperlink" Target="http://www.amazon.com/s/ref=nb_ss_gw?url=search-alias%3Daps&amp;field-keywords=9780134052502" TargetMode="External"/><Relationship Id="rId209" Type="http://schemas.openxmlformats.org/officeDocument/2006/relationships/hyperlink" Target="http://www.amazon.fr/s/ref=nb_ss_gw?url=search-alias%3Daps&amp;field-keywords=9782917280003" TargetMode="External"/><Relationship Id="rId190" Type="http://schemas.openxmlformats.org/officeDocument/2006/relationships/hyperlink" Target="http://www.amazon.com/s/ref=nb_ss_gw?url=search-alias%3Daps&amp;field-keywords=9782729814243" TargetMode="External"/><Relationship Id="rId204" Type="http://schemas.openxmlformats.org/officeDocument/2006/relationships/hyperlink" Target="http://www.amazon.com/s/ref=nb_ss_gw?url=search-alias%3Daps&amp;field-keywords=9781107604667"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712405328"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s://www.avs4you.com/AVS-Video-Editor.aspx" TargetMode="External"/><Relationship Id="rId99" Type="http://schemas.openxmlformats.org/officeDocument/2006/relationships/hyperlink" Target="http://www.yoda.arachsys.com/csharp/singleton.html" TargetMode="External"/><Relationship Id="rId101" Type="http://schemas.openxmlformats.org/officeDocument/2006/relationships/hyperlink" Target="http://www.codeproject.com/KB/architecture/GenericSingletonPattern.aspx" TargetMode="External"/><Relationship Id="rId122" Type="http://schemas.openxmlformats.org/officeDocument/2006/relationships/hyperlink" Target="http://www.intel.com/Assets/en_US/PDF/manual/253665.pdf" TargetMode="External"/><Relationship Id="rId143" Type="http://schemas.openxmlformats.org/officeDocument/2006/relationships/hyperlink" Target="http://www.amazon.com/s/ref=nb_ss_gw?url=search-alias%3Daps&amp;field-keywords=9780321334879" TargetMode="External"/><Relationship Id="rId148" Type="http://schemas.openxmlformats.org/officeDocument/2006/relationships/hyperlink" Target="http://www.amazon.com/s/ref=nb_ss_gw?url=search-alias%3Daps&amp;field-keywords=9781861005564" TargetMode="External"/><Relationship Id="rId164" Type="http://schemas.openxmlformats.org/officeDocument/2006/relationships/hyperlink" Target="http://www.amazon.com/s/ref=nb_ss_gw?url=search-alias%3Daps&amp;field-keywords=9780672337871" TargetMode="External"/><Relationship Id="rId169" Type="http://schemas.openxmlformats.org/officeDocument/2006/relationships/hyperlink" Target="http://www.amazon.com/s/ref=nb_ss_gw?url=search-alias%3Daps&amp;field-keywords=9781118987247" TargetMode="External"/><Relationship Id="rId185" Type="http://schemas.openxmlformats.org/officeDocument/2006/relationships/hyperlink" Target="http://www.amazon.com/s/ref=nb_ss_gw?url=search-alias%3Daps&amp;field-keywords=978059600485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852339388" TargetMode="External"/><Relationship Id="rId21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949" TargetMode="External"/><Relationship Id="rId133" Type="http://schemas.openxmlformats.org/officeDocument/2006/relationships/hyperlink" Target="http://www.amazon.com/s/ref=nb_ss_gw?url=search-alias%3Daps&amp;field-keywords=9780875241555" TargetMode="External"/><Relationship Id="rId154" Type="http://schemas.openxmlformats.org/officeDocument/2006/relationships/hyperlink" Target="http://www.amazon.fr/s/ref=nb_ss_gw?url=search-alias%3Daps&amp;field-keywords=9781784396275" TargetMode="External"/><Relationship Id="rId175" Type="http://schemas.openxmlformats.org/officeDocument/2006/relationships/hyperlink" Target="http://www.amazon.com/s/ref=nb_ss_gw?url=search-alias%3Daps&amp;field-keywords=9780470385494" TargetMode="External"/><Relationship Id="rId196" Type="http://schemas.openxmlformats.org/officeDocument/2006/relationships/hyperlink" Target="http://www.amazon.com/s/ref=nb_ss_gw?url=search-alias%3Daps&amp;field-keywords=9780735619678" TargetMode="External"/><Relationship Id="rId200" Type="http://schemas.openxmlformats.org/officeDocument/2006/relationships/hyperlink" Target="http://www.amazon.com/s/ref=nb_ss_gw?url=search-alias%3Daps&amp;field-keywords=978089256228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geekswithblogs.net/akraus1/articles/90803.aspx"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20163371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672337888" TargetMode="External"/><Relationship Id="rId186" Type="http://schemas.openxmlformats.org/officeDocument/2006/relationships/hyperlink" Target="http://www.amazon.com/s/ref=nb_ss_gw?url=search-alias%3Daps&amp;field-keywords=9780974514086" TargetMode="External"/><Relationship Id="rId211" Type="http://schemas.openxmlformats.org/officeDocument/2006/relationships/hyperlink" Target="http://www.amazon.com/s/ref=nb_ss_gw?url=search-alias%3Daps&amp;field-keywords=9780615436135"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826" TargetMode="External"/><Relationship Id="rId134" Type="http://schemas.openxmlformats.org/officeDocument/2006/relationships/hyperlink" Target="http://www.amazon.com/s/ref=nb_ss_gw?url=search-alias%3Daps&amp;field-keywords=9780875240039"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8126560486" TargetMode="External"/><Relationship Id="rId176" Type="http://schemas.openxmlformats.org/officeDocument/2006/relationships/hyperlink" Target="http://www.amazon.com/s/ref=nb_ss_gw?url=search-alias%3Daps&amp;field-keywords=9781783553716" TargetMode="External"/><Relationship Id="rId197" Type="http://schemas.openxmlformats.org/officeDocument/2006/relationships/hyperlink" Target="http://www.amazon.com/s/ref=nb_ss_gw?url=search-alias%3Daps&amp;field-keywords=9782100594870" TargetMode="External"/><Relationship Id="rId201" Type="http://schemas.openxmlformats.org/officeDocument/2006/relationships/hyperlink" Target="http://www.amazon.com/s/ref=nb_ss_gw?url=search-alias%3Daps&amp;field-keywords=978096361630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sharpcorner.com/UploadFile/snorrebaard/GenericSingleton11172008110419AM/GenericSingleton.aspx" TargetMode="External"/><Relationship Id="rId124" Type="http://schemas.openxmlformats.org/officeDocument/2006/relationships/hyperlink" Target="http://www.intel.com/Assets/en_US/PDF/manual/253666.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201543308" TargetMode="External"/><Relationship Id="rId166" Type="http://schemas.openxmlformats.org/officeDocument/2006/relationships/hyperlink" Target="http://www.amazon.com/s/ref=nb_ss_gw?url=search-alias%3Daps&amp;field-keywords=9780672316548" TargetMode="External"/><Relationship Id="rId187" Type="http://schemas.openxmlformats.org/officeDocument/2006/relationships/hyperlink" Target="http://www.amazon.com/s/ref=nb_ss_gw?url=search-alias%3Daps&amp;field-keywords=9780470259245"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840"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www.amazon.com/s/ref=nb_ss_gw?url=search-alias%3Daps&amp;field-keywords=B0018UWUVS" TargetMode="External"/><Relationship Id="rId156" Type="http://schemas.openxmlformats.org/officeDocument/2006/relationships/hyperlink" Target="http://www.amazon.com/s/ref=nb_ss_gw?url=search-alias%3Daps&amp;field-keywords=9780470089842" TargetMode="External"/><Relationship Id="rId177" Type="http://schemas.openxmlformats.org/officeDocument/2006/relationships/hyperlink" Target="http://www.amazon.com/s/ref=nb_ss_gw?url=search-alias%3Daps&amp;field-keywords=9781119284970" TargetMode="External"/><Relationship Id="rId198" Type="http://schemas.openxmlformats.org/officeDocument/2006/relationships/hyperlink" Target="http://www.amazon.com/s/ref=nb_ss_gw?url=search-alias%3Daps&amp;field-keywords=9780596007591"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03X9CSSW"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321154910" TargetMode="External"/><Relationship Id="rId167" Type="http://schemas.openxmlformats.org/officeDocument/2006/relationships/hyperlink" Target="http://www.amazon.com/s/ref=nb_ss_gw?url=search-alias%3Daps&amp;field-keywords=9780789724731" TargetMode="External"/><Relationship Id="rId188" Type="http://schemas.openxmlformats.org/officeDocument/2006/relationships/hyperlink" Target="http://www.amazon.com/s/ref=nb_ss_gw?url=search-alias%3Daps&amp;field-keywords=9781118969144"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994" TargetMode="External"/><Relationship Id="rId136" Type="http://schemas.openxmlformats.org/officeDocument/2006/relationships/hyperlink" Target="http://www.amazon.com/s/ref=nb_ss_gw?url=search-alias%3Daps&amp;field-keywords=9780875241500" TargetMode="External"/><Relationship Id="rId157" Type="http://schemas.openxmlformats.org/officeDocument/2006/relationships/hyperlink" Target="http://www.amazon.com/s/ref=nb_ss_gw?url=search-alias%3Daps&amp;field-keywords=9780470230848" TargetMode="External"/><Relationship Id="rId178" Type="http://schemas.openxmlformats.org/officeDocument/2006/relationships/hyperlink" Target="http://www.amazon.com/s/ref=nb_ss_gw?url=search-alias%3Daps&amp;field-keywords=9782709109680"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99" Type="http://schemas.openxmlformats.org/officeDocument/2006/relationships/hyperlink" Target="http://www.amazon.com/s/ref=nb_ss_gw?url=search-alias%3Daps&amp;field-keywords=9782092859049" TargetMode="External"/><Relationship Id="rId203" Type="http://schemas.openxmlformats.org/officeDocument/2006/relationships/hyperlink" Target="http://www.amazon.com/s/ref=nb_ss_gw?url=search-alias%3Daps&amp;field-keywords=978142094633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31CC8-187E-4FD7-A83C-E31FFB0A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5111</TotalTime>
  <Pages>1</Pages>
  <Words>13632</Words>
  <Characters>74982</Characters>
  <Application>Microsoft Office Word</Application>
  <DocSecurity>0</DocSecurity>
  <Lines>624</Lines>
  <Paragraphs>176</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352</cp:revision>
  <cp:lastPrinted>2019-02-13T16:40:00Z</cp:lastPrinted>
  <dcterms:created xsi:type="dcterms:W3CDTF">2016-09-21T19:57:00Z</dcterms:created>
  <dcterms:modified xsi:type="dcterms:W3CDTF">2019-08-26T12:09:00Z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