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F17B28"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F17B28"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bookmarkStart w:id="0" w:name="_GoBack"/>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bookmarkEnd w:id="0"/>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DB3B95">
              <w:rPr>
                <w:noProof/>
                <w:webHidden/>
              </w:rPr>
              <w:t>9</w:t>
            </w:r>
            <w:r w:rsidR="00F9390C" w:rsidRPr="00F9390C">
              <w:rPr>
                <w:noProof/>
                <w:webHidden/>
              </w:rPr>
              <w:fldChar w:fldCharType="end"/>
            </w:r>
          </w:hyperlink>
        </w:p>
        <w:p w:rsidR="00F9390C" w:rsidRPr="00F9390C" w:rsidRDefault="00F17B28">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DB3B95">
              <w:rPr>
                <w:noProof/>
                <w:webHidden/>
              </w:rPr>
              <w:t>11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DB3B95">
              <w:rPr>
                <w:noProof/>
                <w:webHidden/>
              </w:rPr>
              <w:t>11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DB3B95">
              <w:rPr>
                <w:noProof/>
                <w:webHidden/>
              </w:rPr>
              <w:t>11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DB3B95">
              <w:rPr>
                <w:noProof/>
                <w:webHidden/>
              </w:rPr>
              <w:t>12</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DB3B95">
              <w:rPr>
                <w:noProof/>
                <w:webHidden/>
              </w:rPr>
              <w:t>12</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DB3B95">
              <w:rPr>
                <w:noProof/>
                <w:webHidden/>
              </w:rPr>
              <w:t>13</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DB3B95">
              <w:rPr>
                <w:noProof/>
                <w:webHidden/>
              </w:rPr>
              <w:t>13</w:t>
            </w:r>
            <w:r w:rsidR="00F9390C" w:rsidRPr="00F9390C">
              <w:rPr>
                <w:noProof/>
                <w:webHidden/>
              </w:rPr>
              <w:fldChar w:fldCharType="end"/>
            </w:r>
          </w:hyperlink>
        </w:p>
        <w:p w:rsidR="00F9390C" w:rsidRPr="00F9390C" w:rsidRDefault="00F17B28">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DB3B95">
              <w:rPr>
                <w:noProof/>
                <w:webHidden/>
              </w:rPr>
              <w:t>15</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DB3B95">
              <w:rPr>
                <w:noProof/>
                <w:webHidden/>
              </w:rPr>
              <w:t>15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DB3B95">
              <w:rPr>
                <w:noProof/>
                <w:webHidden/>
              </w:rPr>
              <w:t>15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DB3B95">
              <w:rPr>
                <w:noProof/>
                <w:webHidden/>
              </w:rPr>
              <w:t>15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DB3B95">
              <w:rPr>
                <w:noProof/>
                <w:webHidden/>
              </w:rPr>
              <w:t>16</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DB3B95">
              <w:rPr>
                <w:noProof/>
                <w:webHidden/>
              </w:rPr>
              <w:t>16</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DB3B95">
              <w:rPr>
                <w:noProof/>
                <w:webHidden/>
              </w:rPr>
              <w:t>17</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DB3B95">
              <w:rPr>
                <w:noProof/>
                <w:webHidden/>
              </w:rPr>
              <w:t>18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DB3B95">
              <w:rPr>
                <w:noProof/>
                <w:webHidden/>
              </w:rPr>
              <w:t>18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DB3B95">
              <w:rPr>
                <w:noProof/>
                <w:webHidden/>
              </w:rPr>
              <w:t>18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DB3B95">
              <w:rPr>
                <w:noProof/>
                <w:webHidden/>
              </w:rPr>
              <w:t>18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DB3B95">
              <w:rPr>
                <w:noProof/>
                <w:webHidden/>
              </w:rPr>
              <w:t>19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DB3B95">
              <w:rPr>
                <w:noProof/>
                <w:webHidden/>
              </w:rPr>
              <w:t>19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DB3B95">
              <w:rPr>
                <w:noProof/>
                <w:webHidden/>
              </w:rPr>
              <w:t>19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DB3B95">
              <w:rPr>
                <w:noProof/>
                <w:webHidden/>
              </w:rPr>
              <w:t>19</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DB3B95">
              <w:rPr>
                <w:noProof/>
                <w:webHidden/>
              </w:rPr>
              <w:t>20</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DB3B95">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F17B28">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DB3B95">
              <w:rPr>
                <w:noProof/>
                <w:webHidden/>
              </w:rPr>
              <w:t>23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DB3B95">
              <w:rPr>
                <w:noProof/>
                <w:webHidden/>
              </w:rPr>
              <w:t>24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DB3B95">
              <w:rPr>
                <w:noProof/>
                <w:webHidden/>
              </w:rPr>
              <w:t>24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DB3B95">
              <w:rPr>
                <w:noProof/>
                <w:webHidden/>
              </w:rPr>
              <w:t>24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DB3B95">
              <w:rPr>
                <w:noProof/>
                <w:webHidden/>
              </w:rPr>
              <w:t>24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DB3B95">
              <w:rPr>
                <w:noProof/>
                <w:webHidden/>
              </w:rPr>
              <w:t>24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DB3B95">
              <w:rPr>
                <w:noProof/>
                <w:webHidden/>
              </w:rPr>
              <w:t>25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DB3B95">
              <w:rPr>
                <w:noProof/>
                <w:webHidden/>
              </w:rPr>
              <w:t>25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DB3B95">
              <w:rPr>
                <w:noProof/>
                <w:webHidden/>
              </w:rPr>
              <w:t>25</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DB3B95">
              <w:rPr>
                <w:noProof/>
                <w:webHidden/>
              </w:rPr>
              <w:t>25</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DB3B95">
              <w:rPr>
                <w:noProof/>
                <w:webHidden/>
              </w:rPr>
              <w:t>26</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DB3B95">
              <w:rPr>
                <w:noProof/>
                <w:webHidden/>
              </w:rPr>
              <w:t>27</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DB3B95">
              <w:rPr>
                <w:noProof/>
                <w:webHidden/>
              </w:rPr>
              <w:t>28</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DB3B95">
              <w:rPr>
                <w:noProof/>
                <w:webHidden/>
              </w:rPr>
              <w:t>29</w:t>
            </w:r>
            <w:r w:rsidR="00F9390C" w:rsidRPr="00F9390C">
              <w:rPr>
                <w:noProof/>
                <w:webHidden/>
              </w:rPr>
              <w:fldChar w:fldCharType="end"/>
            </w:r>
          </w:hyperlink>
        </w:p>
        <w:p w:rsidR="00F9390C" w:rsidRPr="00F9390C" w:rsidRDefault="00F17B28">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DB3B95">
              <w:rPr>
                <w:noProof/>
                <w:webHidden/>
              </w:rPr>
              <w:t>31</w:t>
            </w:r>
            <w:r w:rsidR="00F9390C" w:rsidRPr="00F9390C">
              <w:rPr>
                <w:noProof/>
                <w:webHidden/>
              </w:rPr>
              <w:fldChar w:fldCharType="end"/>
            </w:r>
          </w:hyperlink>
        </w:p>
        <w:p w:rsidR="00F9390C" w:rsidRPr="00F9390C" w:rsidRDefault="00F17B28">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DB3B95">
              <w:rPr>
                <w:noProof/>
                <w:webHidden/>
              </w:rPr>
              <w:t>33</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DB3B95">
              <w:rPr>
                <w:noProof/>
                <w:webHidden/>
              </w:rPr>
              <w:t>34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DB3B95">
              <w:rPr>
                <w:noProof/>
                <w:webHidden/>
              </w:rPr>
              <w:t>34</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DB3B95">
              <w:rPr>
                <w:noProof/>
                <w:webHidden/>
              </w:rPr>
              <w:t>37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DB3B95">
              <w:rPr>
                <w:noProof/>
                <w:webHidden/>
              </w:rPr>
              <w:t>37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DB3B95">
              <w:rPr>
                <w:noProof/>
                <w:webHidden/>
              </w:rPr>
              <w:t>37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DB3B95">
              <w:rPr>
                <w:noProof/>
                <w:webHidden/>
              </w:rPr>
              <w:t>38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DB3B95">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F17B28">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DB3B95">
              <w:rPr>
                <w:noProof/>
                <w:webHidden/>
              </w:rPr>
              <w:t>41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DB3B95">
              <w:rPr>
                <w:noProof/>
                <w:webHidden/>
              </w:rPr>
              <w:t>41</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DB3B95">
              <w:rPr>
                <w:noProof/>
                <w:webHidden/>
              </w:rPr>
              <w:t>47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DB3B95">
              <w:rPr>
                <w:noProof/>
                <w:webHidden/>
              </w:rPr>
              <w:t>47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DB3B95">
              <w:rPr>
                <w:noProof/>
                <w:webHidden/>
              </w:rPr>
              <w:t>48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DB3B95">
              <w:rPr>
                <w:noProof/>
                <w:webHidden/>
              </w:rPr>
              <w:t>50</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DB3B95">
              <w:rPr>
                <w:noProof/>
                <w:webHidden/>
              </w:rPr>
              <w:t>52</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DB3B95">
              <w:rPr>
                <w:noProof/>
                <w:webHidden/>
              </w:rPr>
              <w:t>54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DB3B95">
              <w:rPr>
                <w:noProof/>
                <w:webHidden/>
              </w:rPr>
              <w:t>54</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DB3B95">
              <w:rPr>
                <w:noProof/>
                <w:webHidden/>
              </w:rPr>
              <w:t>55</w:t>
            </w:r>
            <w:r w:rsidR="00F9390C" w:rsidRPr="00F9390C">
              <w:rPr>
                <w:noProof/>
                <w:webHidden/>
              </w:rPr>
              <w:fldChar w:fldCharType="end"/>
            </w:r>
          </w:hyperlink>
        </w:p>
        <w:p w:rsidR="00F9390C" w:rsidRPr="00F9390C" w:rsidRDefault="00F17B28">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DB3B95">
              <w:rPr>
                <w:noProof/>
                <w:webHidden/>
              </w:rPr>
              <w:t>56</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DB3B95">
              <w:rPr>
                <w:noProof/>
                <w:webHidden/>
              </w:rPr>
              <w:t>56</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DB3B95">
              <w:rPr>
                <w:noProof/>
                <w:webHidden/>
              </w:rPr>
              <w:t>56</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DB3B95">
              <w:rPr>
                <w:noProof/>
                <w:webHidden/>
              </w:rPr>
              <w:t>56</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DB3B95">
              <w:rPr>
                <w:noProof/>
                <w:webHidden/>
              </w:rPr>
              <w:t>57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DB3B95">
              <w:rPr>
                <w:noProof/>
                <w:webHidden/>
              </w:rPr>
              <w:t>57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DB3B95">
              <w:rPr>
                <w:noProof/>
                <w:webHidden/>
              </w:rPr>
              <w:t>57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DB3B95">
              <w:rPr>
                <w:noProof/>
                <w:webHidden/>
              </w:rPr>
              <w:t>57</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DB3B95">
              <w:rPr>
                <w:noProof/>
                <w:webHidden/>
              </w:rPr>
              <w:t>58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DB3B95">
              <w:rPr>
                <w:noProof/>
                <w:webHidden/>
              </w:rPr>
              <w:t>58</w:t>
            </w:r>
            <w:r w:rsidR="00F9390C" w:rsidRPr="00F9390C">
              <w:rPr>
                <w:noProof/>
                <w:webHidden/>
              </w:rPr>
              <w:fldChar w:fldCharType="end"/>
            </w:r>
          </w:hyperlink>
        </w:p>
        <w:p w:rsidR="00F9390C" w:rsidRPr="00F9390C" w:rsidRDefault="00F17B28">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DB3B95">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1" w:name="_Toc512268803"/>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F17B28"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F17B28"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2268804"/>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2268805"/>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2268806"/>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2268807"/>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2268808"/>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7" w:name="_Toc512268809"/>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2268810"/>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2268811"/>
      <w:r w:rsidRPr="00DD517C">
        <w:lastRenderedPageBreak/>
        <w:t>Methodology</w:t>
      </w:r>
      <w:bookmarkEnd w:id="9"/>
      <w:r w:rsidRPr="00DD517C">
        <w:t xml:space="preserve"> </w:t>
      </w:r>
    </w:p>
    <w:p w:rsidR="00080443" w:rsidRPr="00DD517C" w:rsidRDefault="00080443" w:rsidP="00080443">
      <w:pPr>
        <w:pStyle w:val="Titre2"/>
      </w:pPr>
      <w:bookmarkStart w:id="10" w:name="_Toc512268812"/>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2268813"/>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2268814"/>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2268815"/>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12268816"/>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2268817"/>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2268818"/>
      <w:r w:rsidRPr="00DD517C">
        <w:lastRenderedPageBreak/>
        <w:t>Documentation</w:t>
      </w:r>
      <w:bookmarkEnd w:id="16"/>
    </w:p>
    <w:p w:rsidR="00E6045E" w:rsidRPr="00DD517C" w:rsidRDefault="00E6045E" w:rsidP="00E6045E">
      <w:pPr>
        <w:pStyle w:val="Titre3"/>
      </w:pPr>
      <w:bookmarkStart w:id="17" w:name="_Toc512268819"/>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2268820"/>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2268821"/>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2268822"/>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2268823"/>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2268824"/>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2268825"/>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2268826"/>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2268827"/>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F17B28"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F17B28"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F17B28"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F17B28"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F17B28"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F17B28"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F17B28"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F17B28"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F17B28"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F17B28"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2268828"/>
      <w:r w:rsidRPr="00DD517C">
        <w:lastRenderedPageBreak/>
        <w:t>Programming</w:t>
      </w:r>
      <w:bookmarkEnd w:id="26"/>
    </w:p>
    <w:p w:rsidR="00F47CB7" w:rsidRPr="00DD517C" w:rsidRDefault="009E2980" w:rsidP="002001A1">
      <w:pPr>
        <w:pStyle w:val="Titre2"/>
      </w:pPr>
      <w:bookmarkStart w:id="27" w:name="_Toc512268829"/>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8" w:name="_Toc462485244"/>
      <w:bookmarkStart w:id="29" w:name="_Toc512268830"/>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512268831"/>
      <w:bookmarkStart w:id="31" w:name="_Toc462485245"/>
      <w:r w:rsidRPr="00DD517C">
        <w:t>File manager</w:t>
      </w:r>
      <w:bookmarkEnd w:id="30"/>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2" w:name="_Toc512268832"/>
      <w:r w:rsidRPr="00DD517C">
        <w:t>Backup manager</w:t>
      </w:r>
      <w:bookmarkEnd w:id="32"/>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12268833"/>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6" w:name="_Toc462485246"/>
      <w:bookmarkStart w:id="37" w:name="_Toc512268834"/>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2268835"/>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12268836"/>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2268837"/>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2268838"/>
      <w:r w:rsidRPr="00DD517C">
        <w:t>Diagram</w:t>
      </w:r>
      <w:r w:rsidR="00E1323B">
        <w:t>s</w:t>
      </w:r>
      <w:r w:rsidRPr="00DD517C">
        <w:t xml:space="preserve">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2268839"/>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7" w:name="_Toc512268840"/>
      <w:bookmarkStart w:id="48" w:name="_Toc462485253"/>
      <w:bookmarkStart w:id="49" w:name="_Toc512268841"/>
      <w:r w:rsidRPr="00DD517C">
        <w:t>Time tracking</w:t>
      </w:r>
      <w:bookmarkEnd w:id="47"/>
    </w:p>
    <w:p w:rsidR="00E1323B" w:rsidRPr="00DD517C"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r w:rsidRPr="00315B36">
        <w:rPr>
          <w:lang w:bidi="ar-SA"/>
        </w:rPr>
        <w:t>CodeMaid</w:t>
      </w:r>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1" w:name="_Toc512268842"/>
      <w:r>
        <w:br w:type="page"/>
      </w:r>
    </w:p>
    <w:p w:rsidR="00134652" w:rsidRPr="00DD517C" w:rsidRDefault="00134652" w:rsidP="002001A1">
      <w:pPr>
        <w:pStyle w:val="Titre3"/>
      </w:pPr>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2" w:name="_Toc512268843"/>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226884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226884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226884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2268847"/>
      <w:r w:rsidRPr="00DD517C">
        <w:lastRenderedPageBreak/>
        <w:t>Naming</w:t>
      </w:r>
      <w:bookmarkEnd w:id="58"/>
    </w:p>
    <w:p w:rsidR="00017F16" w:rsidRPr="00DD517C" w:rsidRDefault="00017F16" w:rsidP="002001A1">
      <w:pPr>
        <w:pStyle w:val="Titre3"/>
      </w:pPr>
      <w:bookmarkStart w:id="59" w:name="_Toc51226884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4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1"/>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226885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2268853"/>
      <w:r w:rsidRPr="00DD517C">
        <w:lastRenderedPageBreak/>
        <w:t>Comment</w:t>
      </w:r>
      <w:r w:rsidR="00EB65A7">
        <w:t>ing</w:t>
      </w:r>
      <w:bookmarkEnd w:id="64"/>
    </w:p>
    <w:p w:rsidR="00017F16" w:rsidRPr="00DD517C" w:rsidRDefault="00017F16" w:rsidP="002001A1">
      <w:pPr>
        <w:pStyle w:val="Titre3"/>
      </w:pPr>
      <w:bookmarkStart w:id="65" w:name="_Toc51226885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226885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226885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2268860"/>
      <w:r w:rsidRPr="00DD517C">
        <w:lastRenderedPageBreak/>
        <w:t>F</w:t>
      </w:r>
      <w:r w:rsidR="00017F16" w:rsidRPr="00DD517C">
        <w:t>ormatting</w:t>
      </w:r>
      <w:bookmarkEnd w:id="71"/>
    </w:p>
    <w:p w:rsidR="00017F16" w:rsidRPr="00DD517C" w:rsidRDefault="00017F16" w:rsidP="002001A1">
      <w:pPr>
        <w:pStyle w:val="Titre3"/>
      </w:pPr>
      <w:bookmarkStart w:id="72" w:name="_Toc51226886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226886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2268868"/>
      <w:r w:rsidRPr="00DD517C">
        <w:lastRenderedPageBreak/>
        <w:t>UI design</w:t>
      </w:r>
      <w:bookmarkEnd w:id="79"/>
    </w:p>
    <w:p w:rsidR="00017F16" w:rsidRPr="00DD517C" w:rsidRDefault="00017F16" w:rsidP="00C35761">
      <w:pPr>
        <w:pStyle w:val="Titre2"/>
      </w:pPr>
      <w:bookmarkStart w:id="80" w:name="_Toc51226886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226887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226887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226887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226887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226887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2268875"/>
      <w:r w:rsidRPr="00DD517C">
        <w:t>Naming artifacts</w:t>
      </w:r>
      <w:bookmarkEnd w:id="87"/>
    </w:p>
    <w:p w:rsidR="00D557EE" w:rsidRPr="00DD517C" w:rsidRDefault="00C35761" w:rsidP="00C35761">
      <w:pPr>
        <w:pStyle w:val="Titre3"/>
      </w:pPr>
      <w:bookmarkStart w:id="88" w:name="_Toc51226887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226887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90" w:name="_Toc51226887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226887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2268880"/>
      <w:bookmarkStart w:id="93" w:name="_Toc510476067"/>
      <w:bookmarkEnd w:id="85"/>
      <w:r w:rsidRPr="00DD517C">
        <w:t>Milestones</w:t>
      </w:r>
      <w:bookmarkEnd w:id="92"/>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226888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226888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2268883"/>
      <w:bookmarkEnd w:id="93"/>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157134</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2.35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157134</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2.35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2268884"/>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2268885"/>
      <w:bookmarkStart w:id="103" w:name="_Toc510476072"/>
      <w:bookmarkStart w:id="104" w:name="_Toc510476075"/>
      <w:r w:rsidRPr="00DD517C">
        <w:lastRenderedPageBreak/>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2268886"/>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6" w:name="_Toc512268887"/>
      <w:bookmarkEnd w:id="101"/>
      <w:r>
        <w:lastRenderedPageBreak/>
        <w:t>Appendices</w:t>
      </w:r>
      <w:bookmarkEnd w:id="106"/>
    </w:p>
    <w:p w:rsidR="004D1009" w:rsidRPr="004D1009" w:rsidRDefault="004D1009" w:rsidP="004D1009">
      <w:pPr>
        <w:pStyle w:val="Titre2"/>
        <w:rPr>
          <w:lang w:val="en-US"/>
        </w:rPr>
      </w:pPr>
      <w:bookmarkStart w:id="107" w:name="_Toc512268888"/>
      <w:r w:rsidRPr="004D1009">
        <w:rPr>
          <w:lang w:val="en-US"/>
        </w:rPr>
        <w:t>Considerations on the &lt;interface&gt; keyword</w:t>
      </w:r>
      <w:bookmarkEnd w:id="107"/>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F17B28"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F17B28"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o not use interface and multiple inheritance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8" w:name="_Toc512268889"/>
      <w:r w:rsidRPr="004D1009">
        <w:rPr>
          <w:lang w:val="en-US"/>
        </w:rPr>
        <w:t>Considerations on the &lt;singleton&gt; keyword</w:t>
      </w:r>
      <w:bookmarkEnd w:id="108"/>
    </w:p>
    <w:p w:rsidR="005E6E85" w:rsidRPr="004D1009" w:rsidRDefault="005E6E85" w:rsidP="005E6E85">
      <w:pPr>
        <w:rPr>
          <w:i/>
          <w:lang w:bidi="ar-SA"/>
        </w:rPr>
      </w:pPr>
      <w:bookmarkStart w:id="109" w:name="_Toc512268890"/>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r>
        <w:t>The paradigm</w:t>
      </w:r>
      <w:bookmarkEnd w:id="109"/>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10" w:name="_Toc512268891"/>
      <w:r>
        <w:t>Defining a generic singleton</w:t>
      </w:r>
      <w:bookmarkEnd w:id="110"/>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F17B28"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1" w:name="_Toc512268892"/>
      <w:r>
        <w:br w:type="page"/>
      </w:r>
    </w:p>
    <w:p w:rsidR="001F697B" w:rsidRDefault="001F697B" w:rsidP="001F697B">
      <w:pPr>
        <w:pStyle w:val="Titre3"/>
      </w:pPr>
      <w:r>
        <w:lastRenderedPageBreak/>
        <w:t>Coding the singleton</w:t>
      </w:r>
      <w:bookmarkEnd w:id="111"/>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3"/>
      <w:r>
        <w:t>Startup checking</w:t>
      </w:r>
      <w:bookmarkEnd w:id="112"/>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3" w:name="_Toc512268894"/>
      <w:r>
        <w:lastRenderedPageBreak/>
        <w:t>Example of usage</w:t>
      </w:r>
      <w:bookmarkEnd w:id="113"/>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4" w:name="_Toc512268895"/>
      <w:r>
        <w:t>The missing "singleton" language keyword</w:t>
      </w:r>
      <w:bookmarkEnd w:id="114"/>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5" w:name="_Toc512268896"/>
      <w:r>
        <w:t>Recommended articles</w:t>
      </w:r>
      <w:bookmarkEnd w:id="115"/>
    </w:p>
    <w:p w:rsidR="001F697B" w:rsidRPr="00F9390C" w:rsidRDefault="001F697B" w:rsidP="00F9390C">
      <w:r w:rsidRPr="00F9390C">
        <w:t>Implementing the Singleton Pattern in C#</w:t>
      </w:r>
    </w:p>
    <w:p w:rsidR="00F9390C" w:rsidRPr="00F9390C" w:rsidRDefault="00F17B28"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F17B28"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F17B28"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F17B28"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F17B28"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6" w:name="_Toc512268897"/>
      <w:r w:rsidRPr="004D1009">
        <w:rPr>
          <w:lang w:val="en-US"/>
        </w:rPr>
        <w:lastRenderedPageBreak/>
        <w:t>Bibliographie</w:t>
      </w:r>
      <w:bookmarkEnd w:id="116"/>
    </w:p>
    <w:p w:rsidR="00025478" w:rsidRPr="00F70802" w:rsidRDefault="00025478" w:rsidP="00025478">
      <w:pPr>
        <w:pStyle w:val="Titre3"/>
        <w:rPr>
          <w:rFonts w:eastAsia="Times New Roman"/>
          <w:lang w:eastAsia="fr-FR"/>
        </w:rPr>
      </w:pPr>
      <w:bookmarkStart w:id="117" w:name="_Toc512268898"/>
      <w:r w:rsidRPr="00F70802">
        <w:rPr>
          <w:rFonts w:eastAsia="Times New Roman"/>
          <w:lang w:eastAsia="fr-FR"/>
        </w:rPr>
        <w:t>Thomson Computers</w:t>
      </w:r>
      <w:bookmarkEnd w:id="117"/>
    </w:p>
    <w:p w:rsidR="00025478" w:rsidRPr="00F70802" w:rsidRDefault="00F17B28"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18" w:name="_Toc512268899"/>
      <w:r w:rsidRPr="00F70802">
        <w:rPr>
          <w:rFonts w:eastAsia="Times New Roman"/>
          <w:lang w:eastAsia="fr-FR"/>
        </w:rPr>
        <w:t>PC Microprocessors and Systems</w:t>
      </w:r>
      <w:bookmarkEnd w:id="118"/>
    </w:p>
    <w:p w:rsidR="00025478" w:rsidRPr="00F70802" w:rsidRDefault="00F17B28"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19" w:name="_Toc512268900"/>
      <w:r w:rsidRPr="00F70802">
        <w:rPr>
          <w:rFonts w:eastAsia="Times New Roman"/>
          <w:lang w:eastAsia="fr-FR"/>
        </w:rPr>
        <w:t>Borland IDEs</w:t>
      </w:r>
      <w:bookmarkEnd w:id="119"/>
    </w:p>
    <w:p w:rsidR="00025478" w:rsidRPr="00F70802" w:rsidRDefault="00F17B28"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20" w:name="_Toc512268901"/>
      <w:r w:rsidRPr="00F70802">
        <w:rPr>
          <w:rFonts w:eastAsia="Times New Roman"/>
          <w:lang w:eastAsia="fr-FR"/>
        </w:rPr>
        <w:lastRenderedPageBreak/>
        <w:t>C and C++ Languages</w:t>
      </w:r>
      <w:bookmarkEnd w:id="120"/>
    </w:p>
    <w:p w:rsidR="00025478" w:rsidRPr="00F70802" w:rsidRDefault="00F17B28"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21" w:name="_Toc512268902"/>
      <w:r w:rsidRPr="00F70802">
        <w:rPr>
          <w:rFonts w:eastAsia="Times New Roman"/>
          <w:lang w:eastAsia="fr-FR"/>
        </w:rPr>
        <w:t>C# and .NET Framework</w:t>
      </w:r>
      <w:bookmarkEnd w:id="121"/>
    </w:p>
    <w:p w:rsidR="00025478" w:rsidRPr="00F70802" w:rsidRDefault="00F17B28"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5A1614">
        <w:rPr>
          <w:rFonts w:eastAsia="Times New Roman" w:cs="Times New Roman"/>
          <w:sz w:val="22"/>
          <w:szCs w:val="24"/>
          <w:lang w:eastAsia="fr-FR" w:bidi="ar-SA"/>
        </w:rPr>
        <w:br/>
      </w:r>
      <w:hyperlink r:id="rId15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w:t>
      </w:r>
      <w:bookmarkEnd w:id="122"/>
    </w:p>
    <w:p w:rsidR="00025478" w:rsidRPr="00F70802" w:rsidRDefault="00F17B28" w:rsidP="005A1614">
      <w:pPr>
        <w:spacing w:after="0" w:line="252"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2"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F17B28" w:rsidP="005A1614">
      <w:pPr>
        <w:spacing w:after="0" w:line="252" w:lineRule="auto"/>
        <w:jc w:val="left"/>
        <w:rPr>
          <w:rFonts w:eastAsia="Times New Roman" w:cs="Times New Roman"/>
          <w:sz w:val="22"/>
          <w:szCs w:val="24"/>
          <w:lang w:eastAsia="fr-FR" w:bidi="ar-SA"/>
        </w:rPr>
      </w:pPr>
      <w:hyperlink r:id="rId170"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4"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F17B28" w:rsidP="005A1614">
      <w:pPr>
        <w:spacing w:after="0" w:line="252"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6" w:tgtFrame="_blank" w:history="1">
        <w:r w:rsidR="00025478" w:rsidRPr="00F70802">
          <w:rPr>
            <w:rFonts w:eastAsia="Times New Roman" w:cs="Times New Roman"/>
            <w:color w:val="0000FF"/>
            <w:sz w:val="22"/>
            <w:szCs w:val="24"/>
            <w:lang w:eastAsia="fr-FR" w:bidi="ar-SA"/>
          </w:rPr>
          <w:br/>
        </w:r>
      </w:hyperlink>
      <w:hyperlink r:id="rId19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28" w:rsidRDefault="00F17B28" w:rsidP="00017F16">
      <w:pPr>
        <w:spacing w:after="0" w:line="240" w:lineRule="auto"/>
      </w:pPr>
      <w:r>
        <w:separator/>
      </w:r>
    </w:p>
  </w:endnote>
  <w:endnote w:type="continuationSeparator" w:id="0">
    <w:p w:rsidR="00F17B28" w:rsidRDefault="00F17B28"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F17B28"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DB3B95">
          <w:rPr>
            <w:noProof/>
            <w:color w:val="262626" w:themeColor="text1" w:themeTint="D9"/>
            <w:sz w:val="20"/>
          </w:rPr>
          <w:t>41</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DB3B95">
          <w:rPr>
            <w:bCs/>
            <w:noProof/>
            <w:color w:val="262626" w:themeColor="text1" w:themeTint="D9"/>
            <w:sz w:val="20"/>
          </w:rPr>
          <w:t>58</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F17B28"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DB3B95">
          <w:rPr>
            <w:noProof/>
            <w:color w:val="262626" w:themeColor="text1" w:themeTint="D9"/>
            <w:sz w:val="20"/>
          </w:rPr>
          <w:t>58</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DB3B95">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28" w:rsidRDefault="00F17B28" w:rsidP="00017F16">
      <w:pPr>
        <w:spacing w:after="0" w:line="240" w:lineRule="auto"/>
      </w:pPr>
    </w:p>
  </w:footnote>
  <w:footnote w:type="continuationSeparator" w:id="0">
    <w:p w:rsidR="00F17B28" w:rsidRDefault="00F17B28" w:rsidP="00017F16">
      <w:pPr>
        <w:spacing w:after="0" w:line="240" w:lineRule="auto"/>
      </w:pPr>
      <w:r>
        <w:continuationSeparator/>
      </w:r>
    </w:p>
  </w:footnote>
  <w:footnote w:type="continuationNotice" w:id="1">
    <w:p w:rsidR="00F17B28" w:rsidRDefault="00F17B2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789724731" TargetMode="External"/><Relationship Id="rId170" Type="http://schemas.openxmlformats.org/officeDocument/2006/relationships/hyperlink" Target="http://www.amazon.com/s/ref=nb_ss_gw?url=search-alias%3Daps&amp;field-keywords=9782709109680" TargetMode="External"/><Relationship Id="rId191" Type="http://schemas.openxmlformats.org/officeDocument/2006/relationships/hyperlink" Target="http://www.amazon.com/s/ref=nb_ss_gw?url=search-alias%3Daps&amp;field-keywords=9782100594870" TargetMode="External"/><Relationship Id="rId205"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1118987247" TargetMode="External"/><Relationship Id="rId181" Type="http://schemas.openxmlformats.org/officeDocument/2006/relationships/hyperlink" Target="http://www.amazon.com/s/ref=nb_ss_gw?url=search-alias%3Daps&amp;field-keywords=978047025924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0070535480" TargetMode="External"/><Relationship Id="rId192" Type="http://schemas.openxmlformats.org/officeDocument/2006/relationships/hyperlink" Target="http://www.amazon.com/s/ref=nb_ss_gw?url=search-alias%3Daps&amp;field-keywords=9780596007591" TargetMode="External"/><Relationship Id="rId206"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470916223" TargetMode="External"/><Relationship Id="rId182" Type="http://schemas.openxmlformats.org/officeDocument/2006/relationships/hyperlink" Target="http://www.amazon.com/s/ref=nb_ss_gw?url=search-alias%3Daps&amp;field-keywords=978111896914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com/s/ref=nb_ss_gw?url=search-alias%3Daps&amp;field-keywords=9780470089842" TargetMode="External"/><Relationship Id="rId172" Type="http://schemas.openxmlformats.org/officeDocument/2006/relationships/hyperlink" Target="http://www.amazon.com/s/ref=nb_ss_gw?url=search-alias%3Daps&amp;field-keywords=9780201848403" TargetMode="External"/><Relationship Id="rId193" Type="http://schemas.openxmlformats.org/officeDocument/2006/relationships/hyperlink" Target="http://www.amazon.com/s/ref=nb_ss_gw?url=search-alias%3Daps&amp;field-keywords=9782092859049" TargetMode="External"/><Relationship Id="rId207"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913010079" TargetMode="External"/><Relationship Id="rId183" Type="http://schemas.openxmlformats.org/officeDocument/2006/relationships/hyperlink" Target="http://www.amazon.fr/s/ref=nb_ss_gw?url=search-alias%3Daps&amp;field-keywords=9782954292007"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s://archive.org/details/PC_System_Programming"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16109" TargetMode="External"/><Relationship Id="rId178" Type="http://schemas.openxmlformats.org/officeDocument/2006/relationships/hyperlink" Target="http://www.amazon.com/s/ref=nb_ss_gw?url=search-alias%3Daps&amp;field-keywords=978032126797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230848" TargetMode="External"/><Relationship Id="rId173" Type="http://schemas.openxmlformats.org/officeDocument/2006/relationships/hyperlink" Target="http://www.amazon.com/s/ref=nb_ss_gw?url=search-alias%3Daps&amp;field-keywords=9780127378657" TargetMode="External"/><Relationship Id="rId194" Type="http://schemas.openxmlformats.org/officeDocument/2006/relationships/hyperlink" Target="http://www.amazon.com/s/ref=nb_ss_gw?url=search-alias%3Daps&amp;field-keywords=9780892562282" TargetMode="External"/><Relationship Id="rId199" Type="http://schemas.openxmlformats.org/officeDocument/2006/relationships/hyperlink" Target="http://www.amazon.com/s/ref=nb_ss_gw?url=search-alias%3Daps&amp;field-keywords=9780691164090" TargetMode="External"/><Relationship Id="rId203"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1783553716"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2742918645" TargetMode="External"/><Relationship Id="rId184" Type="http://schemas.openxmlformats.org/officeDocument/2006/relationships/hyperlink" Target="http://www.amazon.com/s/ref=nb_ss_gw?url=search-alias%3Daps&amp;field-keywords=9782729814243" TargetMode="External"/><Relationship Id="rId189"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165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434529" TargetMode="External"/><Relationship Id="rId174" Type="http://schemas.openxmlformats.org/officeDocument/2006/relationships/hyperlink" Target="http://www.amazon.com/s/ref=nb_ss_gw?url=search-alias%3Daps&amp;field-keywords=9782100520527" TargetMode="External"/><Relationship Id="rId179" Type="http://schemas.openxmlformats.org/officeDocument/2006/relationships/hyperlink" Target="http://www.amazon.com/s/ref=nb_ss_gw?url=search-alias%3Daps&amp;field-keywords=9780596004859" TargetMode="External"/><Relationship Id="rId195" Type="http://schemas.openxmlformats.org/officeDocument/2006/relationships/hyperlink" Target="http://www.amazon.com/s/ref=nb_ss_gw?url=search-alias%3Daps&amp;field-keywords=9780963616302" TargetMode="External"/><Relationship Id="rId190" Type="http://schemas.openxmlformats.org/officeDocument/2006/relationships/hyperlink" Target="http://www.amazon.com/s/ref=nb_ss_gw?url=search-alias%3Daps&amp;field-keywords=9780735619678" TargetMode="External"/><Relationship Id="rId204"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0557076765" TargetMode="External"/><Relationship Id="rId169" Type="http://schemas.openxmlformats.org/officeDocument/2006/relationships/hyperlink" Target="http://www.amazon.com/s/ref=nb_ss_gw?url=search-alias%3Daps&amp;field-keywords=9781119284970" TargetMode="External"/><Relationship Id="rId185" Type="http://schemas.openxmlformats.org/officeDocument/2006/relationships/hyperlink" Target="http://www.amazon.com/s/ref=nb_ss_gw?url=search-alias%3Daps&amp;field-keywords=978013185725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51408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643204" TargetMode="External"/><Relationship Id="rId175" Type="http://schemas.openxmlformats.org/officeDocument/2006/relationships/hyperlink" Target="http://www.amazon.com/s/ref=nb_ss_gw?url=search-alias%3Daps&amp;field-keywords=9781852339388"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257012" TargetMode="External"/><Relationship Id="rId186" Type="http://schemas.openxmlformats.org/officeDocument/2006/relationships/hyperlink" Target="http://www.amazon.com/s/ref=nb_ss_gw?url=search-alias%3Daps&amp;field-keywords=978013235088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470415962" TargetMode="External"/><Relationship Id="rId176" Type="http://schemas.openxmlformats.org/officeDocument/2006/relationships/hyperlink" Target="http://www.amazon.com/s/ref=nb_ss_gw?url=search-alias%3Daps&amp;field-keywords=9782409011405" TargetMode="External"/><Relationship Id="rId197" Type="http://schemas.openxmlformats.org/officeDocument/2006/relationships/hyperlink" Target="http://www.amazon.com/s/ref=nb_ss_gw?url=search-alias%3Daps&amp;field-keywords=9781420946338" TargetMode="External"/><Relationship Id="rId201"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470385494" TargetMode="External"/><Relationship Id="rId187" Type="http://schemas.openxmlformats.org/officeDocument/2006/relationships/hyperlink" Target="http://www.amazon.com/s/ref=nb_ss_gw?url=search-alias%3Daps&amp;field-keywords=9780134494166"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27730" TargetMode="External"/><Relationship Id="rId177" Type="http://schemas.openxmlformats.org/officeDocument/2006/relationships/hyperlink" Target="http://www.amazon.com/s/ref=nb_ss_gw?url=search-alias%3Daps&amp;field-keywords=9781118612101" TargetMode="External"/><Relationship Id="rId198" Type="http://schemas.openxmlformats.org/officeDocument/2006/relationships/hyperlink" Target="http://www.amazon.com/s/ref=nb_ss_gw?url=search-alias%3Daps&amp;field-keywords=9781107604667" TargetMode="External"/><Relationship Id="rId202"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1118162132" TargetMode="External"/><Relationship Id="rId188" Type="http://schemas.openxmlformats.org/officeDocument/2006/relationships/hyperlink" Target="http://www.amazon.com/s/ref=nb_ss_gw?url=search-alias%3Daps&amp;field-keywords=9780137081073"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75EBA-14E0-408C-90A1-733278D6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TotalTime>
  <Pages>1</Pages>
  <Words>13182</Words>
  <Characters>72504</Characters>
  <Application>Microsoft Office Word</Application>
  <DocSecurity>0</DocSecurity>
  <Lines>604</Lines>
  <Paragraphs>171</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325</cp:revision>
  <cp:lastPrinted>2019-01-14T06:19:00Z</cp:lastPrinted>
  <dcterms:created xsi:type="dcterms:W3CDTF">2016-09-21T19:57:00Z</dcterms:created>
  <dcterms:modified xsi:type="dcterms:W3CDTF">2019-01-14T06:19:00Z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