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AAAAAA"/>
          <w:sz w:val="24"/>
          <w:szCs w:val="24"/>
        </w:rPr>
        <w:t xml:space="preserve">FLOW ARCHITECTURE FRAMEWORK™</w:t>
      </w:r>
    </w:p>
    <w:p>
      <w:pPr>
        <w:spacing w:after="200" w:before="0"/>
        <w:jc w:val="center"/>
      </w:pPr>
      <w:r>
        <w:rPr>
          <w:rFonts w:ascii="Arial" w:cs="Arial" w:eastAsia="Arial" w:hAnsi="Arial"/>
          <w:b/>
          <w:bCs/>
          <w:color w:val="1B2A4A"/>
          <w:sz w:val="60"/>
          <w:szCs w:val="60"/>
        </w:rPr>
        <w:t xml:space="preserve">Practitioner Operating Manual</w:t>
      </w:r>
    </w:p>
    <w:p>
      <w:pPr>
        <w:spacing w:after="80" w:before="0"/>
        <w:jc w:val="center"/>
      </w:pPr>
      <w:r>
        <w:rPr>
          <w:rFonts w:ascii="Arial" w:cs="Arial" w:eastAsia="Arial" w:hAnsi="Arial"/>
          <w:color w:val="555555"/>
          <w:sz w:val="28"/>
          <w:szCs w:val="28"/>
        </w:rPr>
        <w:t xml:space="preserve">18 Artefacts · Three Layers Each</w:t>
      </w:r>
    </w:p>
    <w:p>
      <w:pPr>
        <w:spacing w:after="60" w:before="0"/>
        <w:jc w:val="center"/>
      </w:pPr>
      <w:r>
        <w:rPr>
          <w:rFonts w:ascii="Arial" w:cs="Arial" w:eastAsia="Arial" w:hAnsi="Arial"/>
          <w:i/>
          <w:iCs/>
          <w:color w:val="777777"/>
          <w:sz w:val="24"/>
          <w:szCs w:val="24"/>
        </w:rPr>
        <w:t xml:space="preserve">Extraction Guide · OrdoAnimi Template · Executive Framing</w:t>
      </w:r>
    </w:p>
    <w:p>
      <w:pPr>
        <w:pBdr>
          <w:top w:val="single" w:color="CCCCCC" w:sz="2"/>
        </w:pBdr>
        <w:spacing w:after="0" w:before="280"/>
        <w:jc w:val="center"/>
      </w:pPr>
      <w:r>
        <w:rPr>
          <w:rFonts w:ascii="Arial" w:cs="Arial" w:eastAsia="Arial" w:hAnsi="Arial"/>
        </w:rPr>
        <w:t xml:space="preserve"/>
      </w:r>
    </w:p>
    <w:p>
      <w:pPr>
        <w:spacing w:after="80" w:before="160"/>
        <w:jc w:val="center"/>
      </w:pPr>
      <w:r>
        <w:rPr>
          <w:rFonts w:ascii="Arial" w:cs="Arial" w:eastAsia="Arial" w:hAnsi="Arial"/>
          <w:b/>
          <w:bCs/>
          <w:i/>
          <w:iCs/>
          <w:color w:val="1B2A4A"/>
          <w:sz w:val="26"/>
          <w:szCs w:val="26"/>
        </w:rPr>
        <w:t xml:space="preserve">Architecture at the speed of the decision.</w:t>
      </w:r>
    </w:p>
    <w:p>
      <w:pPr>
        <w:spacing w:after="1200" w:before="0"/>
        <w:jc w:val="center"/>
      </w:pPr>
      <w:r>
        <w:rPr>
          <w:rFonts w:ascii="Arial" w:cs="Arial" w:eastAsia="Arial" w:hAnsi="Arial"/>
          <w:color w:val="999999"/>
          <w:sz w:val="20"/>
          <w:szCs w:val="20"/>
        </w:rPr>
        <w:t xml:space="preserve">ZenCloud Global Consultants · May 2026</w:t>
      </w:r>
    </w:p>
    <w:p>
      <w:pPr>
        <w:pageBreakBefore/>
      </w:pPr>
      <w:r>
        <w:t xml:space="preserve"/>
      </w:r>
    </w:p>
    <w:p>
      <w:pPr>
        <w:spacing w:after="160" w:before="320"/>
      </w:pPr>
      <w:r>
        <w:rPr>
          <w:rFonts w:ascii="Arial" w:cs="Arial" w:eastAsia="Arial" w:hAnsi="Arial"/>
          <w:b/>
          <w:bCs/>
          <w:color w:val="1B2A4A"/>
          <w:sz w:val="40"/>
          <w:szCs w:val="40"/>
        </w:rPr>
        <w:t xml:space="preserve">How to use this manual</w:t>
      </w:r>
    </w:p>
    <w:p>
      <w:pPr>
        <w:spacing w:after="100" w:before="100"/>
        <w:jc w:val="left"/>
      </w:pPr>
      <w:r>
        <w:rPr>
          <w:rFonts w:ascii="Arial" w:cs="Arial" w:eastAsia="Arial" w:hAnsi="Arial"/>
          <w:b w:val="false"/>
          <w:bCs w:val="false"/>
          <w:i w:val="false"/>
          <w:iCs w:val="false"/>
          <w:color w:val="222222"/>
          <w:sz w:val="22"/>
          <w:szCs w:val="22"/>
        </w:rPr>
        <w:t xml:space="preserve">This manual contains three layers for each of the 18 core EA artefacts. The layers are sequential — each one depends on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Layer</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Name</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18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b/>
                <w:bCs/>
                <w:color w:val="5C3A1A"/>
                <w:sz w:val="20"/>
                <w:szCs w:val="20"/>
              </w:rPr>
              <w:t xml:space="preserve">Layer 1</w:t>
            </w:r>
          </w:p>
        </w:tc>
        <w:tc>
          <w:tcPr>
            <w:tcW w:type="dxa" w:w="24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b/>
                <w:bCs/>
                <w:color w:val="5C3A1A"/>
                <w:sz w:val="20"/>
                <w:szCs w:val="20"/>
              </w:rPr>
              <w:t xml:space="preserve">Extraction Guide</w:t>
            </w:r>
          </w:p>
        </w:tc>
        <w:tc>
          <w:tcPr>
            <w:tcW w:type="dxa" w:w="51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333333"/>
                <w:sz w:val="20"/>
                <w:szCs w:val="20"/>
              </w:rPr>
              <w:t xml:space="preserve">How to run the conversation that surfaces the content. The questions, the facilitation method, the red flags. The artefact cannot be completed without this conversation.</w:t>
            </w:r>
          </w:p>
        </w:tc>
      </w:tr>
      <w:tr>
        <w:tc>
          <w:tcPr>
            <w:tcW w:type="dxa" w:w="18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b/>
                <w:bCs/>
                <w:color w:val="0F4C75"/>
                <w:sz w:val="20"/>
                <w:szCs w:val="20"/>
              </w:rPr>
              <w:t xml:space="preserve">Layer 2</w:t>
            </w:r>
          </w:p>
        </w:tc>
        <w:tc>
          <w:tcPr>
            <w:tcW w:type="dxa" w:w="24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b/>
                <w:bCs/>
                <w:color w:val="0F4C75"/>
                <w:sz w:val="20"/>
                <w:szCs w:val="20"/>
              </w:rPr>
              <w:t xml:space="preserve">OrdoAnimi Template</w:t>
            </w:r>
          </w:p>
        </w:tc>
        <w:tc>
          <w:tcPr>
            <w:tcW w:type="dxa" w:w="51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color w:val="333333"/>
                <w:sz w:val="20"/>
                <w:szCs w:val="20"/>
              </w:rPr>
              <w:t xml:space="preserve">The minimum fields required to serve the decision, control, signal, or ground truth function. Nothing more.</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5C3A"/>
                <w:sz w:val="20"/>
                <w:szCs w:val="20"/>
              </w:rPr>
              <w:t xml:space="preserve">Layer 3</w:t>
            </w:r>
          </w:p>
        </w:tc>
        <w:tc>
          <w:tcPr>
            <w:tcW w:type="dxa" w:w="24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5C3A"/>
                <w:sz w:val="20"/>
                <w:szCs w:val="20"/>
              </w:rPr>
              <w:t xml:space="preserve">Executive Framing</w:t>
            </w:r>
          </w:p>
        </w:tc>
        <w:tc>
          <w:tcPr>
            <w:tcW w:type="dxa" w:w="5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20"/>
                <w:szCs w:val="20"/>
              </w:rPr>
              <w:t xml:space="preserve">How to present the output to the executive who needs to make a decision. Format, structure, what never to do, and a template sentence.</w:t>
            </w:r>
          </w:p>
        </w:tc>
      </w:tr>
    </w:tbl>
    <w:p>
      <w:pPr>
        <w:spacing w:after="0" w:before="80"/>
        <w:jc w:val="left"/>
      </w:pPr>
      <w:r>
        <w:rPr>
          <w:rFonts w:ascii="Arial" w:cs="Arial" w:eastAsia="Arial" w:hAnsi="Arial"/>
          <w:b w:val="false"/>
          <w:bCs w:val="false"/>
          <w:i w:val="false"/>
          <w:iCs w:val="false"/>
          <w:color w:val="222222"/>
          <w:sz w:val="22"/>
          <w:szCs w:val="22"/>
        </w:rPr>
        <w:t xml:space="preserve"/>
      </w:r>
    </w:p>
    <w:p>
      <w:pPr>
        <w:spacing w:after="100" w:before="240"/>
      </w:pPr>
      <w:r>
        <w:rPr>
          <w:rFonts w:ascii="Arial" w:cs="Arial" w:eastAsia="Arial" w:hAnsi="Arial"/>
          <w:b/>
          <w:bCs/>
          <w:color w:val="0F4C75"/>
          <w:sz w:val="28"/>
          <w:szCs w:val="28"/>
        </w:rPr>
        <w:t xml:space="preserve">The governing principle</w:t>
      </w:r>
    </w:p>
    <w:p>
      <w:pPr>
        <w:spacing w:after="120" w:before="80"/>
        <w:jc w:val="left"/>
      </w:pPr>
      <w:r>
        <w:rPr>
          <w:rFonts w:ascii="Arial" w:cs="Arial" w:eastAsia="Arial" w:hAnsi="Arial"/>
          <w:b w:val="false"/>
          <w:bCs w:val="false"/>
          <w:i w:val="false"/>
          <w:iCs w:val="false"/>
          <w:color w:val="222222"/>
          <w:sz w:val="22"/>
          <w:szCs w:val="22"/>
        </w:rPr>
        <w:t xml:space="preserve">The artefact is the record of the decision made in the conversation. It is not the input to the conversation. The extraction guide is where you run the conversation. The template is where you record the outcome. The executive framing is how you present the recommendation that the outcome supports.</w:t>
      </w:r>
    </w:p>
    <w:p>
      <w:pPr>
        <w:spacing w:after="100" w:before="240"/>
      </w:pPr>
      <w:r>
        <w:rPr>
          <w:rFonts w:ascii="Arial" w:cs="Arial" w:eastAsia="Arial" w:hAnsi="Arial"/>
          <w:b/>
          <w:bCs/>
          <w:color w:val="0F4C75"/>
          <w:sz w:val="28"/>
          <w:szCs w:val="28"/>
        </w:rPr>
        <w:t xml:space="preserve">What this manual is not</w:t>
      </w:r>
    </w:p>
    <w:p>
      <w:pPr>
        <w:spacing w:after="120" w:before="80"/>
        <w:jc w:val="left"/>
      </w:pPr>
      <w:r>
        <w:rPr>
          <w:rFonts w:ascii="Arial" w:cs="Arial" w:eastAsia="Arial" w:hAnsi="Arial"/>
          <w:b w:val="false"/>
          <w:bCs w:val="false"/>
          <w:i w:val="false"/>
          <w:iCs w:val="false"/>
          <w:color w:val="222222"/>
          <w:sz w:val="22"/>
          <w:szCs w:val="22"/>
        </w:rPr>
        <w:t xml:space="preserve">This is not a TOGAF compliance guide. It is not a framework reference. It is a practitioner operating manual for producing EA artefacts at the speed the decision requires — without the overhead of sections that demonstrate process was followed rather than decisions were served.</w:t>
      </w:r>
    </w:p>
    <w:p>
      <w:pPr>
        <w:spacing w:after="100" w:before="240"/>
      </w:pPr>
      <w:r>
        <w:rPr>
          <w:rFonts w:ascii="Arial" w:cs="Arial" w:eastAsia="Arial" w:hAnsi="Arial"/>
          <w:b/>
          <w:bCs/>
          <w:color w:val="0F4C75"/>
          <w:sz w:val="28"/>
          <w:szCs w:val="28"/>
        </w:rPr>
        <w:t xml:space="preserve">Evidence base</w:t>
      </w:r>
    </w:p>
    <w:p>
      <w:pPr>
        <w:spacing w:after="40" w:before="80"/>
        <w:jc w:val="left"/>
      </w:pPr>
      <w:r>
        <w:rPr>
          <w:rFonts w:ascii="Arial" w:cs="Arial" w:eastAsia="Arial" w:hAnsi="Arial"/>
          <w:b w:val="false"/>
          <w:bCs w:val="false"/>
          <w:i w:val="false"/>
          <w:iCs w:val="false"/>
          <w:color w:val="222222"/>
          <w:sz w:val="22"/>
          <w:szCs w:val="22"/>
        </w:rPr>
        <w:t xml:space="preserve">Kotusev et al. (RMIT University, 47 organisations, 2019–2022): most significant problems in EA practice arise because the usage of individual EA artifacts is poorly understood. All artifacts classify as facts artefacts or decisions artefacts. The real purpose of EA artifacts is always manifested in their usage.</w:t>
      </w:r>
    </w:p>
    <w:p>
      <w:pPr>
        <w:spacing w:after="40" w:before="0"/>
        <w:jc w:val="left"/>
      </w:pPr>
      <w:r>
        <w:rPr>
          <w:rFonts w:ascii="Arial" w:cs="Arial" w:eastAsia="Arial" w:hAnsi="Arial"/>
          <w:b w:val="false"/>
          <w:bCs w:val="false"/>
          <w:i w:val="false"/>
          <w:iCs w:val="false"/>
          <w:color w:val="222222"/>
          <w:sz w:val="22"/>
          <w:szCs w:val="22"/>
        </w:rPr>
        <w:t xml:space="preserve">Gartner ITScore: organisations advancing one maturity level see 15–20% project success improvement and 10–15% IT cost reduction. Practice-level outcomes. Artefact quality is a dimension of maturity.</w:t>
      </w:r>
    </w:p>
    <w:p>
      <w:pPr>
        <w:spacing w:after="120" w:before="0"/>
        <w:jc w:val="left"/>
      </w:pPr>
      <w:r>
        <w:rPr>
          <w:rFonts w:ascii="Arial" w:cs="Arial" w:eastAsia="Arial" w:hAnsi="Arial"/>
          <w:b w:val="false"/>
          <w:bCs w:val="false"/>
          <w:i w:val="false"/>
          <w:iCs w:val="false"/>
          <w:color w:val="222222"/>
          <w:sz w:val="22"/>
          <w:szCs w:val="22"/>
        </w:rPr>
        <w:t xml:space="preserve">CB Insights (2024, 431 companies): 43% of failures trace to poor product-market fit — the same problem EA artefacts are designed to prevent at the organisational level. 70% capital depletion is the symptom, not the cause.</w:t>
      </w:r>
    </w:p>
    <w:p>
      <w:pPr>
        <w:pageBreakBefore/>
      </w:pPr>
      <w:r>
        <w:t xml:space="preserve"/>
      </w:r>
    </w:p>
    <w:p>
      <w:pPr>
        <w:spacing w:after="160" w:before="320"/>
      </w:pPr>
      <w:r>
        <w:rPr>
          <w:rFonts w:ascii="Arial" w:cs="Arial" w:eastAsia="Arial" w:hAnsi="Arial"/>
          <w:b/>
          <w:bCs/>
          <w:color w:val="1B2A4A"/>
          <w:sz w:val="40"/>
          <w:szCs w:val="40"/>
        </w:rPr>
        <w:t xml:space="preserve">Architecture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Decision instrument</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Strategy</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4–8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1 session + 2 hrs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~85%</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You are entering a conversation with an executive who has not asked for an Architecture Vision. They have asked for a direction. Your job is to extract the commitment they are already ready to make and record it before it evaporates into the next meeting.</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is the one thing that must be true in two years for this to have been the right period of investment?"</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Forces a single direction without using the word 'strategy'. Executives answer this. They do not answer 'what is your strategic vision?'</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"If we do nothing differently from today, what breaks first?"</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burning platform without requiring the executive to admit there is one. The answer tells you what the vision must address.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would have to change for you to say this was the wrong direction?"</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Extracts the invalidation trigger in language the executive already uses. This becomes the most important field in the artefact.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"Who else needs to agree with this before it becomes real?"</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Identifies the hidden veto holders. If someone not in this room can block the commitment, the vision does not exist yet.</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Run this conversation before the session is formally scheduled. The best Architecture Vision conversations happen in corridors, before boards, and at the end of other meetings. The formal session is where you confirm and record — not where you discover.</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executive answers with an existing strategy document. That is not a commitment — that is a reference. Ask what they personally believe, not what the document says.</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Multiple executives give different answers to the first question. Do not reconcile them in the room. Record the divergence as a finding — that is the most important output of this session.</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executive cannot name what would change their mind. This means the direction is not yet committed — it is preferred. Return when it is a commitment.</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Direction committed to</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State the single strategic direction agreed in this session. One sentence. If it takes more than one sentence it is not yet a direction — it is a discussion.</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Decision owner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Name and role. The person who made this commitment — not the person who attended this session.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Date of commitment</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Date the commitment was made. Not document creation date.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Assumptions live at the time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3–5 assumptions this direction depends on. Specific. If any change, the direction must be revisited.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First invalidation trigger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single most likely event that would make this direction wrong. Named explicitly by the decision owner.</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What was not decided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Items raised and explicitly deferred or rejected. Named. This prevents scope creep into this vision from decisions that were deliberately excluded.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Hidden veto holders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People not in this session who can block this direction. Named. Each requires a separate conversation before this vision is treated as live.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Next decision required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specific decision that must be made before this direction can move to funded delivery.</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Verbal — 3 minutes. One page maximum if written is required.</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situation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the burning platform in one sentence. Do not soften it. Executives already know it — naming it establishes that you do too.</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direction</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State what was agreed. Past tense. 'In our session on [date], you committed to [direction].' Confirmation, not proposal.</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What this requires from you</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the single specific ask. Funding approval, stakeholder introduction, or a decision on the next open question. One ask.</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What changes if we do not move</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cost of inaction in terms the executive uses — not IT terms. Time, revenue, risk, competitive position.</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assumptions list to an executive. It reads as hedging. Reference it only if a specific assumption is challenged.</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use the words 'architecture vision' in the executive conversation. Say 'what we agreed' or 'the direction we confirmed.'</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ask for endorsement of a document. Ask for a decision or an action.</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On [date] you committed to [direction]. That requires [specific next action] by [date]. The cost of delay is [consequence in business terms]. I need [single specific ask] from you before [date].</w:t>
            </w:r>
          </w:p>
        </w:tc>
      </w:tr>
    </w:tbl>
    <w:p>
      <w:pPr>
        <w:pageBreakBefore/>
      </w:pPr>
      <w:r>
        <w:t xml:space="preserve"/>
      </w:r>
    </w:p>
    <w:p>
      <w:pPr>
        <w:spacing w:after="160" w:before="320"/>
      </w:pPr>
      <w:r>
        <w:rPr>
          <w:rFonts w:ascii="Arial" w:cs="Arial" w:eastAsia="Arial" w:hAnsi="Arial"/>
          <w:b/>
          <w:bCs/>
          <w:color w:val="1B2A4A"/>
          <w:sz w:val="40"/>
          <w:szCs w:val="40"/>
        </w:rPr>
        <w:t xml:space="preserve">Business Capability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Signal generator</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Strategy</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6–12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2–3 days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You are not building a capability taxonomy. You are surfacing an investment misalignment that already exists. The BCM is the instrument that makes it visible. Run the extraction before anyone commissions the artefact.</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"Which three things does this organisation need to be genuinely excellent at to deliver its strategy?"</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Gets strategic priority without using consulting language. The answer tells you where H-priority sits.</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"Where is the most money being spent in IT right now that you are least confident is the right investment?"</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suspected misalignment from the executive's own suspicion. Confirms where L-investment-high-priority gaps are.</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"Where do we have capability on paper that does not actually work in practice?"</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Identifies phantom capabilities — things the org believes it can do but cannot. These are the most dangerous gaps.</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"Who owns [capability X]? If I need a decision about it, who do I call?"</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Extracts the accountability gap. If the executive cannot name one person, the gap is confirmed.</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Use existing budget data and org structure as the input. Do not start from scratch. The strategic priority question (H/M/L) must be answered by a business owner — not assigned by the EA. Schedule 30-minute conversations with 3–5 executives. Draw the heat map in real time during the last conversation so the pattern is visible before you leave the building.</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Multiple executives claim ownership of the same capability. Record both names and the nature of the dispute — this is a governance finding, not a mapping error.</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An executive rates everything H priority. Ask 'if you could only fund two of these next year, which two?' The forced choice reveals the real priorities.</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budget data does not match the priority ratings. That gap is the signal. Do not reconcile them — present them side by side.</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Capability (L1)</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 only. No definition. One row per capability.</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Strategic priority (H/M/L)</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Assigned by named business owner. Not the EA. Record who assigned each rating.</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Current investment level (H/M/L/None)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Sourced from budget data or finance confirmation. Estimate noted as estimate.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Gap signal</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Where Priority = H and Investment = L or None. Named explicitly. No further analysis at this stage.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Accountability gap</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Capabilities with no named owner, or disputed ownership. List them with the nature of the dispute.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Phantom capabilities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Capabilities rated as existing that do not function in practice. Source: executive interview. Named.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Data sources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Org structure version, budget data source, interview subjects by name and role, date of each conversation.</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Accuracy date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Heat map is accurate as of this date. Trigger for revision: any strategic priority change or major budget reallocation.</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Heat map visual — one slide. Verbal narrative 4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pattern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Show the heat map. Let the visual land before speaking. Then: 'The red cells are where we have high strategic need and low or no investment.'</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specific gap</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most critical misalignment. One capability. The cost of that gap in business terms.</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accountability finding</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If there are ownership gaps: 'We have [X] capabilities with no named owner. That means there is no-one to call when they fail.' Name one example.</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Either: funding decision on the priority gap, or: accountability assignment for the unowned capabilities. One ask.</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full capability list. Show the heat map only — the pattern is the message.</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explain the methodology. If asked, say 'we mapped investment against your strategic priorities.' That is sufficient.</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a to-be capability map in the same session. The as-is gap is the agenda item. The to-be is a subsequent decision.</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mapped investment against your strategic priorities. [X] capabilities are critically underfunded. The most significant is [capability] — we are spending [investment level] on something you told me is your highest priority. The cost of that gap is [business consequence]. I need a decision on [specific ask].</w:t>
            </w:r>
          </w:p>
        </w:tc>
      </w:tr>
    </w:tbl>
    <w:p>
      <w:pPr>
        <w:pageBreakBefore/>
      </w:pPr>
      <w:r>
        <w:t xml:space="preserve"/>
      </w:r>
    </w:p>
    <w:p>
      <w:pPr>
        <w:spacing w:after="160" w:before="320"/>
      </w:pPr>
      <w:r>
        <w:rPr>
          <w:rFonts w:ascii="Arial" w:cs="Arial" w:eastAsia="Arial" w:hAnsi="Arial"/>
          <w:b/>
          <w:bCs/>
          <w:color w:val="1B2A4A"/>
          <w:sz w:val="40"/>
          <w:szCs w:val="40"/>
        </w:rPr>
        <w:t xml:space="preserve">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Control mechanism</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Strategy</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4–6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1 day</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~90%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Principles are extracted from decisions that have already been made badly. Every organisation has patterns of failure. The principles exist to prevent the recurrence of those failures. Start there — not from a framework template.</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is the most expensive architecture decision this organisation has made in the last three years that you would make differently today?"</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Surfaces the failure pattern the principle must prevent. The answer is the rationale — you do not need to write it down.</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decision keeps coming back that should not need to come back?"</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Identifies the repeated decision that a principle would eliminate. The principle's job is to make that decision automatic.</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"If a project team makes decision X without asking anyone, what is the worst thing that happens?"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Tests whether the principle is enforced by consequence or by process. If the answer is 'nothing much' — the principle is not needed.</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Interview the CIO, one delivery lead, and one project manager who has been through an architecture review. You need three perspectives: strategic intent, delivery reality, and what actually gets approved. Write the principles during the interviews — not after. Test each principle against a recent decision: 'Would this principle have changed what happened?' If not, the principle is wrong.</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proposed principle has no exception anyone can imagine. It is either a law (already enforced) or it will be ignored. Every real principle has a legitimate exception case.</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principle requires reading supporting material to understand. Rewrite it. If it cannot be stated in ten words, it is not a principle.</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More than seven principles are proposed. Prioritise. Seven principles enforced are worth more than twenty principles ignored.</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Principle (≤10 words)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State the rule. Sentence case. No jargon. If it requires explanation to be understood it is not finished.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What this prevents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specific failure pattern this principle exists to block. One sentence. This is the reason — do not publish it, but record it here.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Exception trigger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condition under which deviation is legitimate. Specific. Vague exception triggers are not exceptions — they are loopholes.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Exception approval</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named role who can approve an exception. Not a committee. One person.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Exception record pointer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Where approved exceptions are logged. Every exception must be recorded — the log is the enforcement mechanism.</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Principle owner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named person responsible for adjudicating edge cases and reviewing the principle annually.</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Verbal — 2 minutes per principle. Written: one card per principle, laminated.</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failure it prevents</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the specific past failure this principle would have avoided. Executives remember specific failures — they do not remember principles.</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rule</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State it. One sentence.</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exception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the exception condition. Executives will immediately test for the edge case — answer it before they ask.</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What you need</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Endorsement so the principle can be used to block non-compliant decisions. Frame it as protecting their investment, not limiting delivery.</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more than three principles at once. Present one, get it adopted, then the next.</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call them 'architecture principles' in an executive conversation. Call them 'decision rules' or 'investment guardrails.'</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implication lists. If an implication is important enough to present, it belongs in a separate decision.</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In [year], we spent [cost] on [failure]. This principle — [principle in ten words] — would have prevented that. The only exception is [exception condition], approved by [role]. I need your endorsement so I can use this to hold the line on [specific decision type] without escalating every case to you.</w:t>
            </w:r>
          </w:p>
        </w:tc>
      </w:tr>
    </w:tbl>
    <w:p>
      <w:pPr>
        <w:pageBreakBefore/>
      </w:pPr>
      <w:r>
        <w:t xml:space="preserve"/>
      </w:r>
    </w:p>
    <w:p>
      <w:pPr>
        <w:spacing w:after="160" w:before="320"/>
      </w:pPr>
      <w:r>
        <w:rPr>
          <w:rFonts w:ascii="Arial" w:cs="Arial" w:eastAsia="Arial" w:hAnsi="Arial"/>
          <w:b/>
          <w:bCs/>
          <w:color w:val="1B2A4A"/>
          <w:sz w:val="40"/>
          <w:szCs w:val="40"/>
        </w:rPr>
        <w:t xml:space="preserve">Value Stream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Signal generator</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Business</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3–6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1–2 days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~75%</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value stream map is drawn with the people doing the work — not about them. Your job is to facilitate the drawing, not to produce the map independently and present it back. The act of drawing it together is where the signal emerges.</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"Walk me through exactly what happens when [trigger event] occurs. Not the policy — what actually happens."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The word 'actually' is doing critical work. Policies describe what should happen. This question gets what does happen.</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"At this point in the process, what are you waiting for? Who decides when you can move?"</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handoff latency and the ownership question simultaneously. The person who decides when you can move is the owner of the handoff — or the absence of one is the finding.</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"When this goes wrong, where does it go wrong first?"</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The failure point is almost always a handoff with no owner. This question gets to it faster than mapping the whole stream.</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would have to be true for this step to take half the time it currently takes?"</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constraint the person doing the work already knows about but has never been asked. The answer is the to-be decision list.</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Book a room. Get the people who do the work — not the people who manage the work. Draw it on a whiteboard or sticky notes. Do not use software in the session. The drawing happens in real time as people describe what they do. When someone says 'and then it goes to...' ask 'who specifically?' Every step has a named role. Every handoff has a named owner or a named gap.</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manager describes a step that a practitioner then corrects. Record both versions — the gap between them is a governance finding.</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step has no system and no named role. It happens 'informally' or 'by email.' That step is the highest risk point in the stream.</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stream cannot be completed in the session because no-one knows what happens in a particular step. That unknown is the finding — name it explicitly.</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Value stream name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 and the trigger event that starts it.</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End state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What does done look like. What has been delivered to whom.</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Steps in sequence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Each step. Named role performing it. Named system used. Observed, not documented.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Handoffs — named owner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point where work moves between roles or systems. Named owner on each side.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Handoffs — no owner (the signal)</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Every handoff where ownership is absent or disputed. This is the deliverable.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Largest wait time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Single longest delay. Estimated duration. Named cause. Named owner of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Unknown steps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Steps that could not be described in the session. Each is a risk position. Named.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Action owner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Named person who owns resolution of the primary gap. No owner means the signal has not been received.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Observation date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This map reflects what was observed on this date. Not the policy. What was described by the people doing the work.</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visual — the stream with gaps highlighted. Verbal narrative 5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stream</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Show it. Walk the executive through it in 60 seconds. They need enough context to understand where the problem is — not a full process briefing.</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gap</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Highlight the handoff with no owner or the largest wait time. 'This step takes [X] days and no-one owns it.' Specific. Named.</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cost</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Translate the delay into the business metric the executive tracks. If they track customer satisfaction — what does this handoff latency do to that number?</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an owner for the gap. That is the ask. Not a process redesign — one named person, one accountability assignment.</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show the full stream map to an executive. Show only the section containing the primary gap.</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use the words 'value stream map' or 'process mapping.' Say 'we followed the work' or 'we traced how this actually happens.'</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propose the to-be in this session. The to-be requires the action owner to be named first.</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traced [process name] from trigger to completion. It takes [total time] end to end. [X] days of that is wait time at a single handoff — between [role A] and [role B] — where no-one is accountable for moving it forward. That wait time costs us [business consequence]. I need [specific person] named as the owner of that handoff.</w:t>
            </w:r>
          </w:p>
        </w:tc>
      </w:tr>
    </w:tbl>
    <w:p>
      <w:pPr>
        <w:pageBreakBefore/>
      </w:pPr>
      <w:r>
        <w:t xml:space="preserve"/>
      </w:r>
    </w:p>
    <w:p>
      <w:pPr>
        <w:spacing w:after="160" w:before="320"/>
      </w:pPr>
      <w:r>
        <w:rPr>
          <w:rFonts w:ascii="Arial" w:cs="Arial" w:eastAsia="Arial" w:hAnsi="Arial"/>
          <w:b/>
          <w:bCs/>
          <w:color w:val="1B2A4A"/>
          <w:sz w:val="40"/>
          <w:szCs w:val="40"/>
        </w:rPr>
        <w:t xml:space="preserve">Business Process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Ground truth</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Business</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6–10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3–5 days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~70%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as-is process model documents what actually happens — not what the policy says, not what the system was designed to do. You get this by being present where the work happens. Shadow the process for at least two full cycles before you draw anything.</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"Show me the last time you completed this process end to end. Walk me through exactly what you did — including the workarounds."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The workarounds are the most important data. They reveal where the formal process fails and what compensating behaviour has evolved.</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"When does this process not follow the normal path? What causes the deviation?"</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Exception paths carry the most risk and are the least documented. They are where failures compound.</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"If [system X] was unavailable, what would you do instead?"</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Reveals informal processes that run in parallel with the formal system. These are undocumented dependencies.</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"Who do you call when this goes wrong?"</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Names the informal authority structure. The person being called is often doing undocumented coordination work that the process depends on.</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Observe at least two complete process cycles before conducting interviews. What people describe and what they do are different things. Draw the process in the room with the operator, not alone from interview notes. Every step must have a named role and a named system. Where neither exists — that is a gap, not an omission.</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documented process matches the policy perfectly. This means you are being shown the formal version. Push for the actual version: 'What do you do when that system is slow or unavailable?'</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step is described as 'it depends.' Name what it depends on. Undocumented conditional logic is a risk position.</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process cannot be completed without a specific named individual. That individual is a single point of failure — name them and the risk explicitly.</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Process name and scope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 the process. Start event and end event. Boundary conditions — what is in scope and what is not.</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As-is swim-lane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Drawn. Named roles as lanes. Named systems at each step. Based on observation — not documentation. No BPMN unless a system requires it.</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Named roles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Every role that touches this process. Actual role name, not department. Where a named individual is essential — name them and flag the single point of failure.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Named systems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system involved in sequence. Where the same function uses multiple systems — named. This is a finding.</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Workarounds in use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Every informal compensating behaviour observed. Named. These are the gaps in the formal process.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Exception paths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deviation from the normal path. What triggers it. How it is handled. Who handles it.</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Gaps identified</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Steps with no system, no named role, or no defined output. Gaps between what is documented and what was observed.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Decision list (the to-be)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to-be is not drawn. It is the list of decisions required to close each gap. Named owner against each decision.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Observation date and observer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process as observed on this date by this person. Not the policy version.</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slide — the gap summary. The full swim-lane is a supporting document, not an executive-facing artefact.</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What we observed</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One sentence: 'We traced [process name] across [X] cycles over [timeframe].' Establishes that this is observation, not theory.</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gap</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most significant gap between what the process is supposed to do and what it actually does. Specific. Quantified where possible.</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risk</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What happens when the gap is exposed. Regulatory consequence, customer impact, or operational failure — in the executive's language.</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The single decision required to close the primary gap. Owner named. Timeline named.</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show the swim-lane diagram to an executive. It will be read as a process improvement proposal, not an architecture finding.</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to-be process in this session. The to-be requires the gap decisions to be made first.</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use the word 'workaround' with an executive. Say 'compensating behaviour' or 'informal process.' Same meaning, different reception.</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observed [process name] running as-is across [X] cycles. The formal process and the actual process diverge at [specific point]. The informal workaround that compensates for this gap is [description]. When it fails, [consequence]. The decision required to close this is [specific decision]. I need [named person] to own that decision by [date].</w:t>
            </w:r>
          </w:p>
        </w:tc>
      </w:tr>
    </w:tbl>
    <w:p>
      <w:pPr>
        <w:pageBreakBefore/>
      </w:pPr>
      <w:r>
        <w:t xml:space="preserve"/>
      </w:r>
    </w:p>
    <w:p>
      <w:pPr>
        <w:spacing w:after="160" w:before="320"/>
      </w:pPr>
      <w:r>
        <w:rPr>
          <w:rFonts w:ascii="Arial" w:cs="Arial" w:eastAsia="Arial" w:hAnsi="Arial"/>
          <w:b/>
          <w:bCs/>
          <w:color w:val="1B2A4A"/>
          <w:sz w:val="40"/>
          <w:szCs w:val="40"/>
        </w:rPr>
        <w:t xml:space="preserve">Organisation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Signal generator</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Business</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2–4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Half day</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~90%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organisation map is not an org chart. You already have the org chart. This exercise maps accountability to capability — and the gaps are the deliverable. You can complete this in a single structured conversation if you have the BCM and the org chart in front of you.</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"If [capability X] fails completely — who is the first person I call?"</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Names the real owner, not the nominal owner. The person being called is the owner. The person whose name is on the capability in the org chart may not be the same person.</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"Who would be most upset if [capability X] underperformed? Who would I hear from first?"</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Identifies the stakeholder with real accountability interest. Often the informal owner.</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"Is there anyone in this organisation who believes they own [capability X] that we have not named yet?"</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Surfaces the dispute before it becomes a conflict. Two people believing they own the same capability is a governance risk — name it now.</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Take the capability list from the BCM. Put each capability in front of the relevant executive. Ask the ownership question for each one. Record the first name given. If they hesitate — that hesitation is a finding. Do not prompt with names.</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An executive names a department rather than a person. Departments do not make decisions. Push for the individual.</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Two executives name each other as the owner of the same capability. Record both. This is the most significant finding the map will produce.</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An executive says 'we all own that.' No capability with collective ownership is actually owned. Record it as unowned.</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Capability</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From BCM. Do not reproduce definitions here.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Named owner (individual)</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One person. Name and role. If a department is named — record that and flag as unresolved.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Disputed ownership</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Where more than one person claims ownership. Name both claimants. Nature of the dispute.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Unowned capabilities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Capabilities with no named individual owner. This is the map. This is the deliverable.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Informal owner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person who is actually called when the capability fails, if different from the nominated owner. Named.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Resolution required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Date by which each unowned or disputed capability must have a named owner. Named resolution owner.</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table — capability, owner, status (owned/disputed/unowned). Verbal narrative 3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finding</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'We mapped ownership against your capability set. [X] capabilities have no named owner. [Y] have disputed ownership.' State it plainly.</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specific risk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most critical unowned capability and what happens when it fails with no-one accountable.</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disputed case</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If there is a significant dispute — name it. '[Executive A] and [Executive B] both believe they own [capability]. That means neither does.'</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Accountability assignments. Named individuals, named capabilities. Either the executive makes the assignments in the room or schedules a session to do so.</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this as an org chart revision. This is an accountability gap exercise, not a restructure proposal.</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name the disputed parties to each other in a joint session without their prior knowledge. Resolve disputes in separate conversations first.</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leave the session without a named owner for the most critical unowned capability, even if it is provisional.</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mapped ownership across your [X] capabilities. [Y] have no named owner. The highest risk unowned capability is [name] — when it fails, there is currently no-one accountable for the response. I need [X] accountability assignments made. I can present the full gap list in a 20-minute session or we can start with the top three now.</w:t>
            </w:r>
          </w:p>
        </w:tc>
      </w:tr>
    </w:tbl>
    <w:p>
      <w:pPr>
        <w:pageBreakBefore/>
      </w:pPr>
      <w:r>
        <w:t xml:space="preserve"/>
      </w:r>
    </w:p>
    <w:p>
      <w:pPr>
        <w:spacing w:after="160" w:before="320"/>
      </w:pPr>
      <w:r>
        <w:rPr>
          <w:rFonts w:ascii="Arial" w:cs="Arial" w:eastAsia="Arial" w:hAnsi="Arial"/>
          <w:b/>
          <w:bCs/>
          <w:color w:val="1B2A4A"/>
          <w:sz w:val="40"/>
          <w:szCs w:val="40"/>
        </w:rPr>
        <w:t xml:space="preserve">Application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Decision instrument</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Application</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8–16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1 week</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~85%</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portfolio exists to force the TIME decision. Everything before that — the inventory, the cost data, the alignment rating — is input. The classification is the output. Run the extraction with one question per application. If you cannot get an answer in 30 minutes, the absence of an answer is a finding.</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"Does this application directly support a strategic priority that is funded for the next 12 months?"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Business owner answers yes, no, or partially. That answer is the alignment rating. Do not allow nuance — force the three options.</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"If this application was unavailable for a week, what breaks?"</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operational criticality independent of strategic alignment. A non-strategic application that breaks critical operations is a Tolerate, not an Eliminate.</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"Who would you call right now if you wanted to replace this application?"</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Names the decision owner. Also tests whether anyone has thought about replacement — if no-one has, the application has de facto permanence.</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does this cost us annually — including the staff who support it?"</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Forces a total cost view. Applications that look cheap on licence fees are often expensive when support cost is added.</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Start with the asset register or CMDB — not a blank canvas. For each application, you need: the name, the owner, the annual cost, and the strategic alignment answer. Set a 30-minute time limit per application. If you cannot get the alignment answer in 30 minutes, record the blocker and move on. The blockers are findings.</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An application has no named owner after 30 minutes of enquiry. It is either orphaned or owned by someone who has left. This is a risk position — flag it immediately.</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An application is described as 'critical' by the business and 'legacy' by IT with no resolution plan. This is a governance failure — record it explicitly.</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annual cost cannot be determined. This means the organisation does not know what it is spending. Flag as a financial governance gap.</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Application name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Canonical name as it appears in the asset register.</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Owner (named individual)</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person accountable. If unknown after 30 minutes — record that and flag as orphaned.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Annual total cost</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Licence + internal support + hosting. Estimate noted as estimate with source.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Strategic alignment (Y/N/Partial)</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Business owner's answer to: does this directly support a funded strategic priority? Not the EA's assessment.</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Operational criticality</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What breaks if unavailable for one week. Business owner's answer.</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TIME classification</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Tolerate / Invest / Migrate / Eliminate. Applied on the basis of the above fields.</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Classification blocker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Where TIME cannot be assigned — the specific blocker and the owner of resolving it.</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Classification date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Accurate as of this date. Review trigger: strategic priority change or ownership change.</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slide — TIME quadrant or colour-coded list. Verbal narrative 5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portfolio position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Show the TIME distribution. '[X] applications are funded for investment. [Y] should be decommissioned. [Z] have no owner.'</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investment case</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highest-value Invest candidates and the cost of the Eliminate candidates being retained. This is the ROI of the classification.</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risk position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the orphaned or unclassified applications and what happens when one of them fails with no owner.</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Decision authority to begin decommission of the top [X] Eliminate candidates. Or funding confirmation for the top Invest candidates. One ask.</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full application list to an executive. Show the TIME distribution and the outliers only.</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classify an application without the business owner's alignment rating. Technical assessment alone is not sufficient.</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propose a decommission timeline in this session. Secure the classification decision first.</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have [X] applications in the portfolio. [Y] are candidates for decommission — they cost [total cost] annually and are not aligned to any funded priority. [Z] have no named owner and represent an unmanaged risk. Eliminating the top [X] decommission candidates frees [cost] annually. I need authority to begin that process.</w:t>
            </w:r>
          </w:p>
        </w:tc>
      </w:tr>
    </w:tbl>
    <w:p>
      <w:pPr>
        <w:pageBreakBefore/>
      </w:pPr>
      <w:r>
        <w:t xml:space="preserve"/>
      </w:r>
    </w:p>
    <w:p>
      <w:pPr>
        <w:spacing w:after="160" w:before="320"/>
      </w:pPr>
      <w:r>
        <w:rPr>
          <w:rFonts w:ascii="Arial" w:cs="Arial" w:eastAsia="Arial" w:hAnsi="Arial"/>
          <w:b/>
          <w:bCs/>
          <w:color w:val="1B2A4A"/>
          <w:sz w:val="40"/>
          <w:szCs w:val="40"/>
        </w:rPr>
        <w:t xml:space="preserve">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Ground truth</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Application</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12–20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2–3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Start from the decommission or change decision — not from the full landscape. Every undocumented integration you discover is a finding. The surprises are the value. Stop when you have sufficient coverage for the named decision, not when the landscape is complete.</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"If we turned off [system X] tomorrow, what breaks in the next 24 hours?"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Surfaces the real-time dependencies that no-one has documented. The person closest to the system knows these. The architecture documentation usually does not.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"Does anything send data to [system X] that is not in the official documentation?"</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Every integration landscape has undocumented connections. This question gives permission to name them without suggesting the documentation failure was deliberate.</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"Is there anything that reads directly from [system X]'s database rather than through an API or service?"</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Direct database reads are the highest-risk undocumented integrations. They are invisible to API-level discovery and break silently on schema changes.</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"Who would know if [system X] had been modified to connect to something new in the last 12 months?"</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Names the knowledge holder for recent undocumented changes. This person is often not the system owner.</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Do not start with documentation. Start with the people operating the systems. Documentation describes what was built. Operators know what is running. Use documentation to validate after the conversations — not before. For each system in scope: interview the operator, the system owner, and the business owner separately. Cross-reference the answers. The gaps between them are the undocumented integrations.</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operator describes a connection that the system owner does not know about. This is the most common and most dangerous finding. Record it immediately and confirm it with both parties.</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system has no named operator — only a vendor. You have no visibility of what that system is connected to. Flag as a black-box risk.</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Direct database connections exist. Every one is a decommission blocker that is not visible at the service layer. Name them explicitly.</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Scope — decision served</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specific change or decommission decision this map supports. Full-landscape mapping is not the scope.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Systems in scope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Only systems relevant to the named decision.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Documented integrations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For each: system A → system B, protocol, data exchanged, owner of each end, direction.</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Undocumented integrations discovered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connection found that was not in existing documentation. Discovery date, how found, confirmation status.</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Direct database connections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Any system reading directly from another system's database. Named. High risk — flagged separately.</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Decommission blockers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Any integration that would prevent the planned change. System, dependency, resolution path, owner.</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Unknown connections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Systems with no named operator and no documentation. Each is an unquantified risk position.</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Accuracy date and maintainer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Validated on this date. Named maintainer — the operator, not the architecture team.</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slide — scope diagram with findings highlighted. Verbal narrative 4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What we found</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Number of undocumented integrations discovered. Number of decommission blockers. The discovery rate tells the executive how well the landscape is understood — usually it tells them it is not.</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blocker</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most significant decommission blocker specifically. Why it blocks. What resolving it requires.</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risk</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Any direct database connections or unknown black-box systems. These are the highest-risk positions.</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Either: time and resource to resolve named blockers before the planned decommission. Or: acknowledgement that the change will be delayed until they are resolved.</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show the full integration landscape diagram to an executive. Show only the systems in scope with the blockers highlighted.</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undocumented integrations as documentation failures. Present them as discoveries that changed the risk profile of the planned change.</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commit to a decommission date before the blocker resolution path is confirmed.</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mapped the integrations relevant to [planned change]. We found [X] connections not in any existing documentation. [Y] of those are blockers to the planned change. The most significant is [description] — it requires [resolution path] before we can proceed. The planned timeline needs to extend by [estimate] to accommodate this, or we need a decision to accept the risk and proceed.</w:t>
            </w:r>
          </w:p>
        </w:tc>
      </w:tr>
    </w:tbl>
    <w:p>
      <w:pPr>
        <w:pageBreakBefore/>
      </w:pPr>
      <w:r>
        <w:t xml:space="preserve"/>
      </w:r>
    </w:p>
    <w:p>
      <w:pPr>
        <w:spacing w:after="160" w:before="320"/>
      </w:pPr>
      <w:r>
        <w:rPr>
          <w:rFonts w:ascii="Arial" w:cs="Arial" w:eastAsia="Arial" w:hAnsi="Arial"/>
          <w:b/>
          <w:bCs/>
          <w:color w:val="1B2A4A"/>
          <w:sz w:val="40"/>
          <w:szCs w:val="40"/>
        </w:rPr>
        <w:t xml:space="preserve">Solution Architecture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Control mechanism</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Application</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4–8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2–3 days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SAD is written after the decision is made — not to make it. Its forensic value comes from recording what was rejected and why. If the options were not genuinely evaluated, the document has no value. Run the options evaluation before you write a word.</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are the three most different ways we could solve this problem?"</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Forces genuine option generation. If the team can only name one option, the decision has already been made informally and the SAD will be a ratification document — which is fine, but name it as such.</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would have to be true for option B to be the better choice?"</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conditions under which the rejected option would be correct. These become the invalidation triggers for the chosen option.</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are we assuming about the future that would make this the wrong decision in 18 months?"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Extracts the assumptions. Every assumption that is not named will become a future escalation.</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constraints are we accepting that we have not explicitly agreed to accept?"</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implicit constraints — the ones that will be used to reopen the decision later. Naming them now closes that route.</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Run the options evaluation as a structured conversation with the solution team and one external voice. The external voice is critical — they are the only person in the room with permission to question assumptions. Write the rejected options section immediately after the evaluation session — not from memory later. If you cannot articulate why an option was rejected in one sentence, the evaluation was not completed.</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Only one option was evaluated. The SAD will be a ratification document. Name it as such and record that the evaluation was constrained by [reason].</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rejected options section is empty or vague. This means the decision was made before the evaluation. The document has no forensic value.</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Assumptions cannot be articulated. The decision is not ready to be documented. Return when the team can state what they are assuming.</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Decision made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solution chosen. One paragraph. Written in past tense — this is a record of what was decided.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Options rejected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option considered and not chosen. For each: what it was, why it was rejected in one sentence. This is the forensic value.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Assumptions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What must be true for this decision to remain correct. Specific. Named.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Constraints accepted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Constraints acknowledged and accepted. Cannot be raised later as blockers if named here.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Principles compliance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Which architecture principles this solution complies with. Where it does not — the exception and its approval.</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Invalidation triggers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Conditions under which this decision becomes wrong. Named explicitly.</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Decision owner and date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Named individual. Date of decision.</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Verbal — 2 minutes if compliance review is required. Written only if escalation is needed.</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decision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What was decided. One sentence.</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What was rejected and why</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The strongest alternative and the reason it was not chosen. This is what executives want to know — it demonstrates the decision was considered, not defaulted.</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key assumption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The most significant assumption the decision depends on. Named. 'This is the right decision as long as [assumption] holds.'</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Ratification — or the specific escalation if the decision requires authority above the solution team.</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full SAD to an executive. Summarise in three points: what was decided, what was rejected, what assumption it depends on.</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omit the rejected options summary. It is the signal that the decision was considered. Without it, the executive has no basis for confidence.</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document a decision that has not actually been made. If it is still under discussion, the SAD does not exist yet.</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decided on [solution]. We evaluated [alternative] and rejected it because [one sentence reason]. This decision depends on [key assumption]. If [assumption] changes, we need to revisit. [Decision owner] made this decision on [date]. I need [ratification / escalation decision] from you.</w:t>
            </w:r>
          </w:p>
        </w:tc>
      </w:tr>
    </w:tbl>
    <w:p>
      <w:pPr>
        <w:pageBreakBefore/>
      </w:pPr>
      <w:r>
        <w:t xml:space="preserve"/>
      </w:r>
    </w:p>
    <w:p>
      <w:pPr>
        <w:spacing w:after="160" w:before="320"/>
      </w:pPr>
      <w:r>
        <w:rPr>
          <w:rFonts w:ascii="Arial" w:cs="Arial" w:eastAsia="Arial" w:hAnsi="Arial"/>
          <w:b/>
          <w:bCs/>
          <w:color w:val="1B2A4A"/>
          <w:sz w:val="40"/>
          <w:szCs w:val="40"/>
        </w:rPr>
        <w:t xml:space="preserve">Conceptual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Decision instrument</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Data</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4–8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1 day</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~88%</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CDM exists because different parts of the organisation have different answers to 'what is a customer?' You are not modelling data — you are resolving a definitional dispute that is blocking a downstream decision. Start with the dispute, not the entities.</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"Give me an example of a customer that the sales system would count but the finance system would not. Does that person exist?"</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Makes the definitional conflict concrete rather than abstract. Abstract disputes continue forever. Specific examples get resolved.</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"If I need to count the number of customers for a board report, whose number do I use?"</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Forces the authority question. The person whose number is used for the board report is the de facto authority — whether or not they know it.</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is the entity that is NOT a customer but that we frequently confuse with a customer?"</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The boundary condition is the most important part of the definition. What the entity excludes is as important as what it includes.</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"Who has the authority to change the definition of [entity] once we agree it?"</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Extracts the governance structure before the definition is written. If no-one has authority, the definition will be relitigated at every subsequent meeting.</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Run this as a single session with the business owners of each entity in dispute. Do not attempt to resolve disputes between sessions — the definition is only valid if it is agreed in the room. Write the agreed definition immediately after the session and circulate it the same day. Definitions agreed in a session and circulated three days later are not the same definitions.</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business owners agree on a definition in the session but a system team member says the systems cannot support it. This is an implementation constraint — it does not change the definition. Record the constraint separately.</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definition cannot be agreed because different regulatory frameworks apply. Name the frameworks, name the entities they each require, and record the conflict as a governance decision required at executive level.</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More than one session is required to agree a single entity definition. This means the authority structure is unclear. Resolve the authority question first.</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Entity in dispute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entity requiring definitional alignment. Name only — not the definition.</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Agreed definition</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Verbatim. Dated. Signed off by the named authority. Written in business language — not data modelling language.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What this definition explicitly excludes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boundary condition. What is NOT this entity. As important as the definition.</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Definition authority</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named person with authority to change this definition. One person. Not a committee.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Unresolved disputes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Definitions not agreed in this session. Nature of the dispute. Owner of resolution. Date required.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Downstream dependencies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systems, reports, and decisions that depend on this definition being resolved.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Session date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definition is valid as of this date. Revision trigger: any system change consuming this entity.</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One-page summary if escalation required. Verbal if authority assignment is the ask.</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conflict</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the specific divergence. 'Finance counts [X] customers. Sales counts [Y] customers. The difference is [Z] and they are both correct by their own definition.'</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downstream cost</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What the definitional conflict is costing — wrong board numbers, blocked system integration, failed regulatory reporting. Specific.</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resolution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The agreed definition, stated plainly. Or: the two competing definitions and the choice required.</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Authority assignment — who has the final say on this definition. Or: endorsement of the agreed definition as the organisation-wide standard.</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show an entity relationship diagram to an executive. Show the conflict and the resolution in plain language.</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this as a data quality problem. It is a governance problem — different parts of the organisation are using different rules for the same concept.</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leave without a named definition authority. Without it, the next conflict will be identical.</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have a definitional conflict on [entity]. [System A] counts [X]. [System B] counts [Y]. The board report uses whichever number is most convenient at the time. This has caused [specific consequence]. We have agreed a definition: [definition]. I need you to confirm [named person] as the authority for this definition so it holds across the organisation.</w:t>
            </w:r>
          </w:p>
        </w:tc>
      </w:tr>
    </w:tbl>
    <w:p>
      <w:pPr>
        <w:pageBreakBefore/>
      </w:pPr>
      <w:r>
        <w:t xml:space="preserve"/>
      </w:r>
    </w:p>
    <w:p>
      <w:pPr>
        <w:spacing w:after="160" w:before="320"/>
      </w:pPr>
      <w:r>
        <w:rPr>
          <w:rFonts w:ascii="Arial" w:cs="Arial" w:eastAsia="Arial" w:hAnsi="Arial"/>
          <w:b/>
          <w:bCs/>
          <w:color w:val="1B2A4A"/>
          <w:sz w:val="40"/>
          <w:szCs w:val="40"/>
        </w:rPr>
        <w:t xml:space="preserve">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Control mechanism</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Data</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4–6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3–5 days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~75%</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This is a compliance instrument. Scope it to what the regulation requires. Do not expand the scope until the regulatory requirement is fully covered. Every undocumented flow you find is a potential compliance gap — treat it as one until proven otherwise.</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"From the moment [personal data category] enters this organisation — what is the first system that touches it?"</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Establishes the collection point. Everything before this is out of scope. Everything after it is in scope.</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"Does any system store a copy of this data that is not the primary system of record?"</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shadow copies — the most common source of undiscovered personal data exposure.</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"When a customer asks us to delete their data, what do we actually delete? Is there anything left over?"</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Tests the deletion mechanism against the regulatory requirement. 'We delete it from the main system' is almost never sufficient.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"Does any third party receive this data? What is the legal basis for that transfer?"</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Third-party transfers without documented legal basis are the highest-risk compliance gap. This question must be asked explicitly for every data category.</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Interview the system owners and the operators — not just the data protection officer. The DPO knows the policy. The operators know what actually flows. Map the flow in real time during the interview. Do not leave the system owner until you can trace the data from collection to deletion without gaps. Gaps are compliance risks — name them as such.</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system owner cannot confirm whether their system retains personal data after the primary transaction is complete. This is not an ignorance problem — it is a compliance gap. Flag immediately.</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third-party transfer is confirmed but no legal basis can be named. Stop. This is a live compliance risk requiring immediate legal review — not an architecture finding for a future report.</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deletion mechanism deletes from the primary system but cannot confirm deletion from backup, log, or audit systems. Common. High risk. Named explicitly.</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Regulatory scope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specific regulation this DFD serves. Named explicitly.</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Personal data categories in scope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Categories required by the regulation. No broader.</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Collection point</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Every system or touchpoint where personal data enters the organisation. Named.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Flow path</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system that touches, stores, or transmits the data between collection and deletion. In sequence.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Shadow copies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Any system retaining a copy outside the primary system of record. Named.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Third-party transfers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external party receiving this data. Legal basis for each transfer. Named.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Deletion mechanism</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What is deleted, from which systems, on what trigger. Confirmed — not assumed.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Compliance gaps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Any flow without documented legal basis, confirmed retention schedule, or confirmed deletion mechanism. These are findings — not observations.</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Accuracy date and owner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Accurate as of this date. Named owner responsible for keeping it current.</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One-page gap summary for the General Counsel or CISO. Not a diagram — a gap list with risk ratings.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Scope</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One sentence: what regulation, what data categories, what systems were mapped.</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Gaps found</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Number of flows without legal basis. Number of third-party transfers without documented basis. Number of unconfirmed deletion mechanisms. Specific counts.</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Highest risk gap</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it. The specific flow, the missing documentation, the regulatory consequence if identified in an audit.</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Legal review of undocumented third-party transfers. Or: immediate suspension of a specific data flow pending legal basis confirmation. Specific.</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a data flow diagram to an executive. Present the gap list and the regulatory consequence of each gap.</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characterise a compliance gap as an architecture finding in an executive conversation. It is a legal risk. Use that language.</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recommend remediation timelines without legal sign-off. The timeline is a legal decision, not an architecture decision.</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mapped [data category] flows against [regulation] requirements. We found [X] gaps. [Y] third-party transfers have no documented legal basis. [Z] flows have no confirmed deletion mechanism. The highest risk is [specific gap] — if identified in a regulatory audit, the consequence is [consequence]. I need legal review of [specific transfers] before [date].</w:t>
            </w:r>
          </w:p>
        </w:tc>
      </w:tr>
    </w:tbl>
    <w:p>
      <w:pPr>
        <w:pageBreakBefore/>
      </w:pPr>
      <w:r>
        <w:t xml:space="preserve"/>
      </w:r>
    </w:p>
    <w:p>
      <w:pPr>
        <w:spacing w:after="160" w:before="320"/>
      </w:pPr>
      <w:r>
        <w:rPr>
          <w:rFonts w:ascii="Arial" w:cs="Arial" w:eastAsia="Arial" w:hAnsi="Arial"/>
          <w:b/>
          <w:bCs/>
          <w:color w:val="1B2A4A"/>
          <w:sz w:val="40"/>
          <w:szCs w:val="40"/>
        </w:rPr>
        <w:t xml:space="preserve">Master Data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Ground truth</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Data</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6–10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2–3 days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~75%</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Most organisations do not have a master data authority problem that they have failed to solve. They have a master data authority problem that they have failed to name. Your job is to name it explicitly so someone has to resolve it.</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"If I need the definitive record of [entity] — which system do I go to? And if that system disagrees with another system, who arbitrates?"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Names the claimed authority and immediately tests whether an arbitration mechanism exists. It usually does not.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"Has there ever been a situation where two systems gave different answers about the same [entity]? What happened?"</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historical conflict and its resolution (or non-resolution). The answer reveals whether the authority question has ever actually been forced.</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"Is there any process in this organisation that would break if [system X] was the single source of truth for [entity]?"</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Tests the practical viability of establishing an authority. Hidden dependencies often prevent obvious authority assignments.</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For each master entity: ask the system owner of each system that holds that entity who they believe is authoritative. If they name their own system — expected. Record it. If they name a different system — unexpected and significant. Cross-reference the answers. The conflict map is the deliverable.</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Every system owner believes their system is the authority. This is the normal case — and it means there is no master data authority. Record it as such.</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system is named as authoritative that is a known decommission candidate. This is a critical finding — the authority is being decommissioned without a replacement authority established.</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arbitration question is answered with 'it depends' or 'we have a process.' Ask to see the process. If it cannot be shown in 10 minutes, it does not function.</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Master entity</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One row per master data entity.</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Systems claiming authority</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system that holds this entity and claims or implies authority. Named.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Nature of the conflict</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Where multiple systems claim authority — describe the specific conflict. Different field coverage, different update frequency, different owner.</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Actual authority (if established)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system genuinely established as authoritative, with the governance decision that established it. If not established — name that explicitly.</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Historical conflicts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Past instances where the authority dispute surfaced operationally. What happened. How it was resolved or not.</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Arbitration mechanism</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process for resolving conflicts when they arise. If none exists — name that as the primary finding.</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Resolution owner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named executive with authority to establish the true source of record. Not the EA.</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Resolution deadline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Date by which the authority question must be resolved. Unresolved = named risk position.</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table — entity, claimed authorities, conflict description, resolution required. Verbal narrative 4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fiction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'We do not have a master data authority for [entity]. We have [X] systems each claiming to be the source of truth. They currently disagree [Y]% of the time.'</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operational cost</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What the authority conflict is costing operationally. Wrong customer counts, failed integrations, manual reconciliation effort. Quantified.</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resolution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The specific governance decision required: which system is authoritative, confirmed by which named executive, effective from which date.</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The governance decision. Named executive. Named system. Named date. One decision.</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this as a data quality problem. Data quality is a symptom. The authority conflict is the cause.</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recommend a technical solution (golden record, MDM platform) before the governance decision is made. Technology cannot resolve an authority dispute — only governance can.</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leave the session without a named resolution owner, even if the resolution date is in the future.</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have [X] systems that each believe they are the source of truth for [entity]. They disagree [description of conflict]. The operational cost is [consequence]. This cannot be resolved technically until a governance decision is made: which system is authoritative, confirmed by you, effective [date]. I need that decision.</w:t>
            </w:r>
          </w:p>
        </w:tc>
      </w:tr>
    </w:tbl>
    <w:p>
      <w:pPr>
        <w:pageBreakBefore/>
      </w:pPr>
      <w:r>
        <w:t xml:space="preserve"/>
      </w:r>
    </w:p>
    <w:p>
      <w:pPr>
        <w:spacing w:after="160" w:before="320"/>
      </w:pPr>
      <w:r>
        <w:rPr>
          <w:rFonts w:ascii="Arial" w:cs="Arial" w:eastAsia="Arial" w:hAnsi="Arial"/>
          <w:b/>
          <w:bCs/>
          <w:color w:val="1B2A4A"/>
          <w:sz w:val="40"/>
          <w:szCs w:val="40"/>
        </w:rPr>
        <w:t xml:space="preserve">Technology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Decision instrument</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Technology</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8–12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3–5 days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roadmap is a dependency sequencing exercise. You are not planning dates — you are establishing what must be done before what else can be done. The dates are a consequence of the sequence and the capacity. Extract the sequence first.</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is the one technology change that everything else is waiting for?"</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Identifies the critical path anchor. Everything that blocks on this item cannot be scheduled until this question is answered.</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"If we start [initiative X] before [initiative Y] is complete, what specifically breaks?"</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Tests the dependency claim. Many stated dependencies are preferences, not genuine blockers. This question separates them.</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is currently funded that is not in the sequence?"</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Surfaces funded work that the architecture team does not know about. These hidden initiatives are often the actual critical path items.</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needs to happen that no-one has put budget against yet?"</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Identifies the unfunded dependencies — the items that will block funded initiatives when they surface. These are the most important items on the roadmap.</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Run this as a dependency mapping session with the delivery leads and the CTO or equivalent. Use sticky notes or a dependency board — not a Gantt chart. Map the 'must happen before' relationships first. The Gantt is a consequence of the dependency map, not the starting point. Dates are added after the sequence is agreed and capacity is assessed.</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dependency is stated but no-one can articulate specifically what breaks if the sequence is violated. It is a preference, not a dependency. Record it as such.</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Multiple initiatives are named as critical path anchors. Only one can be the true anchor. Force the prioritisation.</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Funded initiatives are discovered that conflict with the stated roadmap. This means the roadmap and the budget are not aligned. Name that explicitly — it is a governance failure.</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Components in scope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Only components relevant to current strategic decisions.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Dependency sequence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What cannot start until what else is done. A list of dependencies — not a timeline.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Funded initiatives (in order)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Each initiative with: what it depends on, what depends on it, approved funding confirmed.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Unfunded dependencies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Items required in the sequence but not yet funded. Named as risk positions.</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Date range estimates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Ranges tied to named dependencies. Not committed dates.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Hidden initiatives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Funded work not previously in the roadmap, discovered during extraction. Named. Dependency impact assessed.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Invalidation triggers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Conditions that would change the sequence. Named.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Owner and review trigger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Named roadmap owner. Review triggered by — not by calendar date.</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dependency diagram or sequenced list. No Gantt. Verbal narrative 5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sequence</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Walk the critical path. 'Before we can do X, we need Y. Before Y, we need Z. Z is not funded.' State it as a chain — not a list.</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funding gap</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unfunded dependencies that are blocking funded initiatives. This is the most important message — funded work is blocked by unfunded prerequisites.</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hidden conflicts</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Any funded initiatives discovered that conflict with the roadmap. These require a portfolio decision.</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Funding decision for the blocking prerequisites. Or: acknowledgement that the funded initiatives will be delayed until prerequisites are funded.</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a Gantt chart to an executive as a roadmap. They will manage the dates and ignore the dependencies.</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commit to delivery dates before the dependency sequence is agreed and capacity is assessed.</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roadmap without the unfunded items. A roadmap showing only funded work is not a decision instrument — it is a project list.</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The sequence is: [critical path in 3 steps]. Before we can begin [funded initiative], we need [unfunded prerequisite]. That prerequisite has no budget. Without a funding decision on [prerequisite], [funded initiative] cannot start as planned. I need a funding decision or a schedule revision.</w:t>
            </w:r>
          </w:p>
        </w:tc>
      </w:tr>
    </w:tbl>
    <w:p>
      <w:pPr>
        <w:pageBreakBefore/>
      </w:pPr>
      <w:r>
        <w:t xml:space="preserve"/>
      </w:r>
    </w:p>
    <w:p>
      <w:pPr>
        <w:spacing w:after="160" w:before="320"/>
      </w:pPr>
      <w:r>
        <w:rPr>
          <w:rFonts w:ascii="Arial" w:cs="Arial" w:eastAsia="Arial" w:hAnsi="Arial"/>
          <w:b/>
          <w:bCs/>
          <w:color w:val="1B2A4A"/>
          <w:sz w:val="40"/>
          <w:szCs w:val="40"/>
        </w:rPr>
        <w:t xml:space="preserve">Technology Standards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Control mechanism</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Technology</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4–8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1 day</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~90%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standards catalogue is built backwards from the sprawl it is designed to prevent. Start with the most expensive non-standard technology decision made in the last three years. The standard is the rule that would have prevented it.</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technology decision in the last three years cost the most to undo or support that was not on an approved list?"</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Identifies the primary sprawl case. The standard is the rule that would have prevented it.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technology do project teams currently select without asking anyone?"</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Names the categories where standards are most needed — the ones with no current control.</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"If a team wants to use something not on the approved list, what happens today?"</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Tests whether an exception process already exists informally. If it does, formalise it. If not, the first thing to build is the exception process — not the list.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"Who currently has the authority to say no to a non-standard technology choice?"</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Names the existing enforcement mechanism. If no-one has this authority, the standards catalogue is advisory — and advisory catalogues are not controls.</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Run this as a 2-hour session with the CTO, one delivery lead, and one project manager. Build the exception process first — before the approved list. An approved list without an exception process is decoration. The exception process is the control mechanism.</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No-one can name who has authority to say no to a non-standard choice. The catalogue cannot be a control until this authority is established. Establish the authority first.</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approved list is so short it excludes technologies that are already in production. This creates immediate non-compliance. The list must reflect what is actually approved — not what is theoretically preferred.</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exception process requires committee approval. Committees are slow. Slow processes are circumvented. The exception approval must be achievable in 48 hours or it will be bypassed.</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Approved technology</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 and category. One row per approved item.</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What this standard prevents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specific sprawl or risk. One sentence.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Exception process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Step by step. Who requests, who reviews, who approves, how long it takes. Must be achievable in 48 hours.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Exception record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approved exception. Technology, requestor, reason, approval date, review date. This is the enforcement evidence.</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Cost of non-standard</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Quantified where possible. The business case for compliance.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Enforcement authority</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The named role with authority to block non-standard choices. One person.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Catalogue owner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Named person responsible for maintaining and adjudicating.</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Verbal — 2 minutes. The catalogue itself is never presented to an executive.</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sprawl cost</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Name the specific non-standard decision that cost the most. '[Technology X] was selected without approval in [year]. It cost [amount] to support and cannot be integrated with our standard tooling.'</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control</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One sentence: 'The standards catalogue and exception process prevents this by requiring approval before non-standard selections are made.'</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authority requirement</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'For this to work, [named role] needs the authority to block non-standard choices. That authority needs to be explicit and known across delivery teams.'</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Endorsement of the named enforcement authority. Without it, the catalogue is advisory.</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approved technology list to an executive. They do not need to know what is on the list — they need to know the control exists.</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describe this as a standards compliance exercise. Describe it as cost control and risk reduction.</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build the catalogue before the exception process. The exception process is the mechanism. The list is the reference.</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In [year], [technology] was selected without architecture review. It cost [amount] to remediate and cannot be integrated with our standard stack. The standards catalogue and exception process prevents this. For it to function, [named role] needs explicit authority to block non-standard selections. I need that authority confirmed.</w:t>
            </w:r>
          </w:p>
        </w:tc>
      </w:tr>
    </w:tbl>
    <w:p>
      <w:pPr>
        <w:pageBreakBefore/>
      </w:pPr>
      <w:r>
        <w:t xml:space="preserve"/>
      </w:r>
    </w:p>
    <w:p>
      <w:pPr>
        <w:spacing w:after="160" w:before="320"/>
      </w:pPr>
      <w:r>
        <w:rPr>
          <w:rFonts w:ascii="Arial" w:cs="Arial" w:eastAsia="Arial" w:hAnsi="Arial"/>
          <w:b/>
          <w:bCs/>
          <w:color w:val="1B2A4A"/>
          <w:sz w:val="40"/>
          <w:szCs w:val="40"/>
        </w:rPr>
        <w:t xml:space="preserve">Infrastructure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Ground truth</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Technology</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10–16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2–3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This artefact is accurate or it is useless. There is no middle ground. Start from the components on the critical path for the next major incident. Map only those — completely and accurately. Expand the scope only when those components are fully documented.</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"If [component X] failed right now, walk me through exactly what you would do in the first 30 minutes."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Tests the recovery procedure in real time. The person who hesitates does not know the procedure — that is a risk finding.</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does [component X] depend on that is not in the current documentation?"</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undocumented dependencies. Every operator knows of at least one. Ask directly.</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"When was the recovery procedure for [component X] last tested under realistic conditions?"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Tests whether the documented procedure actually works. Untested recovery procedures are aspirational — not operational.</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"If the person sitting next to you was unavailable for three months, what could not be recovered?"</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Identifies the single points of failure that are human knowledge, not documentation. These are the highest-risk gaps.</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Interview the operators — not the documentation. Shadow on-call handovers. The person handing over is transferring the undocumented knowledge. That transfer is the source. Write what you observe during the handover, not what the documentation says. Validate each component entry with the operator before moving to the next.</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recovery procedure exists in documentation but the operator modifies it in real time during a walkthrough. The documentation is wrong. Use the operator's version.</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A component's recovery depends on a named individual's knowledge and that individual has not documented it. This is the most critical risk finding. Name the person, name the gap, escalate immediately.</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last DR test was more than 12 months ago. Recovery time estimates from tests older than 12 months are not reliable. Flag as unvalidated.</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Scope — critical path components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Named components. Not the full landscape.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Component and owner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Named individual operator — not team or department.</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Upstream dependencies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What this component depends on. What happens if the dependency fails.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Downstream dependencies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What depends on this component. Named.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Recovery procedure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Actual steps. Validated with the operator. Not the policy version.</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Recovery time (actual)</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From last test or incident. Not the target — the actual.</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Human knowledge dependencies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Any recovery step that requires specific named individual knowledge. Named. Risk flagged.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Last validation date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When the procedure was last tested under realistic conditions.</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Accuracy date and maintainer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Operator who maintains this — not the architecture team.</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One-page risk summary for the CTO or CISO. Never a full diagram.</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accuracy finding</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State how current the documentation was before this exercise. Executives need to know the starting point.</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human knowledge risk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components where recovery depends on named individual knowledge. Name the individuals. 'If [person] is unavailable, [component] cannot be recovered from documentation alone.'</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untested procedures</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Components whose recovery procedures have not been tested in more than 12 months. Named.</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DR test schedule for named components. Or: knowledge documentation sessions for named individuals. Specific.</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show the infrastructure diagram to an executive. Show the risk summary — human knowledge gaps, untested procedures, undocumented dependencies.</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understate the human knowledge risk. It is the highest-risk finding in most infrastructure reviews and the one most likely to be minimised.</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commit to a recovery time objective without a recent validated test result.</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Our infrastructure documentation was [accuracy assessment] before this review. We found [X] components whose recovery depends on named individual knowledge — if those individuals are unavailable, we cannot recover from documentation alone. [Y] recovery procedures have not been tested in more than 12 months. I need [DR test schedule / knowledge documentation sessions] approved before [date].</w:t>
            </w:r>
          </w:p>
        </w:tc>
      </w:tr>
    </w:tbl>
    <w:p>
      <w:pPr>
        <w:pageBreakBefore/>
      </w:pPr>
      <w:r>
        <w:t xml:space="preserve"/>
      </w:r>
    </w:p>
    <w:p>
      <w:pPr>
        <w:spacing w:after="160" w:before="320"/>
      </w:pPr>
      <w:r>
        <w:rPr>
          <w:rFonts w:ascii="Arial" w:cs="Arial" w:eastAsia="Arial" w:hAnsi="Arial"/>
          <w:b/>
          <w:bCs/>
          <w:color w:val="1B2A4A"/>
          <w:sz w:val="40"/>
          <w:szCs w:val="40"/>
        </w:rPr>
        <w:t xml:space="preserve">Architecture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Ground truth</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Governance</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2–4 hours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20 minutes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ADR is written immediately after the decision is made. Not at the end of the sprint. Not at the end of the project. The same day. The context and the rejected options are most accurate immediately after the decision — they degrade within 48 hours.</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did we just decide?"</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Obvious — but ask it explicitly. The decision is often clearer when stated in one sentence than when assumed by the group.</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did we consider that we are not doing?"</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The rejected options question. Ask it while the alternatives are still fresh. In 48 hours, only the chosen option will be remembered.</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would have to change for us to revisit this?"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The invalidation trigger. This is the field most commonly omitted and the most forensically valuable.</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Ask these three questions out loud at the close of any significant decision-making conversation. Write the answers immediately. The ADR is complete when the three questions are answered. Do not wait for a quiet moment — write it in the room.</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rejected options cannot be named. The decision was made by default, not by evaluation. Record that — 'no alternatives were formally evaluated' — and note the conditions that produced that outcome.</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No invalidation trigger can be named. The decision is treated as permanent. Record that — and set a mandatory review date instead.</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decision owner is named as a team or a committee. Push for one named individual. Collective decisions with no named owner are not owned.</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Decision</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What was decided. One paragraph. Past tense. Written the same day.</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What was rejected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Every alternative considered. For each: what it was, why it was not chosen. Written while alternatives are still fresh.</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What would change this decision</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The conditions under which this must be revisited. If none can be named — set a mandatory review date.</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Decision owner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One named individual. Not a team.</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Date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Date of the decision. Not the document date.</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Not presented to executives as a standalone artefact. Referenced when a decision is challenged.</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When referenced</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When a past decision is challenged, the ADR provides: what was decided, what was rejected, what conditions were assumed, and who made the decision.</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referencing language</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'On [date], [decision owner] decided [decision]. At the time, [alternative] was considered and rejected because [reason]. The conditions that would change this decision are [triggers]. Those conditions have / have not occurred.'</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an ADR as a justification for a decision being challenged. Present it as evidence of the decision-making process. The distinction matters to executives.</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modify an ADR after it is written. If circumstances change, write a new ADR referencing the original.</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N/A — the ADR is not presented. It is referenced. The referencing language is: 'On [date], [owner] decided [decision] after evaluating [alternatives]. The conditions assumed at the time were [assumptions]. Those conditions [have/have not] changed.'</w:t>
            </w:r>
          </w:p>
        </w:tc>
      </w:tr>
    </w:tbl>
    <w:p>
      <w:pPr>
        <w:pageBreakBefore/>
      </w:pPr>
      <w:r>
        <w:t xml:space="preserve"/>
      </w:r>
    </w:p>
    <w:p>
      <w:pPr>
        <w:spacing w:after="160" w:before="320"/>
      </w:pPr>
      <w:r>
        <w:rPr>
          <w:rFonts w:ascii="Arial" w:cs="Arial" w:eastAsia="Arial" w:hAnsi="Arial"/>
          <w:b/>
          <w:bCs/>
          <w:color w:val="1B2A4A"/>
          <w:sz w:val="40"/>
          <w:szCs w:val="40"/>
        </w:rPr>
        <w:t xml:space="preserve">Architecture 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Control mechanism</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Governance</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2–4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Half day</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~90%</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Two questions. Run them against the SAD and any supporting documentation. Everything else is context. If neither question produces a clear finding, the review is advisory. If either does, the finding is named and escalated with a recommendation — not referred to a committee.</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"Does this solution compound or reduce technical debt over five years?"</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This is question one. Answer it with reference to the specific debt pattern — not a general statement. 'This solution adds a fourth data store that duplicates customer data already held in X and Y' is an answer. 'This may create technical debt' is not.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"Does this solution violate an architecture principle?"</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This is question two. Name the principle, describe the violation specifically, name what the exception approval would require.</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Review the SAD. Ask the solution team the two questions directly in a 30-minute session. Write the finding during the session. The finding is either advisory or blocking — there is no middle category. If blocking, the recommendation accompanies the finding before the session ends.</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review has no SAD to review. A compliance review without a decision record is a conversation — useful but not a control. Require the SAD before the review.</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solution team cannot explain why they chose their approach over alternatives. Return the SAD for completion — a review of an incomplete decision record is not a compliance review.</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finding is 'this needs further analysis.' That is not a finding. Either the solution complies, or it does not, or the evidence is insufficient. Name which.</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Solution reviewed</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 Reference to SAD.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Q1: Debt trajectory</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Does this compound or reduce technical debt over 5 years? State the finding with specific evidence. One paragraph.</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Q2: Principle compliance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Does this violate an architecture principle? If yes — name the principle, describe the violation, name the exception path.</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Finding</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Advisory (neither question produced a blocking finding) or Blocking (one or both did). Named clearly.</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Recommendation</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If blocking: the specific change required, or the exception approval path and who must approve it.</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Reviewer and date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Named architect. Date of review.</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Verbal escalation only if blocking. One paragraph written if the finding requires executive sign-off on an exception.</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finding</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One sentence: '[Solution] compounds technical debt by [specific mechanism]' or '[Solution] violates [principle] because [specific reason].'</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recommendation</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Either: 'The solution should be modified to [specific change] before proceeding.' Or: 'An exception to [principle] is required, approved by [role].'</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cost of proceeding without change</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The technical debt cost or the risk cost of the violation. Quantified where possible.</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Modification decision or exception approval. One action.</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escalate an advisory finding to an executive. Advisory findings are for the delivery team.</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refer a blocking finding to a committee without a named recommendation. The committee is being asked to decide — give them something to decide between.</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conduct a compliance review without a completed SAD. A review of an incomplete decision record is not a compliance review.</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The compliance review of [solution] found [finding]. Specifically, [one sentence description]. The recommendation is [specific action]. If we proceed without this change, the consequence is [cost / risk]. I need [modification decision / exception approval] from [named person] before [date].</w:t>
            </w:r>
          </w:p>
        </w:tc>
      </w:tr>
    </w:tbl>
    <w:p>
      <w:pPr>
        <w:pageBreakBefore/>
      </w:pPr>
      <w:r>
        <w:t xml:space="preserve"/>
      </w:r>
    </w:p>
    <w:p>
      <w:pPr>
        <w:spacing w:after="160" w:before="320"/>
      </w:pPr>
      <w:r>
        <w:rPr>
          <w:rFonts w:ascii="Arial" w:cs="Arial" w:eastAsia="Arial" w:hAnsi="Arial"/>
          <w:b/>
          <w:bCs/>
          <w:color w:val="1B2A4A"/>
          <w:sz w:val="40"/>
          <w:szCs w:val="40"/>
        </w:rPr>
        <w:t xml:space="preserve">Architecture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Type</w:t>
            </w:r>
          </w:p>
          <w:p>
            <w:pPr>
              <w:spacing w:after="0" w:before="0"/>
            </w:pPr>
            <w:r>
              <w:rPr>
                <w:rFonts w:ascii="Arial" w:cs="Arial" w:eastAsia="Arial" w:hAnsi="Arial"/>
                <w:b w:val="false"/>
                <w:bCs w:val="false"/>
                <w:color w:val="333333"/>
                <w:sz w:val="20"/>
                <w:szCs w:val="20"/>
              </w:rPr>
              <w:t xml:space="preserve">Decision instrument</w:t>
            </w:r>
          </w:p>
        </w:tc>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Layer</w:t>
            </w:r>
          </w:p>
          <w:p>
            <w:pPr>
              <w:spacing w:after="0" w:before="0"/>
            </w:pPr>
            <w:r>
              <w:rPr>
                <w:rFonts w:ascii="Arial" w:cs="Arial" w:eastAsia="Arial" w:hAnsi="Arial"/>
                <w:b w:val="false"/>
                <w:bCs w:val="false"/>
                <w:color w:val="333333"/>
                <w:sz w:val="20"/>
                <w:szCs w:val="20"/>
              </w:rPr>
              <w:t xml:space="preserve">Governance</w:t>
            </w:r>
          </w:p>
        </w:tc>
        <w:tc>
          <w:tcPr>
            <w:tcW w:type="dxa" w:w="18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Standard time</w:t>
            </w:r>
          </w:p>
          <w:p>
            <w:pPr>
              <w:spacing w:after="0" w:before="0"/>
            </w:pPr>
            <w:r>
              <w:rPr>
                <w:rFonts w:ascii="Arial" w:cs="Arial" w:eastAsia="Arial" w:hAnsi="Arial"/>
                <w:b w:val="false"/>
                <w:bCs w:val="false"/>
                <w:color w:val="A00000"/>
                <w:sz w:val="20"/>
                <w:szCs w:val="20"/>
              </w:rPr>
              <w:t xml:space="preserve">8–16 weeks</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OrdoAnimi time</w:t>
            </w:r>
          </w:p>
          <w:p>
            <w:pPr>
              <w:spacing w:after="0" w:before="0"/>
            </w:pPr>
            <w:r>
              <w:rPr>
                <w:rFonts w:ascii="Arial" w:cs="Arial" w:eastAsia="Arial" w:hAnsi="Arial"/>
                <w:b/>
                <w:bCs/>
                <w:color w:val="006600"/>
                <w:sz w:val="20"/>
                <w:szCs w:val="20"/>
              </w:rPr>
              <w:t xml:space="preserve">1 week</w:t>
            </w:r>
          </w:p>
        </w:tc>
        <w:tc>
          <w:tcPr>
            <w:tcW w:type="dxa" w:w="18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spacing w:after="30" w:before="0"/>
            </w:pPr>
            <w:r>
              <w:rPr>
                <w:rFonts w:ascii="Arial" w:cs="Arial" w:eastAsia="Arial" w:hAnsi="Arial"/>
                <w:b/>
                <w:bCs/>
                <w:color w:val="666666"/>
                <w:sz w:val="17"/>
                <w:szCs w:val="17"/>
              </w:rPr>
              <w:t xml:space="preserve">Time saved</w:t>
            </w:r>
          </w:p>
          <w:p>
            <w:pPr>
              <w:spacing w:after="0" w:before="0"/>
            </w:pPr>
            <w:r>
              <w:rPr>
                <w:rFonts w:ascii="Arial" w:cs="Arial" w:eastAsia="Arial" w:hAnsi="Arial"/>
                <w:b/>
                <w:bCs/>
                <w:color w:val="006600"/>
                <w:sz w:val="20"/>
                <w:szCs w:val="20"/>
              </w:rPr>
              <w:t xml:space="preserve">~85%</w:t>
            </w:r>
          </w:p>
        </w:tc>
      </w:tr>
    </w:tbl>
    <w:p>
      <w:pPr>
        <w:spacing w:after="0" w:before="4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3A1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1 — Extraction Guide</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40" w:before="100"/>
        <w:jc w:val="left"/>
      </w:pPr>
      <w:r>
        <w:rPr>
          <w:rFonts w:ascii="Arial" w:cs="Arial" w:eastAsia="Arial" w:hAnsi="Arial"/>
          <w:b/>
          <w:bCs/>
          <w:i w:val="false"/>
          <w:iCs w:val="false"/>
          <w:color w:val="5C3A1A"/>
          <w:sz w:val="22"/>
          <w:szCs w:val="22"/>
        </w:rPr>
        <w:t xml:space="preserve">Context</w:t>
      </w:r>
    </w:p>
    <w:p>
      <w:pPr>
        <w:spacing w:after="100" w:before="0"/>
        <w:jc w:val="left"/>
      </w:pPr>
      <w:r>
        <w:rPr>
          <w:rFonts w:ascii="Arial" w:cs="Arial" w:eastAsia="Arial" w:hAnsi="Arial"/>
          <w:b w:val="false"/>
          <w:bCs w:val="false"/>
          <w:i w:val="false"/>
          <w:iCs w:val="false"/>
          <w:color w:val="222222"/>
          <w:sz w:val="22"/>
          <w:szCs w:val="22"/>
        </w:rPr>
        <w:t xml:space="preserve">The architecture roadmap is a funded investment statement with a dependency sequence. It is not a project plan. The extraction requires two inputs: what the organisation is willing to fund (finance) and what must happen before what (dependency sequence from the technology roadmap). Both are required. Neither alone is a roadmap.</w:t>
      </w:r>
    </w:p>
    <w:p>
      <w:pPr>
        <w:spacing w:after="60" w:before="80"/>
        <w:jc w:val="left"/>
      </w:pPr>
      <w:r>
        <w:rPr>
          <w:rFonts w:ascii="Arial" w:cs="Arial" w:eastAsia="Arial" w:hAnsi="Arial"/>
          <w:b/>
          <w:bCs/>
          <w:i w:val="false"/>
          <w:iCs w:val="false"/>
          <w:color w:val="5C3A1A"/>
          <w:sz w:val="22"/>
          <w:szCs w:val="22"/>
        </w:rPr>
        <w:t xml:space="preserve">The questions — and why they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5C3A1A" w:val="clear"/>
            <w:tcMar>
              <w:top w:type="dxa" w:w="80"/>
              <w:left w:type="dxa" w:w="140"/>
              <w:bottom w:type="dxa" w:w="80"/>
              <w:right w:type="dxa" w:w="14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is funded for the next 12 months that is architecture-relevant?"</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Establishes the funded baseline. Everything else is aspiration until it is funded.</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must be true architecturally before the most important funded initiative can begin?"</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Surfaces the architectural prerequisites — the items that will block funded work if not addressed.</w:t>
            </w:r>
          </w:p>
        </w:tc>
      </w:tr>
      <w:tr>
        <w:tc>
          <w:tcPr>
            <w:tcW w:type="dxa" w:w="4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i/>
                <w:iCs/>
                <w:color w:val="333333"/>
                <w:sz w:val="19"/>
                <w:szCs w:val="19"/>
              </w:rPr>
              <w:t xml:space="preserve">"What investment has been decided against that would improve the architecture position?"</w:t>
            </w:r>
          </w:p>
        </w:tc>
        <w:tc>
          <w:tcPr>
            <w:tcW w:type="dxa" w:w="53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tcPr>
          <w:p>
            <w:r>
              <w:rPr>
                <w:rFonts w:ascii="Arial" w:cs="Arial" w:eastAsia="Arial" w:hAnsi="Arial"/>
                <w:color w:val="444444"/>
                <w:sz w:val="19"/>
                <w:szCs w:val="19"/>
              </w:rPr>
              <w:t xml:space="preserve">Extracts the unfunded items. These are the risk positions. A roadmap that shows only funded items is a project list — not a decision instrument.</w:t>
            </w:r>
          </w:p>
        </w:tc>
      </w:tr>
      <w:tr>
        <w:tc>
          <w:tcPr>
            <w:tcW w:type="dxa" w:w="40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i/>
                <w:iCs/>
                <w:color w:val="333333"/>
                <w:sz w:val="19"/>
                <w:szCs w:val="19"/>
              </w:rPr>
              <w:t xml:space="preserve">"What is on this roadmap that cannot be delivered in the stated sequence because of a dependency we have not yet named?"</w:t>
            </w:r>
          </w:p>
        </w:tc>
        <w:tc>
          <w:tcPr>
            <w:tcW w:type="dxa" w:w="53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color w:val="444444"/>
                <w:sz w:val="19"/>
                <w:szCs w:val="19"/>
              </w:rPr>
              <w:t xml:space="preserve">Forces a dependency audit of the current roadmap. Sequencing conflicts discovered now cost a conversation. Discovered during delivery they cost months.</w:t>
            </w:r>
          </w:p>
        </w:tc>
      </w:tr>
    </w:tbl>
    <w:p>
      <w:pPr>
        <w:spacing w:after="40" w:before="120"/>
        <w:jc w:val="left"/>
      </w:pPr>
      <w:r>
        <w:rPr>
          <w:rFonts w:ascii="Arial" w:cs="Arial" w:eastAsia="Arial" w:hAnsi="Arial"/>
          <w:b/>
          <w:bCs/>
          <w:i w:val="false"/>
          <w:iCs w:val="false"/>
          <w:color w:val="5C3A1A"/>
          <w:sz w:val="22"/>
          <w:szCs w:val="22"/>
        </w:rPr>
        <w:t xml:space="preserve">Facilitation method</w:t>
      </w:r>
    </w:p>
    <w:p>
      <w:pPr>
        <w:spacing w:after="100" w:before="0"/>
        <w:jc w:val="left"/>
      </w:pPr>
      <w:r>
        <w:rPr>
          <w:rFonts w:ascii="Arial" w:cs="Arial" w:eastAsia="Arial" w:hAnsi="Arial"/>
          <w:b w:val="false"/>
          <w:bCs w:val="false"/>
          <w:i w:val="false"/>
          <w:iCs w:val="false"/>
          <w:color w:val="222222"/>
          <w:sz w:val="22"/>
          <w:szCs w:val="22"/>
        </w:rPr>
        <w:t xml:space="preserve">Run this with the CFO or finance lead alongside the CTO. The funding and the sequence must be aligned in the same session — not reconciled afterwards. An architecture roadmap produced without finance involvement is a wish list.</w:t>
      </w:r>
    </w:p>
    <w:p>
      <w:pPr>
        <w:spacing w:after="60" w:before="80"/>
        <w:jc w:val="left"/>
      </w:pPr>
      <w:r>
        <w:rPr>
          <w:rFonts w:ascii="Arial" w:cs="Arial" w:eastAsia="Arial" w:hAnsi="Arial"/>
          <w:b/>
          <w:bCs/>
          <w:i w:val="false"/>
          <w:iCs w:val="false"/>
          <w:color w:val="5C3A1A"/>
          <w:sz w:val="22"/>
          <w:szCs w:val="22"/>
        </w:rPr>
        <w:t xml:space="preserve">Red flags — when to stop and 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No unfunded items are named. The roadmap is a project list. Push for the items that were decided against — they are the risk positions.</w:t>
            </w:r>
          </w:p>
        </w:tc>
      </w:tr>
      <w:tr>
        <w:tc>
          <w:tcPr>
            <w:tcW w:type="dxa" w:w="9360"/>
            <w:tcBorders>
              <w:top w:val="single" w:color="CCCCCC" w:sz="1"/>
              <w:left w:val="single" w:color="CCCCCC" w:sz="1"/>
              <w:bottom w:val="single" w:color="CCCCCC" w:sz="1"/>
              <w:right w:val="single" w:color="CCCCCC" w:sz="1"/>
            </w:tcBorders>
            <w:shd w:fill="FFFAFA"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sequence was agreed without finance in the room. The funded items may not match the agreed sequence. Reconcile before publishing.</w:t>
            </w:r>
          </w:p>
        </w:tc>
      </w:tr>
      <w:tr>
        <w:tc>
          <w:tcPr>
            <w:tcW w:type="dxa" w:w="936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40"/>
            </w:tcMar>
          </w:tcPr>
          <w:p>
            <w:r>
              <w:rPr>
                <w:rFonts w:ascii="Arial" w:cs="Arial" w:eastAsia="Arial" w:hAnsi="Arial"/>
                <w:b/>
                <w:bCs/>
                <w:color w:val="B00000"/>
                <w:sz w:val="20"/>
                <w:szCs w:val="20"/>
              </w:rPr>
              <w:t xml:space="preserve">⚠  </w:t>
            </w:r>
            <w:r>
              <w:rPr>
                <w:rFonts w:ascii="Arial" w:cs="Arial" w:eastAsia="Arial" w:hAnsi="Arial"/>
                <w:color w:val="333333"/>
                <w:sz w:val="19"/>
                <w:szCs w:val="19"/>
              </w:rPr>
              <w:t xml:space="preserve">The roadmap shows delivery dates without named dependency conditions. Push for 'contingent on X being complete' language — not calendar dates.</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75"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2 — OrdoAnimi Template</w:t>
            </w:r>
          </w:p>
        </w:tc>
      </w:tr>
    </w:tbl>
    <w:p>
      <w:pPr>
        <w:spacing w:after="0" w:before="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F4C75" w:val="clear"/>
            <w:tcMar>
              <w:top w:type="dxa" w:w="80"/>
              <w:left w:type="dxa" w:w="140"/>
              <w:bottom w:type="dxa" w:w="80"/>
              <w:right w:type="dxa" w:w="140"/>
            </w:tcMar>
          </w:tcPr>
          <w:p>
            <w:r>
              <w:rPr>
                <w:rFonts w:ascii="Arial" w:cs="Arial" w:eastAsia="Arial" w:hAnsi="Arial"/>
                <w:b/>
                <w:bCs/>
                <w:color w:val="FFFFFF"/>
                <w:sz w:val="20"/>
                <w:szCs w:val="20"/>
              </w:rPr>
              <w:t xml:space="preserve">Guidance — what to write and at what resolution</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Funded initiatives (in dependency order)</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Named. Dependency they wait on. Dependency they create. Funding confirmed.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Unfunded items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Required but not funded. Named explicitly as risk positions — not omitted.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Dependency sequence</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What cannot start until what else is done. The sequence — not the dates.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Date range estimates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Ranges tied to dependencies. 'Contingent on X' — not calendar commitments.</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Strategic priorities served</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Each initiative mapped to the strategic priority it serves.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Sequencing conflicts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Any initiative whose stated sequence conflicts with discovered dependencies. Named.</w:t>
            </w:r>
          </w:p>
        </w:tc>
      </w:tr>
      <w:tr>
        <w:tc>
          <w:tcPr>
            <w:tcW w:type="dxa" w:w="260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00"/>
            </w:tcMar>
          </w:tcPr>
          <w:p>
            <w:r>
              <w:rPr>
                <w:rFonts w:ascii="Arial" w:cs="Arial" w:eastAsia="Arial" w:hAnsi="Arial"/>
                <w:b/>
                <w:bCs/>
                <w:color w:val="0F4C75"/>
                <w:sz w:val="19"/>
                <w:szCs w:val="19"/>
              </w:rPr>
              <w:t xml:space="preserve">Invalidation triggers</w:t>
            </w:r>
          </w:p>
        </w:tc>
        <w:tc>
          <w:tcPr>
            <w:tcW w:type="dxa" w:w="67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i/>
                <w:iCs/>
                <w:color w:val="333333"/>
                <w:sz w:val="19"/>
                <w:szCs w:val="19"/>
              </w:rPr>
              <w:t xml:space="preserve">Conditions that would change this roadmap. Named.</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00"/>
            </w:tcMar>
          </w:tcPr>
          <w:p>
            <w:r>
              <w:rPr>
                <w:rFonts w:ascii="Arial" w:cs="Arial" w:eastAsia="Arial" w:hAnsi="Arial"/>
                <w:b/>
                <w:bCs/>
                <w:color w:val="0F4C75"/>
                <w:sz w:val="19"/>
                <w:szCs w:val="19"/>
              </w:rPr>
              <w:t xml:space="preserve">Owner and review trigger</w:t>
            </w:r>
          </w:p>
        </w:tc>
        <w:tc>
          <w:tcPr>
            <w:tcW w:type="dxa" w:w="6760"/>
            <w:tcBorders>
              <w:top w:val="single" w:color="CCCCCC" w:sz="1"/>
              <w:left w:val="single" w:color="CCCCCC" w:sz="1"/>
              <w:bottom w:val="single" w:color="CCCCCC" w:sz="1"/>
              <w:right w:val="single" w:color="CCCCCC" w:sz="1"/>
            </w:tcBorders>
            <w:shd w:fill="EEF6FC" w:val="clear"/>
            <w:tcMar>
              <w:top w:type="dxa" w:w="80"/>
              <w:left w:type="dxa" w:w="140"/>
              <w:bottom w:type="dxa" w:w="80"/>
              <w:right w:type="dxa" w:w="140"/>
            </w:tcMar>
          </w:tcPr>
          <w:p>
            <w:r>
              <w:rPr>
                <w:rFonts w:ascii="Arial" w:cs="Arial" w:eastAsia="Arial" w:hAnsi="Arial"/>
                <w:i/>
                <w:iCs/>
                <w:color w:val="333333"/>
                <w:sz w:val="19"/>
                <w:szCs w:val="19"/>
              </w:rPr>
              <w:t xml:space="preserve">Named owner. Review triggered by named conditions — not annual calendar.</w:t>
            </w:r>
          </w:p>
        </w:tc>
      </w:tr>
    </w:tbl>
    <w:p>
      <w:pPr>
        <w:spacing w:after="0" w:before="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3A" w:val="clear"/>
            <w:tcMar>
              <w:top w:type="dxa" w:w="100"/>
              <w:left w:type="dxa" w:w="160"/>
              <w:bottom w:type="dxa" w:w="100"/>
              <w:right w:type="dxa" w:w="160"/>
            </w:tcMar>
          </w:tcPr>
          <w:p>
            <w:pPr>
              <w:jc w:val="center"/>
            </w:pPr>
            <w:r>
              <w:rPr>
                <w:rFonts w:ascii="Arial" w:cs="Arial" w:eastAsia="Arial" w:hAnsi="Arial"/>
                <w:b/>
                <w:bCs/>
                <w:color w:val="FFFFFF"/>
                <w:sz w:val="26"/>
                <w:szCs w:val="26"/>
              </w:rPr>
              <w:t xml:space="preserve">Layer 3 — Executive Framing</w:t>
            </w:r>
          </w:p>
        </w:tc>
      </w:tr>
    </w:tbl>
    <w:p>
      <w:pPr>
        <w:spacing w:after="0" w:before="20"/>
        <w:jc w:val="left"/>
      </w:pPr>
      <w:r>
        <w:rPr>
          <w:rFonts w:ascii="Arial" w:cs="Arial" w:eastAsia="Arial" w:hAnsi="Arial"/>
          <w:b w:val="false"/>
          <w:bCs w:val="false"/>
          <w:i w:val="false"/>
          <w:iCs w:val="false"/>
          <w:color w:val="222222"/>
          <w:sz w:val="22"/>
          <w:szCs w:val="22"/>
        </w:rPr>
        <w:t xml:space="preserve"/>
      </w:r>
    </w:p>
    <w:p>
      <w:pPr>
        <w:spacing w:after="60" w:before="100"/>
        <w:jc w:val="left"/>
      </w:pPr>
      <w:r>
        <w:rPr>
          <w:rFonts w:ascii="Arial" w:cs="Arial" w:eastAsia="Arial" w:hAnsi="Arial"/>
          <w:b/>
          <w:bCs/>
          <w:i w:val="false"/>
          <w:iCs w:val="false"/>
          <w:color w:val="1A5C3A"/>
          <w:sz w:val="20"/>
          <w:szCs w:val="20"/>
        </w:rPr>
        <w:t xml:space="preserve">Format: One page — sequenced list or dependency diagram. No Gantt. Verbal narrative 6 minutes.</w:t>
      </w:r>
    </w:p>
    <w:p>
      <w:pPr>
        <w:spacing w:after="60" w:before="80"/>
        <w:jc w:val="left"/>
      </w:pPr>
      <w:r>
        <w:rPr>
          <w:rFonts w:ascii="Arial" w:cs="Arial" w:eastAsia="Arial" w:hAnsi="Arial"/>
          <w:b/>
          <w:bCs/>
          <w:i w:val="false"/>
          <w:iCs w:val="false"/>
          <w:color w:val="1A5C3A"/>
          <w:sz w:val="22"/>
          <w:szCs w:val="22"/>
        </w:rPr>
        <w:t xml:space="preserve">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C3A" w:val="clear"/>
            <w:tcMar>
              <w:top w:type="dxa" w:w="80"/>
              <w:left w:type="dxa" w:w="140"/>
              <w:bottom w:type="dxa" w:w="80"/>
              <w:right w:type="dxa" w:w="140"/>
            </w:tcMar>
          </w:tcPr>
          <w:p>
            <w:r>
              <w:rPr>
                <w:rFonts w:ascii="Arial" w:cs="Arial" w:eastAsia="Arial" w:hAnsi="Arial"/>
                <w:b/>
                <w:bCs/>
                <w:color w:val="FFFFFF"/>
                <w:sz w:val="20"/>
                <w:szCs w:val="20"/>
              </w:rPr>
              <w:t xml:space="preserve">What to say and how</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What is funded and when</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Walk the funded sequence in dependency order. Three initiatives maximum in this briefing — the rest is supporting documentation.</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What is not funded that blocks funded work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Name the architectural prerequisites that are unfunded and blocking. This is the critical message. 'We have funded [initiative] but not funded the prerequisite [X] that must come first.'</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00"/>
            </w:tcMar>
          </w:tcPr>
          <w:p>
            <w:r>
              <w:rPr>
                <w:rFonts w:ascii="Arial" w:cs="Arial" w:eastAsia="Arial" w:hAnsi="Arial"/>
                <w:b/>
                <w:bCs/>
                <w:color w:val="1A5C3A"/>
                <w:sz w:val="19"/>
                <w:szCs w:val="19"/>
              </w:rPr>
              <w:t xml:space="preserve">The risk positions</w:t>
            </w:r>
          </w:p>
        </w:tc>
        <w:tc>
          <w:tcPr>
            <w:tcW w:type="dxa" w:w="71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color w:val="333333"/>
                <w:sz w:val="19"/>
                <w:szCs w:val="19"/>
              </w:rPr>
              <w:t xml:space="preserve">The unfunded items that are not blocking funded work now but will create compounding debt if not addressed.</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00"/>
            </w:tcMar>
          </w:tcPr>
          <w:p>
            <w:r>
              <w:rPr>
                <w:rFonts w:ascii="Arial" w:cs="Arial" w:eastAsia="Arial" w:hAnsi="Arial"/>
                <w:b/>
                <w:bCs/>
                <w:color w:val="1A5C3A"/>
                <w:sz w:val="19"/>
                <w:szCs w:val="19"/>
              </w:rPr>
              <w:t xml:space="preserve">The ask</w:t>
            </w:r>
          </w:p>
        </w:tc>
        <w:tc>
          <w:tcPr>
            <w:tcW w:type="dxa" w:w="7160"/>
            <w:tcBorders>
              <w:top w:val="single" w:color="CCCCCC" w:sz="1"/>
              <w:left w:val="single" w:color="CCCCCC" w:sz="1"/>
              <w:bottom w:val="single" w:color="CCCCCC" w:sz="1"/>
              <w:right w:val="single" w:color="CCCCCC" w:sz="1"/>
            </w:tcBorders>
            <w:shd w:fill="F0FAF4" w:val="clear"/>
            <w:tcMar>
              <w:top w:type="dxa" w:w="80"/>
              <w:left w:type="dxa" w:w="140"/>
              <w:bottom w:type="dxa" w:w="80"/>
              <w:right w:type="dxa" w:w="140"/>
            </w:tcMar>
          </w:tcPr>
          <w:p>
            <w:r>
              <w:rPr>
                <w:rFonts w:ascii="Arial" w:cs="Arial" w:eastAsia="Arial" w:hAnsi="Arial"/>
                <w:color w:val="333333"/>
                <w:sz w:val="19"/>
                <w:szCs w:val="19"/>
              </w:rPr>
              <w:t xml:space="preserve">Funding decision for blocking prerequisites. Or: acknowledgement that funded initiatives will be delayed. One decision.</w:t>
            </w:r>
          </w:p>
        </w:tc>
      </w:tr>
    </w:tbl>
    <w:p>
      <w:pPr>
        <w:spacing w:after="60" w:before="120"/>
        <w:jc w:val="left"/>
      </w:pPr>
      <w:r>
        <w:rPr>
          <w:rFonts w:ascii="Arial" w:cs="Arial" w:eastAsia="Arial" w:hAnsi="Arial"/>
          <w:b/>
          <w:bCs/>
          <w:i w:val="false"/>
          <w:iCs w:val="false"/>
          <w:color w:val="A00000"/>
          <w:sz w:val="22"/>
          <w:szCs w:val="22"/>
        </w:rPr>
        <w:t xml:space="preserve">Never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present the full roadmap in an executive session. Present the critical path, the funding gap, and the ask.</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show dates without dependency conditions. Executives will hold you to the dates. Hold them to the dependencies.</w:t>
            </w:r>
          </w:p>
        </w:tc>
      </w:tr>
      <w:tr>
        <w:tc>
          <w:tcPr>
            <w:tcW w:type="dxa" w:w="936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40"/>
            </w:tcMar>
          </w:tcPr>
          <w:p>
            <w:r>
              <w:rPr>
                <w:rFonts w:ascii="Arial" w:cs="Arial" w:eastAsia="Arial" w:hAnsi="Arial"/>
                <w:b/>
                <w:bCs/>
                <w:color w:val="A00000"/>
                <w:sz w:val="20"/>
                <w:szCs w:val="20"/>
              </w:rPr>
              <w:t xml:space="preserve">✕  </w:t>
            </w:r>
            <w:r>
              <w:rPr>
                <w:rFonts w:ascii="Arial" w:cs="Arial" w:eastAsia="Arial" w:hAnsi="Arial"/>
                <w:color w:val="333333"/>
                <w:sz w:val="19"/>
                <w:szCs w:val="19"/>
              </w:rPr>
              <w:t xml:space="preserve">Never omit unfunded items. A roadmap presented without unfunded items is misleading — the executive does not have the complete picture.</w:t>
            </w:r>
          </w:p>
        </w:tc>
      </w:tr>
    </w:tbl>
    <w:p>
      <w:pPr>
        <w:spacing w:after="60" w:before="120"/>
        <w:jc w:val="left"/>
      </w:pPr>
      <w:r>
        <w:rPr>
          <w:rFonts w:ascii="Arial" w:cs="Arial" w:eastAsia="Arial" w:hAnsi="Arial"/>
          <w:b/>
          <w:bCs/>
          <w:i w:val="false"/>
          <w:iCs w:val="false"/>
          <w:color w:val="1A5C3A"/>
          <w:sz w:val="22"/>
          <w:szCs w:val="22"/>
        </w:rPr>
        <w:t xml:space="preserve">Template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160"/>
            </w:tcMar>
          </w:tcPr>
          <w:p>
            <w:r>
              <w:rPr>
                <w:rFonts w:ascii="Arial" w:cs="Arial" w:eastAsia="Arial" w:hAnsi="Arial"/>
                <w:i/>
                <w:iCs/>
                <w:color w:val="1A5C3A"/>
                <w:sz w:val="20"/>
                <w:szCs w:val="20"/>
              </w:rPr>
              <w:t xml:space="preserve">We have [X] funded architecture initiatives for [period]. Before [most important initiative] can begin, we need [prerequisite] — which is not currently funded. Without [prerequisite], [initiative] cannot start as planned. The cost of the delay is [consequence]. I need a funding decision on [prerequisite] or a revised commitment on [initiative].</w:t>
            </w:r>
          </w:p>
        </w:tc>
      </w:tr>
    </w:tbl>
    <w:p>
      <w:pPr>
        <w:pageBreakBefore/>
      </w:pPr>
      <w:r>
        <w:t xml:space="preserve"/>
      </w:r>
    </w:p>
    <w:p>
      <w:pPr>
        <w:spacing w:after="160" w:before="320"/>
      </w:pPr>
      <w:r>
        <w:rPr>
          <w:rFonts w:ascii="Arial" w:cs="Arial" w:eastAsia="Arial" w:hAnsi="Arial"/>
          <w:b/>
          <w:bCs/>
          <w:color w:val="1B2A4A"/>
          <w:sz w:val="40"/>
          <w:szCs w:val="40"/>
        </w:rPr>
        <w:t xml:space="preserve">Sources</w:t>
      </w:r>
    </w:p>
    <w:p>
      <w:pPr>
        <w:spacing w:after="100" w:before="80"/>
        <w:jc w:val="left"/>
      </w:pPr>
      <w:r>
        <w:rPr>
          <w:rFonts w:ascii="Arial" w:cs="Arial" w:eastAsia="Arial" w:hAnsi="Arial"/>
          <w:b w:val="false"/>
          <w:bCs w:val="false"/>
          <w:i w:val="false"/>
          <w:iCs w:val="false"/>
          <w:color w:val="222222"/>
          <w:sz w:val="22"/>
          <w:szCs w:val="22"/>
        </w:rPr>
        <w:t xml:space="preserve">All findings in this manual are grounded in the following empirical and practitioner evidence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Publication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Kotusev, S., Kurnia, S., Dilnutt, R.</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The Practical Roles of Enterprise Architecture Artifacts</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Information and Software Technology, 147, 2022. 47 organisations. Artifacts classify as facts or decisions artefacts. Usage manifests the 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Kotusev, 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Enterprise Architecture Artifacts: Facts and Decisions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RMIT University, 2019. Organisations have wasted billions on aimless architectural descriptions. Real purpose is always in usage.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Gartner</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ITScore for Enterprise Architecture</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Five maturity levels. One level advance = 15–20% project success improvement, 10–15% IT cost reduction. Eight practice dimensions.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CB Insights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Why Startups Fail — 431 companies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2024. 43% poor product-market fit. 70% capital depletion (symptom). Poor PMF is the disease.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Koning, Hasan, Chatterji</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Experimentation and Startup Performance</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Management Science 68(9), 2022. 35,000 startups. Iterative validation: 30–100% performance improvement.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RWTH Aachen / KTH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EA Debt Management Framework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CEUR-WS Vol. 2628, 2020. Debt accumulates when artefacts are not maintained. Mid-stage drift is invisible at the time.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Yallo</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Why Architectural Debt Expands Faster Than Technical Debt</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18"/>
                <w:szCs w:val="18"/>
              </w:rPr>
              <w:t xml:space="preserve">2026. Fragmented ownership accelerates architectural drift. Distributed accountability without shared incentives is the primary cause.</w:t>
            </w:r>
          </w:p>
        </w:tc>
      </w:tr>
    </w:tbl>
    <w:p>
      <w:pPr>
        <w:spacing w:after="0" w:before="400"/>
        <w:jc w:val="left"/>
      </w:pPr>
      <w:r>
        <w:rPr>
          <w:rFonts w:ascii="Arial" w:cs="Arial" w:eastAsia="Arial" w:hAnsi="Arial"/>
          <w:b w:val="false"/>
          <w:bCs w:val="false"/>
          <w:i w:val="false"/>
          <w:iCs w:val="false"/>
          <w:color w:val="222222"/>
          <w:sz w:val="22"/>
          <w:szCs w:val="22"/>
        </w:rPr>
        <w:t xml:space="preserve"/>
      </w:r>
    </w:p>
    <w:p>
      <w:pPr>
        <w:spacing w:after="60" w:before="0"/>
        <w:jc w:val="center"/>
      </w:pPr>
      <w:r>
        <w:rPr>
          <w:rFonts w:ascii="Arial" w:cs="Arial" w:eastAsia="Arial" w:hAnsi="Arial"/>
          <w:b/>
          <w:bCs/>
          <w:color w:val="0F4C75"/>
          <w:sz w:val="24"/>
          <w:szCs w:val="24"/>
        </w:rPr>
        <w:t xml:space="preserve">OrdoAnimi Framework™</w:t>
      </w:r>
    </w:p>
    <w:p>
      <w:pPr>
        <w:spacing w:after="60" w:before="0"/>
        <w:jc w:val="center"/>
      </w:pPr>
      <w:r>
        <w:rPr>
          <w:rFonts w:ascii="Arial" w:cs="Arial" w:eastAsia="Arial" w:hAnsi="Arial"/>
          <w:i/>
          <w:iCs/>
          <w:color w:val="888888"/>
          <w:sz w:val="22"/>
          <w:szCs w:val="22"/>
        </w:rPr>
        <w:t xml:space="preserve">Architecture at the speed of the decision.</w:t>
      </w:r>
    </w:p>
    <w:p>
      <w:pPr>
        <w:spacing w:after="0" w:before="0"/>
        <w:jc w:val="center"/>
      </w:pPr>
      <w:r>
        <w:rPr>
          <w:rFonts w:ascii="Arial" w:cs="Arial" w:eastAsia="Arial" w:hAnsi="Arial"/>
          <w:color w:val="AAAAAA"/>
          <w:sz w:val="18"/>
          <w:szCs w:val="18"/>
        </w:rPr>
        <w:t xml:space="preserve">ZenCloud Global Consultants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2026-05-10T23:56:04.746Z</dcterms:created>
  <dcterms:modified xsi:type="dcterms:W3CDTF">2026-05-10T23:56:04.762Z</dcterms:modified>
</cp:coreProperties>
</file>

<file path=docProps/custom.xml><?xml version="1.0" encoding="utf-8"?>
<Properties xmlns="http://schemas.openxmlformats.org/officeDocument/2006/custom-properties" xmlns:vt="http://schemas.openxmlformats.org/officeDocument/2006/docPropsVTypes"/>
</file>