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Требования к HTML баннерам с видео, размещаемым на Gismeteo.ru Adfox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Формат баннеров 240*400/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300*600/ 300*250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Общий вес присылаемых материалов не должен превышать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Кб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(включая все подгружаемые файлы, кроме видео)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Все ссылки в файлах (на сторонние скрипты, файлы и т.п.) должны начинаться с двух слешей: // , без указания протокола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если это не https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Количество символов в html файле не более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65 000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Размер файла с видео строго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до 1 Мб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Формат видео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mp4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0" w:line="288" w:lineRule="auto"/>
        <w:ind w:left="1004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Пункты 1-5 обязательны!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Загрузка видео производится ТОЛЬКО по желанию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Пользователь должен быть заранее проинформирован о размере файла, который будет загружен (пример реализации: кнопка на баннере с текстом «Показать видео: 250 Кб»)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Звуковой баннер – обязательна кнопка «включить звук». Включение звука производится ТОЛЬКО по желанию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переменных user для подгружаемых файлов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 должны быть подготовлены по инструкции Adfox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rtl w:val="0"/>
          </w:rPr>
          <w:t xml:space="preserve">http://specs.adfox.ru/page/233/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подготовке креативов в HTML редакторах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Adobe Animate CC,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Google Web Designer,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Adobe Edge Animate CC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инструкция по ссылке: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https://specs.adfox.ru/page/273/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 должны соответствовать закону о рекламе.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Запрещены баннеры часто и интенсивно моргающие, раздражающие глаз; с элементами интерфейса ОС (кнопки «OK», выпадающие меню, титульные строки окон и пр.).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Запрещено использование скриптов, самопроизвольно открывающих какой-либо адрес в текущем или новом окне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Баннеры, мешающие восприятию информации на сайте и вызывающие у пользователей сайта негативную реакцию, могут быть сняты с сайта. Рекламодатель может предоставить другой баннер, который будет тут же размещен вместо старого.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Компания оставляет за собой право не принимать к размещению баннеры, исполнение которых не соответствует внутренней политике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before="45" w:line="288" w:lineRule="auto"/>
        <w:ind w:left="100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Баннеры необходимо присылать не позднее, чем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рабочих дня до начала размещения.</w:t>
      </w: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04" w:firstLine="1648"/>
      </w:pPr>
      <w:rPr/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pecs.adfox.ru/page/273/" TargetMode="External"/><Relationship Id="rId5" Type="http://schemas.openxmlformats.org/officeDocument/2006/relationships/hyperlink" Target="http://specs.adfox.ru/page/233/" TargetMode="External"/><Relationship Id="rId6" Type="http://schemas.openxmlformats.org/officeDocument/2006/relationships/hyperlink" Target="https://specs.adfox.ru/page/273/#AdobeAnimate&#1057;&#1057;" TargetMode="External"/><Relationship Id="rId7" Type="http://schemas.openxmlformats.org/officeDocument/2006/relationships/hyperlink" Target="https://specs.adfox.ru/page/273/#GoogleWebDesigner" TargetMode="External"/><Relationship Id="rId8" Type="http://schemas.openxmlformats.org/officeDocument/2006/relationships/hyperlink" Target="https://specs.adfox.ru/page/273/#AdobeEdgeAnimateCC" TargetMode="External"/></Relationships>
</file>