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2E" w:rsidRPr="0098232E" w:rsidRDefault="0098232E" w:rsidP="0098232E">
      <w:pPr>
        <w:shd w:val="clear" w:color="auto" w:fill="FFFFFF"/>
        <w:spacing w:after="150" w:line="300" w:lineRule="atLeast"/>
        <w:outlineLvl w:val="3"/>
        <w:rPr>
          <w:rFonts w:ascii="Myriad Pro" w:eastAsia="Times New Roman" w:hAnsi="Myriad Pro" w:cs="Times New Roman"/>
          <w:b/>
          <w:bCs/>
          <w:color w:val="313131"/>
          <w:sz w:val="21"/>
          <w:szCs w:val="21"/>
          <w:lang w:eastAsia="ru-RU"/>
        </w:rPr>
      </w:pPr>
      <w:r w:rsidRPr="0098232E">
        <w:rPr>
          <w:rFonts w:ascii="Myriad Pro" w:eastAsia="Times New Roman" w:hAnsi="Myriad Pro" w:cs="Times New Roman"/>
          <w:b/>
          <w:bCs/>
          <w:color w:val="313131"/>
          <w:sz w:val="21"/>
          <w:szCs w:val="21"/>
          <w:lang w:eastAsia="ru-RU"/>
        </w:rPr>
        <w:t>Требования к HTML5-баннерам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zip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архив должен содержать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html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файл и все используемые ресурсы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Разрешено использование ресурсов следующих типов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png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,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jpg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,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jpeg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,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gif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,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css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,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js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,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svg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Максимальный размер .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zip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архива: 150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Kb</w:t>
      </w:r>
      <w:proofErr w:type="spellEnd"/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Имена файлов должны быть латиницей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Текстовые файлы должны иметь кодировку utf-8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Обязательно наличие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кликабельной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области с макросом %link1% в качестве </w:t>
      </w:r>
      <w:proofErr w:type="gram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целевого</w:t>
      </w:r>
      <w:proofErr w:type="gram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URL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Ссылки должны открываться в новом окне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Обязательно наличие тега &lt;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meta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name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="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ad.size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"&gt; с указанием размера креатива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Должен корректно работать в браузерах: IE 10+,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Firefox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14+,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Safari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5+,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Chrome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 18+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Для неподдерживаемых браузеров необходимо обеспечить показ упрощенной версии баннера или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gif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-заглушки </w:t>
      </w:r>
    </w:p>
    <w:p w:rsidR="0098232E" w:rsidRPr="0098232E" w:rsidRDefault="0098232E" w:rsidP="0098232E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Запрещается обращение к внешним ресурсам </w:t>
      </w:r>
    </w:p>
    <w:p w:rsidR="0098232E" w:rsidRPr="0098232E" w:rsidRDefault="0098232E" w:rsidP="0098232E">
      <w:pPr>
        <w:shd w:val="clear" w:color="auto" w:fill="FFFFFF"/>
        <w:spacing w:after="225" w:line="360" w:lineRule="atLeast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Пример кода ссылки для баннера с одной ссылкой: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 xml:space="preserve">&lt;a 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href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="%link1%" target="_blank"&gt;link1&lt;/a&gt;</w:t>
      </w:r>
    </w:p>
    <w:p w:rsidR="0098232E" w:rsidRPr="0098232E" w:rsidRDefault="0098232E" w:rsidP="0098232E">
      <w:pPr>
        <w:shd w:val="clear" w:color="auto" w:fill="FFFFFF"/>
        <w:spacing w:after="225" w:line="360" w:lineRule="atLeast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Пример кода ссылки для баннера с несколькими ссылками (максимум 5):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 xml:space="preserve">&lt;a 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href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="%link1%" target="_blank"&gt;link1&lt;/a&gt;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 xml:space="preserve">&lt;a 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href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="%link2%" target="_blank"&gt;link2&lt;/a&gt;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 xml:space="preserve">&lt;a 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href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="%link3%" target="_blank"&gt;link3&lt;/a&gt;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 xml:space="preserve">&lt;a 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href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="%link4%" target="_blank"&gt;link4&lt;/a&gt;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 xml:space="preserve">&lt;a 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href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="%link5%" target="_blank"&gt;link5&lt;/a&gt;</w:t>
      </w:r>
    </w:p>
    <w:p w:rsidR="0098232E" w:rsidRPr="0098232E" w:rsidRDefault="0098232E" w:rsidP="0098232E">
      <w:pPr>
        <w:shd w:val="clear" w:color="auto" w:fill="FFFFFF"/>
        <w:spacing w:after="225" w:line="360" w:lineRule="atLeast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 xml:space="preserve">Пример </w:t>
      </w:r>
      <w:proofErr w:type="spellStart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meta</w:t>
      </w:r>
      <w:proofErr w:type="spellEnd"/>
      <w:r w:rsidRPr="0098232E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-тега (для баннера 300х300):</w:t>
      </w:r>
    </w:p>
    <w:p w:rsidR="0098232E" w:rsidRPr="0098232E" w:rsidRDefault="0098232E" w:rsidP="0098232E">
      <w:pPr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</w:pPr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&lt;meta name="</w:t>
      </w:r>
      <w:proofErr w:type="spell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ad.size</w:t>
      </w:r>
      <w:proofErr w:type="spell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" content="width=300</w:t>
      </w:r>
      <w:proofErr w:type="gramStart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,height</w:t>
      </w:r>
      <w:proofErr w:type="gramEnd"/>
      <w:r w:rsidRPr="0098232E">
        <w:rPr>
          <w:rFonts w:ascii="Courier New" w:eastAsia="Times New Roman" w:hAnsi="Courier New" w:cs="Courier New"/>
          <w:color w:val="232F34"/>
          <w:sz w:val="18"/>
          <w:szCs w:val="18"/>
          <w:lang w:val="en-US" w:eastAsia="ru-RU"/>
        </w:rPr>
        <w:t>=300"&gt;</w:t>
      </w:r>
    </w:p>
    <w:p w:rsidR="002B433B" w:rsidRPr="0098232E" w:rsidRDefault="0098232E">
      <w:pPr>
        <w:rPr>
          <w:lang w:val="en-US"/>
        </w:rPr>
      </w:pPr>
      <w:r w:rsidRPr="0098232E">
        <w:rPr>
          <w:lang w:val="en-US"/>
        </w:rPr>
        <w:t>https://sales.mail.ru/ru/russia/main/latest/technical/#a75</w:t>
      </w:r>
      <w:bookmarkStart w:id="0" w:name="_GoBack"/>
      <w:bookmarkEnd w:id="0"/>
    </w:p>
    <w:sectPr w:rsidR="002B433B" w:rsidRPr="00982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5264"/>
    <w:multiLevelType w:val="multilevel"/>
    <w:tmpl w:val="2C50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2E"/>
    <w:rsid w:val="002B433B"/>
    <w:rsid w:val="0098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823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823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8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2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32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823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823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8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2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1</cp:revision>
  <dcterms:created xsi:type="dcterms:W3CDTF">2017-08-18T10:04:00Z</dcterms:created>
  <dcterms:modified xsi:type="dcterms:W3CDTF">2017-08-18T10:05:00Z</dcterms:modified>
</cp:coreProperties>
</file>