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74E5" w14:textId="77777777" w:rsidR="00F90D20" w:rsidRDefault="00F90D20" w:rsidP="00E92D4C">
      <w:pPr>
        <w:jc w:val="both"/>
        <w:rPr>
          <w:rFonts w:ascii="黑体" w:eastAsia="黑体" w:hAnsi="黑体" w:hint="eastAsia"/>
          <w:sz w:val="36"/>
          <w:szCs w:val="40"/>
        </w:rPr>
      </w:pPr>
      <w:r w:rsidRPr="00F90D20">
        <w:rPr>
          <w:rFonts w:ascii="黑体" w:eastAsia="黑体" w:hAnsi="黑体" w:hint="eastAsia"/>
          <w:sz w:val="36"/>
          <w:szCs w:val="40"/>
        </w:rPr>
        <w:t>深耕乡土科教，知行赋能共富</w:t>
      </w:r>
    </w:p>
    <w:p w14:paraId="65DED18E" w14:textId="60205186" w:rsidR="00F90D20" w:rsidRPr="00F90D20" w:rsidRDefault="00F90D20" w:rsidP="00E92D4C">
      <w:pPr>
        <w:jc w:val="both"/>
        <w:rPr>
          <w:rFonts w:hint="eastAsia"/>
          <w:sz w:val="32"/>
          <w:szCs w:val="36"/>
        </w:rPr>
      </w:pPr>
      <w:r w:rsidRPr="00F90D20">
        <w:rPr>
          <w:rFonts w:ascii="黑体" w:eastAsia="黑体" w:hAnsi="黑体" w:hint="eastAsia"/>
          <w:sz w:val="36"/>
          <w:szCs w:val="40"/>
        </w:rPr>
        <w:t>——新疆库尔勒地区青少年科普教育实践报告</w:t>
      </w:r>
    </w:p>
    <w:p w14:paraId="7393F2A9" w14:textId="2C1AC4BC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《教育强国建设规划纲要（2024—2035年）》指出，“教育、科技、人才是全面建设社会主义现代化国家的基础性、战略性支撑。必须坚持教育优先发展、科技自立自强、人才引领驱动，加快建设教育强国、科技强国、人才强国。”青少年是科技创新的后备力量，加强青少年科普教育，是夯实人才根基、助力科技自立自强的重要基础。2026年暑期，北京航空航天大学“知行科普”实践队（时间以实际安排为准，本报告据暑期调研撰写）围绕民族地区科教融合现状与对策，赴新疆库尔勒地区开展为期一周的专项调研与支教活动。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实践队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成员主要来自北航优势工科专业，具备扎实的数理基础与科普教学经验，与本次“调研+服务”的双重任务高度适配。</w:t>
      </w:r>
    </w:p>
    <w:p w14:paraId="303D5C6F" w14:textId="19FA32A5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在选择调研地点时，我们综合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考量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了边疆民族地区教育资源均衡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化需求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与前期寒假支教积累。库尔勒地处新疆腹地，是多民族聚居、多元文化交融的典型区域，近年来基础教育硬件条件有所改善，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但科创课程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开课率偏低、专业师资匮乏、实验设备陈旧等问题仍较突出，具有中西部基层地区的普遍代表性。经过与当地多所学校的沟通，最终选定初高中混合学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段开展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调研及科普授课，覆盖学生41人、家长39人、教师22人。</w:t>
      </w:r>
    </w:p>
    <w:p w14:paraId="22313423" w14:textId="2E75AF52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团队围绕实践主题明确两大核心研究问题：一是库尔勒地区青少年科普教育的真实现状与结构性困境；二是何种科普供给方式能有效激发学生兴趣并转化为认知提升，同时探索家庭、学校、社会协同的长效机制。</w:t>
      </w:r>
    </w:p>
    <w:p w14:paraId="13AD3A6A" w14:textId="73D3AC49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在调研方面，我们综合采用问卷调查、半结构化访谈与课程效果评估三种方法，面向学生、家长、教师三类群体收集数据，并通过对三天支教课程的即时反馈测量干预效果，力求形成“现状—问题—成因—需求—对策”的完整证据链。</w:t>
      </w:r>
    </w:p>
    <w:p w14:paraId="50535709" w14:textId="471CDFAF" w:rsidR="00F90D20" w:rsidRPr="008502CE" w:rsidRDefault="00F90D20" w:rsidP="00E92D4C">
      <w:pPr>
        <w:spacing w:after="0" w:line="240" w:lineRule="auto"/>
        <w:jc w:val="both"/>
        <w:rPr>
          <w:rFonts w:ascii="仿宋_GB2312" w:eastAsia="仿宋_GB2312" w:hint="eastAsia"/>
          <w:b/>
          <w:bCs/>
          <w:sz w:val="28"/>
          <w:szCs w:val="32"/>
        </w:rPr>
      </w:pPr>
      <w:r w:rsidRPr="008502CE">
        <w:rPr>
          <w:rFonts w:ascii="仿宋_GB2312" w:eastAsia="仿宋_GB2312" w:hint="eastAsia"/>
          <w:b/>
          <w:bCs/>
          <w:sz w:val="28"/>
          <w:szCs w:val="32"/>
        </w:rPr>
        <w:t>一、前期调研：三方视角下的现状</w:t>
      </w:r>
    </w:p>
    <w:p w14:paraId="0E8C81CB" w14:textId="39BE0B06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本阶段采用结构化问卷，面向学生（N=41）、家长（N=39）、教师（N=22）分别收集数据，共回收有效问卷102份。旨在全面掌握当地科普教育的基本面貌，并为后续课程设计提供精准依据。</w:t>
      </w:r>
    </w:p>
    <w:p w14:paraId="46F367DD" w14:textId="1420D370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（一）学生端：兴趣高涨但渠道单一、认知尚浅</w:t>
      </w:r>
    </w:p>
    <w:p w14:paraId="0C31F187" w14:textId="4A5C20FD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学生问卷显示，90.2%的学生通过“短视频、网络新闻”接触科技信息，科技馆/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研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学活动（65.9%）和学校课堂（56.1%）分列第二、三位，而“家长讲解、家庭科普”仅占24.4%，排名垫底。网络平台已成为青少年获取科技信息的第一入口，但访谈中学生主动指出网络信息存在“不同见解甚至矛盾说法”“缺乏定量分析”等局限性，反映出学生对系统性、权威性科普内容的真实需求。</w:t>
      </w:r>
    </w:p>
    <w:p w14:paraId="1C157465" w14:textId="4B6A77AE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在认知深度上，48.8%的学生对VR/AI等前沿科技“略有听说、了解很浅”，41.5%“基本了解基础原理”，仅9.8%“了解较深入”，近九成处于浅层认知。主动参与频率方面，78.0%的学生每年仅参加1—4次科普活动，每月至少参加一次的比例为0%，常态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化参与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完全缺失。但兴趣层面却十分鲜明：最感兴趣的主题中AI和VR（75.6%）与航空航天（68.3%）高居前两位，且二者共现概率高达0.90，构成一个“前沿科技兴趣簇”；最受欢迎的课堂形式中，“动手实验/科创工坊”和“VR沉浸式体验”均达90.2%，远超传统讲座（61.0%），形成清晰的断层——</w:t>
      </w:r>
      <w:r w:rsidRPr="008502CE">
        <w:rPr>
          <w:rFonts w:ascii="仿宋_GB2312" w:eastAsia="仿宋_GB2312" w:hint="eastAsia"/>
          <w:sz w:val="24"/>
          <w:szCs w:val="28"/>
        </w:rPr>
        <w:lastRenderedPageBreak/>
        <w:t>学生“想动手、想体验”的诉求极为强烈。</w:t>
      </w:r>
    </w:p>
    <w:p w14:paraId="09BA23E5" w14:textId="75BA3A23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（二）家长端：态度积极但行为分化，家庭交流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成关键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因素</w:t>
      </w:r>
    </w:p>
    <w:p w14:paraId="218A63E6" w14:textId="0455586A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家长问卷中，74.4%“非常支持”孩子参加科普实践活动，66.7%认为科普教育“非常重要”，态度高度统一。然而，仅51.3%的家庭有额外投入（购书、报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研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学），仅20.5%的家长“经常会”主动与孩子交流科技信息，“态度—行为”落差超过50个百分点。访谈中家长坦言“本地资源匮乏，缺乏系统性支持方式”“外出参观需长途奔波”，反映出有意愿但缺方法、缺资源的现实困境。</w:t>
      </w:r>
    </w:p>
    <w:p w14:paraId="5C92F912" w14:textId="592D8C2F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更为关键的是，我们将家长问卷与学生问卷进行跨样本匹配交叉分析（N=39），发现家长日常科技交流频率与学生认知深度的Spearman相关系数达ρ=0.44，为本次调研所有变量中最高。具体而言，“经常交流”家庭中37.5%的孩子对前沿科技“了解较深入”，而“偶尔交流”家庭该比例仅5.0%，“从不交流”家庭则为0%。这一发现深刻表明：家庭日常科普交流的边际影响力可能超过学校课堂供给，是成本最低、见效最快的干预切入点。</w:t>
      </w:r>
    </w:p>
    <w:p w14:paraId="3B92008F" w14:textId="147F3D0D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（三）教师端：意愿强烈但资源短缺，供需错位突出</w:t>
      </w:r>
    </w:p>
    <w:p w14:paraId="1CDC2148" w14:textId="7055DE4C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教师问卷显示，95.5%的教师认为科普教学“必要”甚至“非常必要”，72.7%已尝试过跨学科融合教学，改革意愿和行动基础并存。但学校科普活动频率偏低：63.6%的学校每学期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仅开展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1—2次，常态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化开展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仅占22.7%。在资源充足度自评中，0%选择“资源充足完善”，54.5%选择“基本够用”，40.9%选择“严重不足”或“较为短缺”。教师反映的主要困难中，缺少专业师资（77.3%）排名第一，缺少适配课程（68.2%）和缺少硬件设备（63.6%）分列第二、第三，而“学生积极性难调动”仅占40.9%且排名垫底——说明教师普遍认为问题在供给端而非需求端。</w:t>
      </w:r>
    </w:p>
    <w:p w14:paraId="3D6853C3" w14:textId="293DEAA5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最尖锐的矛盾体现在教学方式上：学生问卷中动手实验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偏好率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达90.2%，但教师日常开展动手实验的比例仅为59.1%，供需差距达31个百分点。理论讲解（68.2%）和视频观看（81.8%）仍是主流方式。访谈中教师进一步揭示细节：“航模社最新器材也是四年前的，而比赛通常三年更新器材标准”“上学期申请的器材经费至今未获批”“机器人相关器材几乎空白”，折射出经费申请机制低效、设备更新滞后于实际需求等深层问题。</w:t>
      </w:r>
    </w:p>
    <w:p w14:paraId="61C45473" w14:textId="04C20235" w:rsidR="00F90D20" w:rsidRPr="008502CE" w:rsidRDefault="00F90D20" w:rsidP="00E92D4C">
      <w:pPr>
        <w:spacing w:after="0" w:line="240" w:lineRule="auto"/>
        <w:jc w:val="both"/>
        <w:rPr>
          <w:rFonts w:ascii="仿宋_GB2312" w:eastAsia="仿宋_GB2312" w:hint="eastAsia"/>
          <w:b/>
          <w:bCs/>
          <w:sz w:val="28"/>
          <w:szCs w:val="32"/>
        </w:rPr>
      </w:pPr>
      <w:r w:rsidRPr="008502CE">
        <w:rPr>
          <w:rFonts w:ascii="仿宋_GB2312" w:eastAsia="仿宋_GB2312" w:hint="eastAsia"/>
          <w:b/>
          <w:bCs/>
          <w:sz w:val="28"/>
          <w:szCs w:val="32"/>
        </w:rPr>
        <w:t>二、中期调研：课程实践与深度访谈</w:t>
      </w:r>
    </w:p>
    <w:p w14:paraId="50177484" w14:textId="348F9E8B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本阶段主要通过三天支教科普课程的实施评估与半结构化访谈，验证前期调研诊断，并从多元主体视角探究问题成因与优化路径。</w:t>
      </w:r>
    </w:p>
    <w:p w14:paraId="0BB21D2A" w14:textId="34FF7166" w:rsidR="00F90D20" w:rsidRPr="00E92D4C" w:rsidRDefault="00F90D20" w:rsidP="00E92D4C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仿宋_GB2312" w:eastAsia="仿宋_GB2312"/>
          <w:sz w:val="24"/>
          <w:szCs w:val="28"/>
        </w:rPr>
      </w:pPr>
      <w:r w:rsidRPr="00E92D4C">
        <w:rPr>
          <w:rFonts w:ascii="仿宋_GB2312" w:eastAsia="仿宋_GB2312" w:hint="eastAsia"/>
          <w:sz w:val="24"/>
          <w:szCs w:val="28"/>
        </w:rPr>
        <w:t>授课：动手实验与本地化情境的强效验证</w:t>
      </w:r>
    </w:p>
    <w:p w14:paraId="36389D83" w14:textId="2855CBF5" w:rsidR="00E92D4C" w:rsidRDefault="00E92D4C" w:rsidP="00E92D4C">
      <w:pPr>
        <w:spacing w:after="0" w:line="240" w:lineRule="auto"/>
        <w:ind w:firstLineChars="200" w:firstLine="480"/>
        <w:jc w:val="both"/>
        <w:rPr>
          <w:rFonts w:ascii="仿宋_GB2312" w:eastAsia="仿宋_GB2312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航空航天课程：</w:t>
      </w:r>
      <w:r w:rsidRPr="00E92D4C">
        <w:rPr>
          <w:rFonts w:ascii="仿宋_GB2312" w:eastAsia="仿宋_GB2312"/>
          <w:sz w:val="24"/>
          <w:szCs w:val="28"/>
        </w:rPr>
        <w:t>本次航空课堂由赵博琛线上主讲、徐驰线下助教协同开展。课程贴合中学生认知特点，避免复杂公式与晦涩理论，以通俗易懂的方式开展教学，先厘清航空与航天的领域差异，帮助同学们建立基础空天认知。课堂重点拆解核心飞行原理，讲解机翼迎角与气流运动的关联，说明迎角持续增大不会产生真空，只会引发气流湍流分离，这也是飞机失速的核心诱因。讲师赵博琛结合法航447空难真实案例科普、拓展</w:t>
      </w:r>
      <w:proofErr w:type="gramStart"/>
      <w:r w:rsidRPr="00E92D4C">
        <w:rPr>
          <w:rFonts w:ascii="仿宋_GB2312" w:eastAsia="仿宋_GB2312"/>
          <w:sz w:val="24"/>
          <w:szCs w:val="28"/>
        </w:rPr>
        <w:t>舰载机短距</w:t>
      </w:r>
      <w:proofErr w:type="gramEnd"/>
      <w:r w:rsidRPr="00E92D4C">
        <w:rPr>
          <w:rFonts w:ascii="仿宋_GB2312" w:eastAsia="仿宋_GB2312"/>
          <w:sz w:val="24"/>
          <w:szCs w:val="28"/>
        </w:rPr>
        <w:t>起降知识、介绍歼-15先进</w:t>
      </w:r>
      <w:proofErr w:type="gramStart"/>
      <w:r w:rsidRPr="00E92D4C">
        <w:rPr>
          <w:rFonts w:ascii="仿宋_GB2312" w:eastAsia="仿宋_GB2312"/>
          <w:sz w:val="24"/>
          <w:szCs w:val="28"/>
        </w:rPr>
        <w:t>数字化航电系统</w:t>
      </w:r>
      <w:proofErr w:type="gramEnd"/>
      <w:r w:rsidRPr="00E92D4C">
        <w:rPr>
          <w:rFonts w:ascii="仿宋_GB2312" w:eastAsia="仿宋_GB2312"/>
          <w:sz w:val="24"/>
          <w:szCs w:val="28"/>
        </w:rPr>
        <w:t>，展现了国产航空工业的发展成果。</w:t>
      </w:r>
    </w:p>
    <w:p w14:paraId="3AF1EDE0" w14:textId="0CD36FC7" w:rsidR="00E92D4C" w:rsidRPr="00E92D4C" w:rsidRDefault="00E92D4C" w:rsidP="00E92D4C">
      <w:pPr>
        <w:spacing w:after="0" w:line="240" w:lineRule="auto"/>
        <w:ind w:firstLineChars="200" w:firstLine="480"/>
        <w:jc w:val="both"/>
        <w:rPr>
          <w:rFonts w:ascii="仿宋_GB2312" w:eastAsia="仿宋_GB2312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VR与AI课程：</w:t>
      </w:r>
      <w:r w:rsidRPr="00E92D4C">
        <w:rPr>
          <w:rFonts w:ascii="仿宋_GB2312" w:eastAsia="仿宋_GB2312"/>
          <w:sz w:val="24"/>
          <w:szCs w:val="28"/>
        </w:rPr>
        <w:t>本次科普课程中，新疆支队带领巴州一中的同学们走近</w:t>
      </w:r>
      <w:r w:rsidRPr="00E92D4C">
        <w:rPr>
          <w:rFonts w:ascii="仿宋_GB2312" w:eastAsia="仿宋_GB2312"/>
          <w:b/>
          <w:bCs/>
          <w:sz w:val="24"/>
          <w:szCs w:val="28"/>
        </w:rPr>
        <w:t>北航虚拟现实技术与系统全国重点实验室</w:t>
      </w:r>
      <w:r w:rsidRPr="00E92D4C">
        <w:rPr>
          <w:rFonts w:ascii="仿宋_GB2312" w:eastAsia="仿宋_GB2312"/>
          <w:sz w:val="24"/>
          <w:szCs w:val="28"/>
        </w:rPr>
        <w:t>，结合实验室科研方向，向同学们介绍虚拟现实技术的发展历程与应用场景，让前沿科技不再遥不可及，而成为同学们可以理解、可以探索的未来图景。课程伊始，队员以巴州丰富的自然风貌与历史文化</w:t>
      </w:r>
      <w:r w:rsidRPr="00E92D4C">
        <w:rPr>
          <w:rFonts w:ascii="仿宋_GB2312" w:eastAsia="仿宋_GB2312"/>
          <w:sz w:val="24"/>
          <w:szCs w:val="28"/>
        </w:rPr>
        <w:lastRenderedPageBreak/>
        <w:t>为切入点，引导同学们思考：如何利用VR构建沉浸式数字空间，让历史遗迹和自然景观</w:t>
      </w:r>
      <w:r w:rsidRPr="00E92D4C">
        <w:rPr>
          <w:rFonts w:ascii="仿宋_GB2312" w:eastAsia="仿宋_GB2312"/>
          <w:sz w:val="24"/>
          <w:szCs w:val="28"/>
        </w:rPr>
        <w:t>“</w:t>
      </w:r>
      <w:r w:rsidRPr="00E92D4C">
        <w:rPr>
          <w:rFonts w:ascii="仿宋_GB2312" w:eastAsia="仿宋_GB2312"/>
          <w:sz w:val="24"/>
          <w:szCs w:val="28"/>
        </w:rPr>
        <w:t>触手可及</w:t>
      </w:r>
      <w:r w:rsidRPr="00E92D4C">
        <w:rPr>
          <w:rFonts w:ascii="仿宋_GB2312" w:eastAsia="仿宋_GB2312"/>
          <w:sz w:val="24"/>
          <w:szCs w:val="28"/>
        </w:rPr>
        <w:t>”</w:t>
      </w:r>
      <w:r w:rsidRPr="00E92D4C">
        <w:rPr>
          <w:rFonts w:ascii="仿宋_GB2312" w:eastAsia="仿宋_GB2312"/>
          <w:sz w:val="24"/>
          <w:szCs w:val="28"/>
        </w:rPr>
        <w:t>；以及如何使用AI从海量数据中发现规律，为生态监测、文化保护和农业发展提供智能支持。</w:t>
      </w:r>
    </w:p>
    <w:p w14:paraId="4B68AA11" w14:textId="0277927F" w:rsidR="00E92D4C" w:rsidRPr="00E92D4C" w:rsidRDefault="00E92D4C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/>
          <w:sz w:val="24"/>
          <w:szCs w:val="28"/>
        </w:rPr>
        <w:tab/>
      </w:r>
      <w:r>
        <w:rPr>
          <w:rFonts w:ascii="仿宋_GB2312" w:eastAsia="仿宋_GB2312" w:hint="eastAsia"/>
          <w:sz w:val="24"/>
          <w:szCs w:val="28"/>
        </w:rPr>
        <w:t>特色系列科普课程：本系列课程分为</w:t>
      </w:r>
      <w:r w:rsidRPr="00E92D4C">
        <w:rPr>
          <w:rFonts w:ascii="仿宋_GB2312" w:eastAsia="仿宋_GB2312"/>
          <w:sz w:val="24"/>
          <w:szCs w:val="28"/>
        </w:rPr>
        <w:t>追踪消失的河流</w:t>
      </w:r>
      <w:r>
        <w:rPr>
          <w:rFonts w:ascii="仿宋_GB2312" w:eastAsia="仿宋_GB2312" w:hint="eastAsia"/>
          <w:sz w:val="24"/>
          <w:szCs w:val="28"/>
        </w:rPr>
        <w:t>、</w:t>
      </w:r>
      <w:r w:rsidRPr="00E92D4C">
        <w:rPr>
          <w:rFonts w:ascii="仿宋_GB2312" w:eastAsia="仿宋_GB2312"/>
          <w:sz w:val="24"/>
          <w:szCs w:val="28"/>
        </w:rPr>
        <w:t>从水果电池到沙漠</w:t>
      </w:r>
      <w:proofErr w:type="gramStart"/>
      <w:r w:rsidRPr="00E92D4C">
        <w:rPr>
          <w:rFonts w:ascii="仿宋_GB2312" w:eastAsia="仿宋_GB2312"/>
          <w:sz w:val="24"/>
          <w:szCs w:val="28"/>
        </w:rPr>
        <w:t>光伏</w:t>
      </w:r>
      <w:r>
        <w:rPr>
          <w:rFonts w:ascii="仿宋_GB2312" w:eastAsia="仿宋_GB2312" w:hint="eastAsia"/>
          <w:sz w:val="24"/>
          <w:szCs w:val="28"/>
        </w:rPr>
        <w:t>和</w:t>
      </w:r>
      <w:r w:rsidRPr="00E92D4C">
        <w:rPr>
          <w:rFonts w:ascii="仿宋_GB2312" w:eastAsia="仿宋_GB2312"/>
          <w:sz w:val="24"/>
          <w:szCs w:val="28"/>
        </w:rPr>
        <w:t>光</w:t>
      </w:r>
      <w:proofErr w:type="gramEnd"/>
      <w:r w:rsidRPr="00E92D4C">
        <w:rPr>
          <w:rFonts w:ascii="仿宋_GB2312" w:eastAsia="仿宋_GB2312"/>
          <w:sz w:val="24"/>
          <w:szCs w:val="28"/>
        </w:rPr>
        <w:t>伏发电科普课堂</w:t>
      </w:r>
      <w:r>
        <w:rPr>
          <w:rFonts w:ascii="仿宋_GB2312" w:eastAsia="仿宋_GB2312" w:hint="eastAsia"/>
          <w:sz w:val="24"/>
          <w:szCs w:val="28"/>
        </w:rPr>
        <w:t>三个部分。在第一部分中，</w:t>
      </w:r>
      <w:r w:rsidRPr="00E92D4C">
        <w:rPr>
          <w:rFonts w:ascii="仿宋_GB2312" w:eastAsia="仿宋_GB2312"/>
          <w:sz w:val="24"/>
          <w:szCs w:val="28"/>
        </w:rPr>
        <w:t>小讲师姜彤越同学用通俗生动的语言，为同学们拆解塔里木河的水文奥秘，细致讲解河水蒸发渗漏、博斯腾湖盐分累积、地表水与地下水互补等核心知识。结合本地生态输水真实案例答疑解惑，在少年心底种下守护家乡水土的绿色种子。</w:t>
      </w:r>
      <w:r>
        <w:rPr>
          <w:rFonts w:ascii="仿宋_GB2312" w:eastAsia="仿宋_GB2312" w:hint="eastAsia"/>
          <w:sz w:val="24"/>
          <w:szCs w:val="28"/>
        </w:rPr>
        <w:t>在第二部分中，</w:t>
      </w:r>
      <w:r w:rsidRPr="00E92D4C">
        <w:rPr>
          <w:rFonts w:ascii="仿宋_GB2312" w:eastAsia="仿宋_GB2312"/>
          <w:sz w:val="24"/>
          <w:szCs w:val="28"/>
        </w:rPr>
        <w:t>结合南疆地域特色，小讲师武兆桐同学开设光伏发电专题科普课堂。课程以问题探究为核心，结合视频科普、实操探究与课后思考的多元形式，带领同学们探索戈壁光伏科技，学会用科学思维看待清洁能源与生态发展。</w:t>
      </w:r>
      <w:r>
        <w:rPr>
          <w:rFonts w:ascii="仿宋_GB2312" w:eastAsia="仿宋_GB2312" w:hint="eastAsia"/>
          <w:sz w:val="24"/>
          <w:szCs w:val="28"/>
        </w:rPr>
        <w:t>在第三部分中，</w:t>
      </w:r>
      <w:r w:rsidRPr="00E92D4C">
        <w:rPr>
          <w:rFonts w:ascii="仿宋_GB2312" w:eastAsia="仿宋_GB2312"/>
          <w:sz w:val="24"/>
          <w:szCs w:val="28"/>
        </w:rPr>
        <w:t>针对同学们对电学知识的好奇与懵懂，小讲师张</w:t>
      </w:r>
      <w:r w:rsidRPr="00E92D4C">
        <w:rPr>
          <w:rFonts w:ascii="微软雅黑" w:eastAsia="微软雅黑" w:hAnsi="微软雅黑" w:cs="微软雅黑" w:hint="eastAsia"/>
          <w:sz w:val="24"/>
          <w:szCs w:val="28"/>
        </w:rPr>
        <w:t>奡</w:t>
      </w:r>
      <w:r w:rsidRPr="00E92D4C">
        <w:rPr>
          <w:rFonts w:ascii="仿宋_GB2312" w:eastAsia="仿宋_GB2312" w:hAnsi="仿宋_GB2312" w:cs="仿宋_GB2312" w:hint="eastAsia"/>
          <w:sz w:val="24"/>
          <w:szCs w:val="28"/>
        </w:rPr>
        <w:t>同学开设趣味电学科普课堂。课程跳出课本固化内容，以生活用电为切入点，围绕化学能、机械能、光能三种能量转化形式展开教学，搭配三组特色实操实验，带领同学们探索电学奥秘，感受科技魅力。</w:t>
      </w:r>
    </w:p>
    <w:p w14:paraId="155DF974" w14:textId="1AA9EBC4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团队围绕航空航天、塔里木河水循环、光伏治沙三个主题，设计“原理讲解+动手实验+本地案例融入”的标准化课程，并对每门课程进行即时效果评估（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含理解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达成度自评、最受欢迎环节投票、跨学科探索意愿采集）。课程评估数据如下：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92"/>
        <w:gridCol w:w="2602"/>
        <w:gridCol w:w="2602"/>
      </w:tblGrid>
      <w:tr w:rsidR="00F90D20" w:rsidRPr="008502CE" w14:paraId="6C0288C7" w14:textId="3FDAD108" w:rsidTr="00F90D20">
        <w:tc>
          <w:tcPr>
            <w:tcW w:w="3092" w:type="dxa"/>
          </w:tcPr>
          <w:p w14:paraId="563FE35F" w14:textId="6E2419FE" w:rsidR="00F90D20" w:rsidRPr="008502CE" w:rsidRDefault="00F90D20" w:rsidP="00E92D4C">
            <w:pPr>
              <w:jc w:val="both"/>
              <w:rPr>
                <w:rFonts w:ascii="仿宋_GB2312" w:eastAsia="仿宋_GB2312" w:hint="eastAsia"/>
                <w:sz w:val="24"/>
                <w:szCs w:val="28"/>
              </w:rPr>
            </w:pPr>
            <w:r w:rsidRPr="008502CE">
              <w:rPr>
                <w:rFonts w:ascii="仿宋_GB2312" w:eastAsia="仿宋_GB2312" w:hint="eastAsia"/>
                <w:sz w:val="24"/>
                <w:szCs w:val="28"/>
              </w:rPr>
              <w:t>课程</w:t>
            </w:r>
          </w:p>
        </w:tc>
        <w:tc>
          <w:tcPr>
            <w:tcW w:w="2602" w:type="dxa"/>
          </w:tcPr>
          <w:p w14:paraId="1E8DE1AF" w14:textId="7A062267" w:rsidR="00F90D20" w:rsidRPr="008502CE" w:rsidRDefault="00F90D20" w:rsidP="00E92D4C">
            <w:pPr>
              <w:jc w:val="both"/>
              <w:rPr>
                <w:rFonts w:ascii="仿宋_GB2312" w:eastAsia="仿宋_GB2312" w:hint="eastAsia"/>
                <w:sz w:val="24"/>
                <w:szCs w:val="28"/>
              </w:rPr>
            </w:pPr>
            <w:proofErr w:type="gramStart"/>
            <w:r w:rsidRPr="008502CE">
              <w:rPr>
                <w:rFonts w:ascii="仿宋_GB2312" w:eastAsia="仿宋_GB2312" w:hint="eastAsia"/>
                <w:sz w:val="24"/>
                <w:szCs w:val="28"/>
              </w:rPr>
              <w:t>高级理解</w:t>
            </w:r>
            <w:proofErr w:type="gramEnd"/>
            <w:r w:rsidRPr="008502CE">
              <w:rPr>
                <w:rFonts w:ascii="仿宋_GB2312" w:eastAsia="仿宋_GB2312" w:hint="eastAsia"/>
                <w:sz w:val="24"/>
                <w:szCs w:val="28"/>
              </w:rPr>
              <w:t xml:space="preserve">达成率 </w:t>
            </w:r>
          </w:p>
        </w:tc>
        <w:tc>
          <w:tcPr>
            <w:tcW w:w="2602" w:type="dxa"/>
          </w:tcPr>
          <w:p w14:paraId="4891EF2E" w14:textId="46574CE2" w:rsidR="00F90D20" w:rsidRPr="008502CE" w:rsidRDefault="00F90D20" w:rsidP="00E92D4C">
            <w:pPr>
              <w:jc w:val="both"/>
              <w:rPr>
                <w:rFonts w:ascii="仿宋_GB2312" w:eastAsia="仿宋_GB2312" w:hint="eastAsia"/>
                <w:sz w:val="24"/>
                <w:szCs w:val="28"/>
              </w:rPr>
            </w:pPr>
            <w:r w:rsidRPr="008502CE">
              <w:rPr>
                <w:rFonts w:ascii="仿宋_GB2312" w:eastAsia="仿宋_GB2312" w:hint="eastAsia"/>
                <w:sz w:val="24"/>
                <w:szCs w:val="28"/>
              </w:rPr>
              <w:t xml:space="preserve">最受欢迎环节 </w:t>
            </w:r>
          </w:p>
        </w:tc>
      </w:tr>
      <w:tr w:rsidR="00F90D20" w:rsidRPr="008502CE" w14:paraId="777C038E" w14:textId="478927BE" w:rsidTr="00F90D20">
        <w:tc>
          <w:tcPr>
            <w:tcW w:w="3092" w:type="dxa"/>
          </w:tcPr>
          <w:p w14:paraId="60AA11DC" w14:textId="265F47F5" w:rsidR="00F90D20" w:rsidRPr="008502CE" w:rsidRDefault="00F90D20" w:rsidP="00E92D4C">
            <w:pPr>
              <w:jc w:val="both"/>
              <w:rPr>
                <w:rFonts w:ascii="仿宋_GB2312" w:eastAsia="仿宋_GB2312" w:hint="eastAsia"/>
                <w:sz w:val="24"/>
                <w:szCs w:val="28"/>
              </w:rPr>
            </w:pPr>
            <w:r w:rsidRPr="008502CE">
              <w:rPr>
                <w:rFonts w:ascii="仿宋_GB2312" w:eastAsia="仿宋_GB2312" w:hint="eastAsia"/>
                <w:sz w:val="24"/>
                <w:szCs w:val="28"/>
              </w:rPr>
              <w:t>航空航天</w:t>
            </w:r>
          </w:p>
        </w:tc>
        <w:tc>
          <w:tcPr>
            <w:tcW w:w="2602" w:type="dxa"/>
          </w:tcPr>
          <w:p w14:paraId="35D8D178" w14:textId="05288A94" w:rsidR="00F90D20" w:rsidRPr="008502CE" w:rsidRDefault="00F90D20" w:rsidP="00E92D4C">
            <w:pPr>
              <w:jc w:val="both"/>
              <w:rPr>
                <w:rFonts w:ascii="仿宋_GB2312" w:eastAsia="仿宋_GB2312" w:hint="eastAsia"/>
                <w:sz w:val="24"/>
                <w:szCs w:val="28"/>
              </w:rPr>
            </w:pPr>
            <w:r w:rsidRPr="008502CE">
              <w:rPr>
                <w:rFonts w:ascii="仿宋_GB2312" w:eastAsia="仿宋_GB2312" w:hint="eastAsia"/>
                <w:sz w:val="24"/>
                <w:szCs w:val="28"/>
              </w:rPr>
              <w:t xml:space="preserve">89.5% </w:t>
            </w:r>
          </w:p>
        </w:tc>
        <w:tc>
          <w:tcPr>
            <w:tcW w:w="2602" w:type="dxa"/>
          </w:tcPr>
          <w:p w14:paraId="73C66D9A" w14:textId="2F09461E" w:rsidR="00F90D20" w:rsidRPr="008502CE" w:rsidRDefault="00F90D20" w:rsidP="00E92D4C">
            <w:pPr>
              <w:jc w:val="both"/>
              <w:rPr>
                <w:rFonts w:ascii="仿宋_GB2312" w:eastAsia="仿宋_GB2312" w:hint="eastAsia"/>
                <w:sz w:val="24"/>
                <w:szCs w:val="28"/>
              </w:rPr>
            </w:pPr>
            <w:r w:rsidRPr="008502CE">
              <w:rPr>
                <w:rFonts w:ascii="仿宋_GB2312" w:eastAsia="仿宋_GB2312" w:hint="eastAsia"/>
                <w:sz w:val="24"/>
                <w:szCs w:val="28"/>
              </w:rPr>
              <w:t xml:space="preserve">纸飞机动手实验 </w:t>
            </w:r>
          </w:p>
        </w:tc>
      </w:tr>
      <w:tr w:rsidR="00F90D20" w:rsidRPr="008502CE" w14:paraId="255D0422" w14:textId="1E679506" w:rsidTr="00F90D20">
        <w:tc>
          <w:tcPr>
            <w:tcW w:w="3092" w:type="dxa"/>
          </w:tcPr>
          <w:p w14:paraId="6BA1483C" w14:textId="011AE554" w:rsidR="00F90D20" w:rsidRPr="008502CE" w:rsidRDefault="00F90D20" w:rsidP="00E92D4C">
            <w:pPr>
              <w:jc w:val="both"/>
              <w:rPr>
                <w:rFonts w:ascii="仿宋_GB2312" w:eastAsia="仿宋_GB2312" w:hint="eastAsia"/>
                <w:sz w:val="24"/>
                <w:szCs w:val="28"/>
              </w:rPr>
            </w:pPr>
            <w:r w:rsidRPr="008502CE">
              <w:rPr>
                <w:rFonts w:ascii="仿宋_GB2312" w:eastAsia="仿宋_GB2312" w:hint="eastAsia"/>
                <w:sz w:val="24"/>
                <w:szCs w:val="28"/>
              </w:rPr>
              <w:t>塔里木河水循环</w:t>
            </w:r>
          </w:p>
        </w:tc>
        <w:tc>
          <w:tcPr>
            <w:tcW w:w="2602" w:type="dxa"/>
          </w:tcPr>
          <w:p w14:paraId="4F6CC588" w14:textId="32EA88D1" w:rsidR="00F90D20" w:rsidRPr="008502CE" w:rsidRDefault="00F90D20" w:rsidP="00E92D4C">
            <w:pPr>
              <w:jc w:val="both"/>
              <w:rPr>
                <w:rFonts w:ascii="仿宋_GB2312" w:eastAsia="仿宋_GB2312" w:hint="eastAsia"/>
                <w:sz w:val="24"/>
                <w:szCs w:val="28"/>
              </w:rPr>
            </w:pPr>
            <w:r w:rsidRPr="008502CE">
              <w:rPr>
                <w:rFonts w:ascii="仿宋_GB2312" w:eastAsia="仿宋_GB2312" w:hint="eastAsia"/>
                <w:sz w:val="24"/>
                <w:szCs w:val="28"/>
              </w:rPr>
              <w:t xml:space="preserve">95.8% </w:t>
            </w:r>
          </w:p>
        </w:tc>
        <w:tc>
          <w:tcPr>
            <w:tcW w:w="2602" w:type="dxa"/>
          </w:tcPr>
          <w:p w14:paraId="06CCC633" w14:textId="329FB134" w:rsidR="00F90D20" w:rsidRPr="008502CE" w:rsidRDefault="00F90D20" w:rsidP="00E92D4C">
            <w:pPr>
              <w:jc w:val="both"/>
              <w:rPr>
                <w:rFonts w:ascii="仿宋_GB2312" w:eastAsia="仿宋_GB2312" w:hint="eastAsia"/>
                <w:sz w:val="24"/>
                <w:szCs w:val="28"/>
              </w:rPr>
            </w:pPr>
            <w:r w:rsidRPr="008502CE">
              <w:rPr>
                <w:rFonts w:ascii="仿宋_GB2312" w:eastAsia="仿宋_GB2312" w:hint="eastAsia"/>
                <w:sz w:val="24"/>
                <w:szCs w:val="28"/>
              </w:rPr>
              <w:t xml:space="preserve">沙盘模拟+蒸发实验 </w:t>
            </w:r>
          </w:p>
        </w:tc>
      </w:tr>
      <w:tr w:rsidR="00F90D20" w:rsidRPr="008502CE" w14:paraId="16B54C2B" w14:textId="78DC3CC9" w:rsidTr="00F90D20">
        <w:tc>
          <w:tcPr>
            <w:tcW w:w="3092" w:type="dxa"/>
          </w:tcPr>
          <w:p w14:paraId="7C745A33" w14:textId="45989447" w:rsidR="00F90D20" w:rsidRPr="008502CE" w:rsidRDefault="00F90D20" w:rsidP="00E92D4C">
            <w:pPr>
              <w:jc w:val="both"/>
              <w:rPr>
                <w:rFonts w:ascii="仿宋_GB2312" w:eastAsia="仿宋_GB2312" w:hint="eastAsia"/>
                <w:sz w:val="24"/>
                <w:szCs w:val="28"/>
              </w:rPr>
            </w:pPr>
            <w:r w:rsidRPr="008502CE">
              <w:rPr>
                <w:rFonts w:ascii="仿宋_GB2312" w:eastAsia="仿宋_GB2312" w:hint="eastAsia"/>
                <w:sz w:val="24"/>
                <w:szCs w:val="28"/>
              </w:rPr>
              <w:t xml:space="preserve">光伏治沙 </w:t>
            </w:r>
          </w:p>
        </w:tc>
        <w:tc>
          <w:tcPr>
            <w:tcW w:w="2602" w:type="dxa"/>
          </w:tcPr>
          <w:p w14:paraId="0CDBBADE" w14:textId="2186537B" w:rsidR="00F90D20" w:rsidRPr="008502CE" w:rsidRDefault="00765BCE" w:rsidP="00E92D4C">
            <w:pPr>
              <w:jc w:val="both"/>
              <w:rPr>
                <w:rFonts w:ascii="仿宋_GB2312" w:eastAsia="仿宋_GB2312" w:hint="eastAsia"/>
                <w:sz w:val="24"/>
                <w:szCs w:val="28"/>
              </w:rPr>
            </w:pPr>
            <w:r w:rsidRPr="008502CE">
              <w:rPr>
                <w:rFonts w:ascii="仿宋_GB2312" w:eastAsia="仿宋_GB2312" w:hint="eastAsia"/>
                <w:sz w:val="24"/>
                <w:szCs w:val="28"/>
              </w:rPr>
              <w:t xml:space="preserve">70.8% </w:t>
            </w:r>
          </w:p>
        </w:tc>
        <w:tc>
          <w:tcPr>
            <w:tcW w:w="2602" w:type="dxa"/>
          </w:tcPr>
          <w:p w14:paraId="3414D5F1" w14:textId="205C0131" w:rsidR="00F90D20" w:rsidRPr="008502CE" w:rsidRDefault="00765BCE" w:rsidP="00E92D4C">
            <w:pPr>
              <w:jc w:val="both"/>
              <w:rPr>
                <w:rFonts w:ascii="仿宋_GB2312" w:eastAsia="仿宋_GB2312" w:hint="eastAsia"/>
                <w:sz w:val="24"/>
                <w:szCs w:val="28"/>
              </w:rPr>
            </w:pPr>
            <w:r w:rsidRPr="008502CE">
              <w:rPr>
                <w:rFonts w:ascii="仿宋_GB2312" w:eastAsia="仿宋_GB2312" w:hint="eastAsia"/>
                <w:sz w:val="24"/>
                <w:szCs w:val="28"/>
              </w:rPr>
              <w:t xml:space="preserve">水果电池点亮LED </w:t>
            </w:r>
          </w:p>
        </w:tc>
      </w:tr>
    </w:tbl>
    <w:p w14:paraId="6D551485" w14:textId="238B9C7F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三组数据共同揭示两个核心规律：其一，动手实验在每门课程中均毫无例外地登顶“最受欢迎”榜首，说明青少年对“亲手操作”的学习偏好不因主题而改变；其二，本地化情境极大增强代入感——塔里木河水循环课程利用“身边的河流”作为认知入口，光伏治沙课程以“新疆本地的蓝色海洋”为案例，理解达成率分别达到95.8%和70.8%。访谈中学生表示“新疆若羌的‘蓝色海洋’案例和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板下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长出小草的生态奇迹，很有画面感”，印证了乡土内容对认知转化的推动作用。此外，“故事与精神感染”（如罗阳、桂海潮的事迹）也被学生反复提及，表明价值观传递同样是科普课程成功的关键要素。</w:t>
      </w:r>
    </w:p>
    <w:p w14:paraId="6AC2C3AB" w14:textId="3DFF8A01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课程评估的正面意义在于：当供给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端提供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了充足的教学设计、实验材料和本地化内容后，学生的理解转化效率极高（三天课程达标率均超70%），这反过来进一步确认了问题核心并非学生兴趣或能力不足，而是系统供给的质量和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可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持续性存在短板。</w:t>
      </w:r>
    </w:p>
    <w:p w14:paraId="4A8D61D0" w14:textId="4157B6BD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（二）访谈：从细节中透视结构性困境</w:t>
      </w:r>
    </w:p>
    <w:p w14:paraId="49CCCE3B" w14:textId="6BF62368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调研组成员对9位受访者（家长2人、学生5人、教师2人）进行了深度访谈，重点捕捉问卷数据无法呈现的深层成因。</w:t>
      </w:r>
    </w:p>
    <w:p w14:paraId="017BA19B" w14:textId="5D0A373E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在与教师的访谈中，我们了解到学校虽已设有航模社、3D打印社、机器人社团，并每年举办科技文化艺术节，但“航模社最新器材已是四年前购置”“机器人器材几乎空白”，且“全国性白名单赛事文件理解难度大，缺少观摩和指导”。更为关键的是，教师指出外部资源对接存在严重的信息孤岛问题：“州航模协会、科协等通知滞后，甚至比赛结束学校仍未收到通知”“各单位对接往往是机械性</w:t>
      </w:r>
      <w:r w:rsidRPr="008502CE">
        <w:rPr>
          <w:rFonts w:ascii="仿宋_GB2312" w:eastAsia="仿宋_GB2312" w:hint="eastAsia"/>
          <w:sz w:val="24"/>
          <w:szCs w:val="28"/>
        </w:rPr>
        <w:lastRenderedPageBreak/>
        <w:t>的一个活动就结束了”，缺乏深度、常态化的协作。高中学段因升学率导向，与外部科技资源对接更少，而教师明确表示“初中生动手能力和思维能力较强且兴趣浓厚，是科普教育效果最好的阶段；高中生思维成熟但课业压力大，需要更深入、操作性更强的内容”——然而学校曾计划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开设科创班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，“但实际运作中发现学生连课业知识都难以把握，再加课程反而会拉得更远，最终未能实施”，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暴露出学段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断层与应试挤压的双重困境。</w:t>
      </w:r>
    </w:p>
    <w:p w14:paraId="5C966435" w14:textId="5CB93D79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在与家长的访谈中，家长的态度和行为分化得到进一步解释。家长表示“如果孩子感兴趣，家庭会给予支持。但由于本地资源匮乏，缺乏系统性的支持方式”，同时“外出参观往往需要长途奔波，购买科普书籍的情况较少”。当被问及对孩子的期望时，家长希望“能在收获快乐的同时学到课本上没有的知识”，但自身缺乏“聊什么、怎么聊”的方法论指导。关于返乡发展，家长持开放但非鼓励态度——“若孩子愿意回疆不反对，若留在内地也支持”，教师也反映“优质尖子生大多选择在内地就业，主动返乡的仅少数”，折射出人才培养与本地发展之间的断裂，科普教育越是成功，优秀人才越可能因本地缺乏发展空间而外流，形成悖论。</w:t>
      </w:r>
    </w:p>
    <w:p w14:paraId="5F241C51" w14:textId="223C6B5E" w:rsidR="00F90D20" w:rsidRPr="008502CE" w:rsidRDefault="00F90D20" w:rsidP="00E92D4C">
      <w:pPr>
        <w:spacing w:after="0" w:line="240" w:lineRule="auto"/>
        <w:jc w:val="both"/>
        <w:rPr>
          <w:rFonts w:ascii="仿宋_GB2312" w:eastAsia="仿宋_GB2312" w:hint="eastAsia"/>
          <w:b/>
          <w:bCs/>
          <w:sz w:val="28"/>
          <w:szCs w:val="32"/>
        </w:rPr>
      </w:pPr>
      <w:r w:rsidRPr="008502CE">
        <w:rPr>
          <w:rFonts w:ascii="仿宋_GB2312" w:eastAsia="仿宋_GB2312" w:hint="eastAsia"/>
          <w:b/>
          <w:bCs/>
          <w:sz w:val="28"/>
          <w:szCs w:val="32"/>
        </w:rPr>
        <w:t>三、结论与对策建议</w:t>
      </w:r>
    </w:p>
    <w:p w14:paraId="6D64F1D5" w14:textId="02EFC28E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通过前期问卷与中期课程、访谈的多维验证，本次调研的核心发现可凝练为“意愿一致、供给不足、家庭关键、系统发力”十六个字。</w:t>
      </w:r>
    </w:p>
    <w:p w14:paraId="5BBBDDF2" w14:textId="119D03E3" w:rsidR="00F90D20" w:rsidRPr="008502CE" w:rsidRDefault="00F90D20" w:rsidP="00E92D4C">
      <w:pPr>
        <w:spacing w:after="0" w:line="240" w:lineRule="auto"/>
        <w:ind w:firstLineChars="200" w:firstLine="482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b/>
          <w:bCs/>
          <w:sz w:val="24"/>
          <w:szCs w:val="28"/>
        </w:rPr>
        <w:t>意愿一致</w:t>
      </w:r>
      <w:r w:rsidRPr="008502CE">
        <w:rPr>
          <w:rFonts w:ascii="仿宋_GB2312" w:eastAsia="仿宋_GB2312" w:hint="eastAsia"/>
          <w:sz w:val="24"/>
          <w:szCs w:val="28"/>
        </w:rPr>
        <w:t>：三方对科普教育的价值认同高度统一——66.7%家长认为“非常重要”，63.6%教师认为“非常有必要”，75.6%学生将AI和VR列为最感兴趣主题，共识坚实。</w:t>
      </w:r>
    </w:p>
    <w:p w14:paraId="66A1B61D" w14:textId="07C65E25" w:rsidR="00F90D20" w:rsidRPr="008502CE" w:rsidRDefault="00F90D20" w:rsidP="00E92D4C">
      <w:pPr>
        <w:spacing w:after="0" w:line="240" w:lineRule="auto"/>
        <w:ind w:firstLineChars="200" w:firstLine="482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b/>
          <w:bCs/>
          <w:sz w:val="24"/>
          <w:szCs w:val="28"/>
        </w:rPr>
        <w:t>供给不足</w:t>
      </w:r>
      <w:r w:rsidRPr="008502CE">
        <w:rPr>
          <w:rFonts w:ascii="仿宋_GB2312" w:eastAsia="仿宋_GB2312" w:hint="eastAsia"/>
          <w:sz w:val="24"/>
          <w:szCs w:val="28"/>
        </w:rPr>
        <w:t>：“缺师资（77.3%）、缺硬件（63.6%）、缺课程（68.2%）”构成三座大山，动手实践供需差距达31个百分点，是最尖锐的矛盾。但问题根源不仅在于经费短缺，更在于资源配置低效（高校淘汰设备未能循环利用）、信息壁垒（赛事通知滞后、对接碎片化）、制度惯性（应试导向挤压科普时间与心理定位）等结构性因素。</w:t>
      </w:r>
    </w:p>
    <w:p w14:paraId="42750985" w14:textId="3B48EA4E" w:rsidR="00F90D20" w:rsidRPr="008502CE" w:rsidRDefault="00F90D20" w:rsidP="00E92D4C">
      <w:pPr>
        <w:spacing w:after="0" w:line="240" w:lineRule="auto"/>
        <w:ind w:firstLineChars="200" w:firstLine="482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b/>
          <w:bCs/>
          <w:sz w:val="24"/>
          <w:szCs w:val="28"/>
        </w:rPr>
        <w:t>家庭关键</w:t>
      </w:r>
      <w:r w:rsidRPr="008502CE">
        <w:rPr>
          <w:rFonts w:ascii="仿宋_GB2312" w:eastAsia="仿宋_GB2312" w:hint="eastAsia"/>
          <w:sz w:val="24"/>
          <w:szCs w:val="28"/>
        </w:rPr>
        <w:t>：家长交流频率与学生认知深度的ρ=0.44，为所有变量中最强关联，且“经常交流”家庭的高认知比例（37.5%）远高于“偶尔交流”（5.0%）和“从不交流”（0%）。家庭日常科普交流是撬动素养提升的高杠杆支点。</w:t>
      </w:r>
    </w:p>
    <w:p w14:paraId="1EFAFB66" w14:textId="65B42937" w:rsidR="00F90D20" w:rsidRPr="008502CE" w:rsidRDefault="00F90D20" w:rsidP="00E92D4C">
      <w:pPr>
        <w:spacing w:after="0" w:line="240" w:lineRule="auto"/>
        <w:ind w:firstLineChars="200" w:firstLine="482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b/>
          <w:bCs/>
          <w:sz w:val="24"/>
          <w:szCs w:val="28"/>
        </w:rPr>
        <w:t>系统发力</w:t>
      </w:r>
      <w:r w:rsidRPr="008502CE">
        <w:rPr>
          <w:rFonts w:ascii="仿宋_GB2312" w:eastAsia="仿宋_GB2312" w:hint="eastAsia"/>
          <w:sz w:val="24"/>
          <w:szCs w:val="28"/>
        </w:rPr>
        <w:t>：破除困境需多维度协同。基于此，提出五项对策建议：</w:t>
      </w:r>
    </w:p>
    <w:p w14:paraId="1D8B47DB" w14:textId="70EA2193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1. 建立“高校—中学”器材循环利用机制，搭建捐赠平台，将高校淘汰但仍具教学功能的设备定向输送至基层学校，并配套检修培训与使用追踪。</w:t>
      </w:r>
    </w:p>
    <w:p w14:paraId="03506132" w14:textId="01EBE47A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2. 打造精品课程包，针对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不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同学段开发含“原理+动手”模块的标准化课程（初中重体验，高中重探究），固化为教案、PPT、视频等资源供当地长期使用。</w:t>
      </w:r>
    </w:p>
    <w:p w14:paraId="3DAD7D54" w14:textId="275B427F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3. 推出“家庭科普工具包”，利用日常材料设计低成本实验（每套&lt;20元），配套家长指导短视频（如“怎样回应孩子的为什么”“如何分辨网络科普真伪”），通过家长群和学校家长会发放并组织简短培训，形成“学校发工具—家庭做实验—课堂分享成果”的闭环。</w:t>
      </w:r>
    </w:p>
    <w:p w14:paraId="43ADC1E8" w14:textId="1D482C3E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4. 构建三方联动长效机制，推动学校将科普纳入年度计划并设专职科技辅导员，确保每学期至少4次科普教学；通过家长课堂、家庭实验打卡等方式养成日常交流习惯；以实践团队为纽带，建立高校、科协、科技馆与基层学校的常态化对接机制，变“一次性活动”为“持续性协作”。</w:t>
      </w:r>
    </w:p>
    <w:p w14:paraId="740C64D7" w14:textId="3FA73FD2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5. 在科普课程中融入乡土认同与责任教育，不回避“家乡差距”真实议题，</w:t>
      </w:r>
      <w:r w:rsidRPr="008502CE">
        <w:rPr>
          <w:rFonts w:ascii="仿宋_GB2312" w:eastAsia="仿宋_GB2312" w:hint="eastAsia"/>
          <w:sz w:val="24"/>
          <w:szCs w:val="28"/>
        </w:rPr>
        <w:lastRenderedPageBreak/>
        <w:t>引导学生以“改变者”而非“逃离者”的身份面对家乡发展，为破解“培养—外流”悖论埋下价值种子。</w:t>
      </w:r>
    </w:p>
    <w:p w14:paraId="0E761AB2" w14:textId="0E4832CF" w:rsidR="00F90D20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科普教育是一项静水流深的长期事业。本次实践让我们深刻认识到：边疆地区青少年对科学的好奇与热情丝毫不逊于东部同龄人，他们缺少的</w:t>
      </w:r>
      <w:proofErr w:type="gramStart"/>
      <w:r w:rsidRPr="008502CE">
        <w:rPr>
          <w:rFonts w:ascii="仿宋_GB2312" w:eastAsia="仿宋_GB2312" w:hint="eastAsia"/>
          <w:sz w:val="24"/>
          <w:szCs w:val="28"/>
        </w:rPr>
        <w:t>只是可</w:t>
      </w:r>
      <w:proofErr w:type="gramEnd"/>
      <w:r w:rsidRPr="008502CE">
        <w:rPr>
          <w:rFonts w:ascii="仿宋_GB2312" w:eastAsia="仿宋_GB2312" w:hint="eastAsia"/>
          <w:sz w:val="24"/>
          <w:szCs w:val="28"/>
        </w:rPr>
        <w:t>持续的优质供给和家庭、学校、社会的系统性支撑。每一次动手实验、每一个家庭工具包、每一位教师的赋能培训，都是在打破恶性循环、构建正向传导链条的具体行动。唯有多方协同、持续发力，方能为民族地区青少年铺就一条通向科学世界的广阔道路——在这条道路上，他们不仅能“看到”更广阔的世界，更能亲手“建设”一个更好的家乡。</w:t>
      </w:r>
    </w:p>
    <w:p w14:paraId="0886A87C" w14:textId="400040EE" w:rsidR="00FF5AA6" w:rsidRPr="008502CE" w:rsidRDefault="00F90D20" w:rsidP="00E92D4C">
      <w:pPr>
        <w:spacing w:after="0" w:line="240" w:lineRule="auto"/>
        <w:ind w:firstLineChars="200" w:firstLine="480"/>
        <w:jc w:val="both"/>
        <w:rPr>
          <w:rFonts w:ascii="仿宋_GB2312" w:eastAsia="仿宋_GB2312" w:hint="eastAsia"/>
          <w:sz w:val="24"/>
          <w:szCs w:val="28"/>
        </w:rPr>
      </w:pPr>
      <w:r w:rsidRPr="008502CE">
        <w:rPr>
          <w:rFonts w:ascii="仿宋_GB2312" w:eastAsia="仿宋_GB2312" w:hint="eastAsia"/>
          <w:sz w:val="24"/>
          <w:szCs w:val="28"/>
        </w:rPr>
        <w:t>（调研时间：2026年暑期</w:t>
      </w:r>
      <w:r w:rsidR="00765BCE" w:rsidRPr="008502CE">
        <w:rPr>
          <w:rFonts w:ascii="仿宋_GB2312" w:eastAsia="仿宋_GB2312" w:hint="eastAsia"/>
          <w:sz w:val="24"/>
          <w:szCs w:val="28"/>
        </w:rPr>
        <w:t>,7.8-7.11</w:t>
      </w:r>
      <w:r w:rsidRPr="008502CE">
        <w:rPr>
          <w:rFonts w:ascii="仿宋_GB2312" w:eastAsia="仿宋_GB2312" w:hint="eastAsia"/>
          <w:sz w:val="24"/>
          <w:szCs w:val="28"/>
        </w:rPr>
        <w:t>；样本覆盖库尔勒地区多所初高中学校，数据采集与分析均已完成。）</w:t>
      </w:r>
    </w:p>
    <w:sectPr w:rsidR="00FF5AA6" w:rsidRPr="008502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D216D"/>
    <w:multiLevelType w:val="hybridMultilevel"/>
    <w:tmpl w:val="65500504"/>
    <w:lvl w:ilvl="0" w:tplc="D06A1516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77956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A6"/>
    <w:rsid w:val="00405AB0"/>
    <w:rsid w:val="005971E7"/>
    <w:rsid w:val="00765BCE"/>
    <w:rsid w:val="008502CE"/>
    <w:rsid w:val="00E92D4C"/>
    <w:rsid w:val="00F90D20"/>
    <w:rsid w:val="00FF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843829"/>
  <w15:chartTrackingRefBased/>
  <w15:docId w15:val="{01A7E60C-422C-4C49-BDB0-B8BDECBE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5A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A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A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A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A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A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A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A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5A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5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5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5A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5A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5A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5A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5A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5A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5A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5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A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5A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5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5A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5A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5A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5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5A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5AA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90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2794</Words>
  <Characters>2878</Characters>
  <Application>Microsoft Office Word</Application>
  <DocSecurity>0</DocSecurity>
  <Lines>125</Lines>
  <Paragraphs>120</Paragraphs>
  <ScaleCrop>false</ScaleCrop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Xu</dc:creator>
  <cp:keywords/>
  <dc:description/>
  <cp:lastModifiedBy>Charles Xu</cp:lastModifiedBy>
  <cp:revision>3</cp:revision>
  <dcterms:created xsi:type="dcterms:W3CDTF">2026-07-17T13:11:00Z</dcterms:created>
  <dcterms:modified xsi:type="dcterms:W3CDTF">2026-07-17T16:40:00Z</dcterms:modified>
</cp:coreProperties>
</file>