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264BA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 北航第三十五届“冯如杯”竞赛规则完整梳理 ##</w:t>
      </w:r>
    </w:p>
    <w:p w14:paraId="2010049F">
      <w:pPr>
        <w:numPr>
          <w:ilvl w:val="0"/>
          <w:numId w:val="1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赛道分类与项目定义</w:t>
      </w:r>
    </w:p>
    <w:p w14:paraId="4CCE1007">
      <w:pPr>
        <w:numPr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### （一）主赛道</w:t>
      </w:r>
    </w:p>
    <w:p w14:paraId="2BDA7ADF">
      <w:pPr>
        <w:numPr>
          <w:ilvl w:val="0"/>
          <w:numId w:val="2"/>
        </w:num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**制作组** - 项目要求：具备成型产品原型/服务模式，需提供可演示实物、软硬件交互系统、化工样品或已落地运营的文创/社会服务；**必须附带≥3000字项目论文**，论文计入总分。 - 人数限制：最多7名作者，第一作者工作量≥40%，其余作者工作量不得超过第一作者；指导教师最多3人。 </w:t>
      </w:r>
    </w:p>
    <w:p w14:paraId="6CBD7739">
      <w:pPr>
        <w:numPr>
          <w:ilvl w:val="0"/>
          <w:numId w:val="2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**论文组** - 项目要求：基础学科研究论文，中文5000–20000字，英文≥4000单词并附中文提纲；制作组论文不可单独申报本赛道。 - 人数限制：最多5名作者，第一作者≥40%，其余作者15%–40%；指导教师最多3人。</w:t>
      </w:r>
    </w:p>
    <w:p w14:paraId="2A9712E1">
      <w:pPr>
        <w:numPr>
          <w:ilvl w:val="0"/>
          <w:numId w:val="2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**哲社组** - 项目要求：社科研究论文3000–8000字，社会实践报告3000–15000字；英文论文≥4000单词并附中文提纲。 - 人数限制：同论文组，最多5名作者。</w:t>
      </w:r>
    </w:p>
    <w:p w14:paraId="1E1B7620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### （二）红旅赛道（分公益类、商业类）</w:t>
      </w:r>
    </w:p>
    <w:p w14:paraId="42A0DCDD">
      <w:pPr>
        <w:numPr>
          <w:ilvl w:val="0"/>
          <w:numId w:val="3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**分类定义** - 公益类：以社会价值为核心，公益服务创意、方案或落地实践，不以盈利为首要目标。 - 商业类：以市场化手段解决乡村、城乡发展痛点，助力乡村振兴，兼顾经济与社会价值。</w:t>
      </w:r>
    </w:p>
    <w:p w14:paraId="5A654D2F">
      <w:pPr>
        <w:numPr>
          <w:ilvl w:val="0"/>
          <w:numId w:val="3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**企业注册规则** - 注册/未注册企业均可参赛；已注册企业要求：学生担任法人代表，法人股权≥10%，全体参赛学生股权合计≥1/3。</w:t>
      </w:r>
    </w:p>
    <w:p w14:paraId="3665B382">
      <w:pPr>
        <w:numPr>
          <w:ilvl w:val="0"/>
          <w:numId w:val="3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**申报材料** - 提交完整创业策划书，包含方案名、企业名称、商业机会、落地规划、资源需求、风险与收益预测。</w:t>
      </w:r>
    </w:p>
    <w:p w14:paraId="1C4B71D2">
      <w:pPr>
        <w:numPr>
          <w:ilvl w:val="0"/>
          <w:numId w:val="3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**人数工作量规则** - 团队3–7人，全部为学生；第一作者工作量≥40%，其余每位成员工作量≥10%；指导教师最多3人。</w:t>
      </w:r>
    </w:p>
    <w:p w14:paraId="47545BCA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--- ## 二、申报限制规则（第八条：参加项目数要求） 每位学生作为**第一作者**，在三类竞赛中各限报1项：</w:t>
      </w:r>
    </w:p>
    <w:p w14:paraId="05BBE399">
      <w:pPr>
        <w:numPr>
          <w:ilvl w:val="0"/>
          <w:numId w:val="4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学生创意大赛</w:t>
      </w:r>
      <w:bookmarkStart w:id="0" w:name="_GoBack"/>
      <w:bookmarkEnd w:id="0"/>
    </w:p>
    <w:p w14:paraId="4EE15C18">
      <w:pPr>
        <w:numPr>
          <w:ilvl w:val="0"/>
          <w:numId w:val="4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学生学术科技作品竞赛（主赛道论文/制作/哲社组）</w:t>
      </w:r>
    </w:p>
    <w:p w14:paraId="7CB84801">
      <w:pPr>
        <w:numPr>
          <w:ilvl w:val="0"/>
          <w:numId w:val="4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学生创业大赛（红旅赛道） ⚠️ 同一核心技术项目不可重复申报任意赛道。</w:t>
      </w:r>
    </w:p>
    <w:p w14:paraId="1D06EE58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highlight w:val="none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highlight w:val="none"/>
        </w:rPr>
        <w:t>--- ## 三、各赛道评审打分细则</w:t>
      </w:r>
    </w:p>
    <w:p w14:paraId="118C805E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highlight w:val="none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highlight w:val="none"/>
        </w:rPr>
        <w:t>### 1. 主赛道·制作组评审表（总分100分） |评审维度|分值|核心评审要点| | ---- | ---- | ---- | |教育维度|30|价值观与家国情怀；专业+商业知识转化；综合能力锻炼；新四科建设、产教融合成果；院校孵化支持| |创新维度|20|完整研发落地流程；依托专业知识解决实际需求；产品/工艺/服务/商业模式创新成果| |团队维度|20|人员结构合理性、专业互补；分工、组织架构、激励机制完善；团队与项目绑定深度、外部合作资源；企业落地可行性| |商业维度|20|产业深度调研、清晰市场定位；完整可行的营销/运营/财务方案；落地成效、产业带动、盈利潜力| |社会价值维度|10|直接/间接带动就业规模；文明、生态、民生领域公益贡献|</w:t>
      </w:r>
    </w:p>
    <w:p w14:paraId="529106BF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--- ## 三、红旅赛道完整评审标准（总分100分）</w:t>
      </w:r>
    </w:p>
    <w:p w14:paraId="6A6884D7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### 1. 教育维度（30分）</w:t>
      </w:r>
    </w:p>
    <w:p w14:paraId="1650D512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 价值导向：弘扬家国情怀、恪守伦理，培育创新创业精神。</w:t>
      </w:r>
    </w:p>
    <w:p w14:paraId="33085BF8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 实践落地：扎根基层运用专业知识解决社会问题，体现双创教育育人成效。</w:t>
      </w:r>
    </w:p>
    <w:p w14:paraId="2A547726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 综合能力：展现复杂问题解决高阶思维，项目实现对团队成员能力的锻炼提升。</w:t>
      </w:r>
    </w:p>
    <w:p w14:paraId="12F0B7CA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 院校支撑：体现新四科建设、专创融合、院校孵化培育成果。</w:t>
      </w:r>
    </w:p>
    <w:p w14:paraId="1AF18142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### 2. 团队维度（20分）</w:t>
      </w:r>
    </w:p>
    <w:p w14:paraId="3617E3E0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 团队结构：人员专业、知识、经验匹配公益创业需求，拥有清晰使命愿景。</w:t>
      </w:r>
    </w:p>
    <w:p w14:paraId="2572D53A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 内部管理：组织架构、分工、激励、志愿者管理体系完善。</w:t>
      </w:r>
    </w:p>
    <w:p w14:paraId="0F57CC71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 项目绑定：团队真实深度投入，具备长期运营延续性；外部合作资源稳定支撑项目。</w:t>
      </w:r>
    </w:p>
    <w:p w14:paraId="33AC4F43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### 3. 创新维度（20分）</w:t>
      </w:r>
    </w:p>
    <w:p w14:paraId="586234A3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 创新逻辑：遵循科学创新流程，依托专业知识解决真实社会需求。</w:t>
      </w:r>
    </w:p>
    <w:p w14:paraId="6CA96949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 创新产出：产品/服务模式创新，产出可量化创新成果。</w:t>
      </w:r>
    </w:p>
    <w:p w14:paraId="335CA5F9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 成果转化：鼓励高校科研成果下沉应用，落地解决基层民生问题。</w:t>
      </w:r>
    </w:p>
    <w:p w14:paraId="1A1CE5E7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### 4. 发展维度（20分）</w:t>
      </w:r>
    </w:p>
    <w:p w14:paraId="24E25BE8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 可持续运营：具备捐赠、政府资助、自营等多元稳定资金来源。</w:t>
      </w:r>
    </w:p>
    <w:p w14:paraId="0F7E3236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 运营实效：通过管理、资源整合、活动策划持续扩大项目社会影响力。</w:t>
      </w:r>
    </w:p>
    <w:p w14:paraId="55D0C4D7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 落地成效：覆盖就业、教育、医疗、养老、生态环保等民生领域；模式具备可复制、可推广示范价值；带动大学生返乡/社区就业创业。</w:t>
      </w:r>
    </w:p>
    <w:p w14:paraId="69BE2B0A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### 5. 社会价值维度（10分）</w:t>
      </w:r>
    </w:p>
    <w:p w14:paraId="5529461E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 就业带动：直接提供就业岗位数量、质量；间接辐射带动就业规模。</w:t>
      </w:r>
    </w:p>
    <w:p w14:paraId="3EAA657C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 民生贡献：推动社会文明、生态文明、乡村民生福祉提升。</w:t>
      </w:r>
    </w:p>
    <w:p w14:paraId="0BB75F15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  <w:highlight w:val="yellow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- 公益属性（公益组专属）：以公共利益为核心，不以盈利为首要目标，拥有成熟公益成果。 </w:t>
      </w:r>
    </w:p>
    <w:p w14:paraId="24D48365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--- ## 四、主赛道 vs 红旅赛道核心差异对比</w:t>
      </w:r>
    </w:p>
    <w:p w14:paraId="281AD832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|对比项|主赛道（制作/论文/哲社）|红旅赛道（公益/商业）| | ---- | ---- | ---- | |核心导向|科技创新、学术研究、产品研发落地|乡村振兴、基层公益、城乡社会问题解决| |申报材料|实物原型+项目论文/学术论文/社会实践报告|完整创业策划书，无强制论文字数要求| |盈利定位|商业盈利为自然结果，无强制乡村场景|商业类要求服务农村/社区；公益类不以盈利为目标| |股权规则|无企业股权硬性要求|注册企业需学生法人、学生股权合计≥1/3| |工作量下限|主赛道论文组其余作者≥15%；制作组无单人下限|所有非第一作者工作量≥10%| |评审侧重|技术创新、学术深度、产品研发能力|社会价值、可持续运营、基层落地成效|</w:t>
      </w:r>
    </w:p>
    <w:p w14:paraId="0D573592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--- ## 五、关键注意事项</w:t>
      </w:r>
    </w:p>
    <w:p w14:paraId="41856B35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### 工作量红线</w:t>
      </w:r>
    </w:p>
    <w:p w14:paraId="480D785F">
      <w:pPr>
        <w:numPr>
          <w:ilvl w:val="0"/>
          <w:numId w:val="5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主赛道制作组：第一作者≥40%，其他人不能超过第一作者，无最低15%限制；</w:t>
      </w:r>
    </w:p>
    <w:p w14:paraId="2281169E">
      <w:pPr>
        <w:numPr>
          <w:ilvl w:val="0"/>
          <w:numId w:val="5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主赛道论文/哲社组：第一作者≥40%，其余15%–40%；</w:t>
      </w:r>
    </w:p>
    <w:p w14:paraId="4D771E2E">
      <w:pPr>
        <w:numPr>
          <w:ilvl w:val="0"/>
          <w:numId w:val="5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红旅赛道：第一作者≥40%，其余每人≥10%。</w:t>
      </w:r>
    </w:p>
    <w:p w14:paraId="5177C7B1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### 赛道选择建议</w:t>
      </w:r>
    </w:p>
    <w:p w14:paraId="5999273E">
      <w:pPr>
        <w:numPr>
          <w:ilvl w:val="0"/>
          <w:numId w:val="6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纯技术研发、硬件样机、学术理论研究 → 主赛道；</w:t>
      </w:r>
    </w:p>
    <w:p w14:paraId="2E53FE70">
      <w:pPr>
        <w:numPr>
          <w:ilvl w:val="0"/>
          <w:numId w:val="6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乡村助农、基层公益、社区服务、乡村文旅产业创业 → 红旅赛道；</w:t>
      </w:r>
    </w:p>
    <w:p w14:paraId="2D932C6A">
      <w:pPr>
        <w:numPr>
          <w:ilvl w:val="0"/>
          <w:numId w:val="6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若项目同时含技术+乡村落地，不可同时报主赛道与红旅，二选一申报。</w:t>
      </w:r>
    </w:p>
    <w:p w14:paraId="15B56403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### 论文要求区分 - 主赛道制作组：必须论文≥3000字，计入评分； - 红旅赛道：无强制论文，核心材料为创业策划书； - 主赛道论文组：纯学术论文，不可用制作组论文替代申报。</w:t>
      </w:r>
    </w:p>
    <w:p w14:paraId="5296FA4F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</w:p>
    <w:p w14:paraId="26A23F27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 第九届“互联网+”大学生创新创业大赛完整规则汇总 #</w:t>
      </w:r>
    </w:p>
    <w:p w14:paraId="4868FF5B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 一、大赛基础定位 #</w:t>
      </w:r>
    </w:p>
    <w:p w14:paraId="6AB3EB40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 1. 大赛主题 **我敢闯，我会创** ##</w:t>
      </w:r>
    </w:p>
    <w:p w14:paraId="5A579BC9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 2. 总体目标（六大核心方向）</w:t>
      </w:r>
    </w:p>
    <w:p w14:paraId="122A3952">
      <w:pPr>
        <w:numPr>
          <w:ilvl w:val="0"/>
          <w:numId w:val="7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**更中国**：传承红色基因，展示中国创新人才培养模式，提升高等教育感召力。</w:t>
      </w:r>
    </w:p>
    <w:p w14:paraId="72B0E3E5">
      <w:pPr>
        <w:numPr>
          <w:ilvl w:val="0"/>
          <w:numId w:val="7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**更国际**：搭建全球高校创新交流平台，举办海外区域赛、世界大学生创新论坛，扩大国际影响力。</w:t>
      </w:r>
    </w:p>
    <w:p w14:paraId="7F369C26">
      <w:pPr>
        <w:numPr>
          <w:ilvl w:val="0"/>
          <w:numId w:val="7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**更教育**：思政、专业、创新教育三融合，培育敢想敢为的青年创新人才。</w:t>
      </w:r>
    </w:p>
    <w:p w14:paraId="1AF5E386">
      <w:pPr>
        <w:numPr>
          <w:ilvl w:val="0"/>
          <w:numId w:val="7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**更全面**：覆盖高教、职教、基础教育、留学生全学段，推进职普、产教、科教融合。</w:t>
      </w:r>
    </w:p>
    <w:p w14:paraId="79B6FA36">
      <w:pPr>
        <w:numPr>
          <w:ilvl w:val="0"/>
          <w:numId w:val="7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**更创新**：开辟新兴赛道，促进高校科研成果转化，服务国家战略与经济高质量发展。</w:t>
      </w:r>
    </w:p>
    <w:p w14:paraId="272597EB">
      <w:pPr>
        <w:numPr>
          <w:ilvl w:val="0"/>
          <w:numId w:val="7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**更协同**：打通校企、校际资源，构建项目落地转化的创新创业生态。</w:t>
      </w:r>
    </w:p>
    <w:p w14:paraId="13D162E2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### 3. 三大核心任务 - **以赛促教**：推进新四科建设、项目式教学改革，革新人才培养范式。 - **以赛促学**：引导学生扎根基层解决现实问题，锤炼实干创新能力。 - **以赛促创**：打通教育、人才、产业、创新四链条，以创业带动高质量就业。</w:t>
      </w:r>
    </w:p>
    <w:p w14:paraId="0D51F5E4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### 4. 大赛整体内容</w:t>
      </w:r>
    </w:p>
    <w:p w14:paraId="1955845A">
      <w:pPr>
        <w:numPr>
          <w:ilvl w:val="0"/>
          <w:numId w:val="8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**主体赛事**：高教主赛道、红旅赛道（青年红色筑梦之旅）、职教赛道、产业赛道、萌芽赛道。</w:t>
      </w:r>
    </w:p>
    <w:p w14:paraId="40F56DA5">
      <w:pPr>
        <w:numPr>
          <w:ilvl w:val="0"/>
          <w:numId w:val="8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**专项活动**：青年红色筑梦之旅线下实践活动。</w:t>
      </w:r>
    </w:p>
    <w:p w14:paraId="05CAA0A6">
      <w:pPr>
        <w:numPr>
          <w:ilvl w:val="0"/>
          <w:numId w:val="8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**同期配套活动**：优秀项目资源对接会、创新成果展、世界大学生创新论坛。</w:t>
      </w:r>
    </w:p>
    <w:p w14:paraId="3DA1F6F5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--- ## 二、全国赛赛道划分、组别与类别 ##</w:t>
      </w:r>
    </w:p>
    <w:p w14:paraId="7F95317B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 （一）参赛组别</w:t>
      </w:r>
    </w:p>
    <w:p w14:paraId="410F5DFA">
      <w:pPr>
        <w:numPr>
          <w:ilvl w:val="0"/>
          <w:numId w:val="9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**高教主赛道** - 本科生组：创意组、创业组 - 研究生组：创意组、创业组</w:t>
      </w:r>
    </w:p>
    <w:p w14:paraId="16445B45">
      <w:pPr>
        <w:numPr>
          <w:ilvl w:val="0"/>
          <w:numId w:val="9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**青年红色筑梦之旅（红旅）赛道**：公益组、创意组、创业组</w:t>
      </w:r>
    </w:p>
    <w:p w14:paraId="1F496524">
      <w:pPr>
        <w:numPr>
          <w:ilvl w:val="0"/>
          <w:numId w:val="9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**职教赛道**：创意组、创业组</w:t>
      </w:r>
    </w:p>
    <w:p w14:paraId="07D9E122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### （二）参赛行业类别 </w:t>
      </w:r>
    </w:p>
    <w:p w14:paraId="62BE6616">
      <w:pPr>
        <w:numPr>
          <w:ilvl w:val="0"/>
          <w:numId w:val="1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**高教主赛道**：新工科、新医科、新农科、新文科、人工智能+、低空经济、生物技术、量子科技、新能源、新材料 </w:t>
      </w:r>
    </w:p>
    <w:p w14:paraId="6D72CD05">
      <w:pPr>
        <w:numPr>
          <w:ilvl w:val="0"/>
          <w:numId w:val="10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**红旅赛道**：现代农业、制造业、信息技术服务、文化创意服务、社会服务 </w:t>
      </w:r>
    </w:p>
    <w:p w14:paraId="08702941">
      <w:pPr>
        <w:numPr>
          <w:ilvl w:val="0"/>
          <w:numId w:val="10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**职教赛道**：创新类、商业类、工匠类</w:t>
      </w:r>
    </w:p>
    <w:p w14:paraId="47FD0C3E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### （三）国赛奖项配额</w:t>
      </w:r>
    </w:p>
    <w:p w14:paraId="74C98287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|赛道|金奖|银奖|铜奖|附加规则| | ---- | ---- | ---- | ---- | ---- | |高教主赛道（大陆）|230|460|1380|金奖前5名指导教师获评“优秀创新创业导师”；港澳台、国际赛区单独分配金银铜名额| |红旅赛道|70|140|440|金奖前5名指导教师获评“优秀创新创业导师”| |职教赛道|70|140|440|金奖前5名指导教师获评“优秀创新创业导师”| |产业赛道|70|140|440|无导师专项荣誉说明| |萌芽赛道|创新潜力奖20项|无金银铜|入围即发总决赛证书|不设金银铜等级奖|</w:t>
      </w:r>
    </w:p>
    <w:p w14:paraId="708F0CF0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</w:p>
    <w:p w14:paraId="54640507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 2025中国国际大学生创新大赛完整新增规则汇总 #</w:t>
      </w:r>
    </w:p>
    <w:p w14:paraId="0B214A13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 一、通用参赛资格硬性约束 #</w:t>
      </w:r>
    </w:p>
    <w:p w14:paraId="79FDA3A8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 1. 参赛院校归属判定</w:t>
      </w:r>
    </w:p>
    <w:p w14:paraId="0A559B1E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 以**团队负责人**学籍/学历确定代表院校，院校唯一不可变更； 在校生：以通知下发当日在读学籍为准；毕业生：以最高学历为准。</w:t>
      </w:r>
    </w:p>
    <w:p w14:paraId="1875F6BA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 材料需在报名系统如实填报提交；**往年总决赛金、银奖项目禁止重复参赛**。</w:t>
      </w:r>
    </w:p>
    <w:p w14:paraId="13993E23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## 2. 年龄限制 除产业赛道教师成员外，所有参赛人员出生时间≥1990年3月1日，年龄≤35周岁。 </w:t>
      </w:r>
    </w:p>
    <w:p w14:paraId="698C6B9C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 3. 二、三级赛制与国赛名额分配 ##</w:t>
      </w:r>
    </w:p>
    <w:p w14:paraId="484E0A59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# 1. 赛制层级（不含萌芽赛道、国际项目） 校级初赛 → 省级复赛 → 全国总决赛 - 校赛：高校自主组织；省赛：各省教育厅组织；国赛：按组委会分配名额择优推荐； - 国赛名额分配依据：各地报名团队规模、参赛院校数量、往届获奖成绩、区域双创教育建设成果。 </w:t>
      </w:r>
    </w:p>
    <w:p w14:paraId="73E8D078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#2. 全国总决赛总名额（合计4720个，港澳台单列） |赛道|国赛总名额|单校国赛上限名额| | ---- | ---- | ---- | |高教主赛道|2570（国内2070+国际500）|5个| |青年红色筑梦之旅（红旅）赛道|650|3个| |职教赛道|650|3个| |产业赛道|650|5个| |萌芽赛道|200|2个|</w:t>
      </w:r>
    </w:p>
    <w:p w14:paraId="1B235DBD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--- ## 四、高教主赛道细分规则</w:t>
      </w:r>
    </w:p>
    <w:p w14:paraId="488FF6F7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### （一）十大参赛行业类别</w:t>
      </w:r>
    </w:p>
    <w:p w14:paraId="68CE5A6A">
      <w:pPr>
        <w:numPr>
          <w:ilvl w:val="0"/>
          <w:numId w:val="11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**新工科**：大数据、云计算、智能制造、机器人、网络安全、工业自动化等</w:t>
      </w:r>
    </w:p>
    <w:p w14:paraId="67038010">
      <w:pPr>
        <w:numPr>
          <w:ilvl w:val="0"/>
          <w:numId w:val="11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**新医科**：智能医疗设备、新药研发、康养、生物材料、食药保健等</w:t>
      </w:r>
    </w:p>
    <w:p w14:paraId="46888B51">
      <w:pPr>
        <w:numPr>
          <w:ilvl w:val="0"/>
          <w:numId w:val="11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**新农科**：智慧农业、种业、智能农机、农业碳汇、生态修复、休闲农业等</w:t>
      </w:r>
    </w:p>
    <w:p w14:paraId="32D44082">
      <w:pPr>
        <w:numPr>
          <w:ilvl w:val="0"/>
          <w:numId w:val="11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**新文科**：文创、文旅、电商、数字经济、养老服务、非遗保护、金融科技、社会工作等</w:t>
      </w:r>
    </w:p>
    <w:p w14:paraId="697E2EDD">
      <w:pPr>
        <w:numPr>
          <w:ilvl w:val="0"/>
          <w:numId w:val="11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**人工智能+**：AI全行业智能化融合落地项目</w:t>
      </w:r>
    </w:p>
    <w:p w14:paraId="27EF591E">
      <w:pPr>
        <w:numPr>
          <w:ilvl w:val="0"/>
          <w:numId w:val="11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**低空经济**：无人机物流、低空交通、空域管理、城市空中应急等</w:t>
      </w:r>
    </w:p>
    <w:p w14:paraId="556ED67B">
      <w:pPr>
        <w:numPr>
          <w:ilvl w:val="0"/>
          <w:numId w:val="11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**生物技术**：合成生物、基因编辑、细胞治疗、生物育种、环保生物应用</w:t>
      </w:r>
    </w:p>
    <w:p w14:paraId="3177C56F">
      <w:pPr>
        <w:numPr>
          <w:ilvl w:val="0"/>
          <w:numId w:val="11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**量子科技**：量子计算、量子通信、量子测量、信息安全交叉应用</w:t>
      </w:r>
    </w:p>
    <w:p w14:paraId="4607D9DB">
      <w:pPr>
        <w:numPr>
          <w:ilvl w:val="0"/>
          <w:numId w:val="11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**新能源**：可再生能源、储能、智能电网、双碳低碳系统</w:t>
      </w:r>
    </w:p>
    <w:p w14:paraId="7A315DB5">
      <w:pPr>
        <w:numPr>
          <w:ilvl w:val="0"/>
          <w:numId w:val="11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**新材料**：新型结构/功能复合材料、绿色制备、高端装备配套材料 &gt; 填报要求：结合新质生产力方向匹配对应类别，不可跨类别混报。</w:t>
      </w:r>
    </w:p>
    <w:p w14:paraId="545A645E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### （二）团队基础要求</w:t>
      </w:r>
    </w:p>
    <w:p w14:paraId="43CA64D9">
      <w:pPr>
        <w:numPr>
          <w:ilvl w:val="0"/>
          <w:numId w:val="12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团队规模：3–15人（含负责人），全员为项目实际核心成员；允许跨校组队；严禁盗用他人项目参赛。</w:t>
      </w:r>
    </w:p>
    <w:p w14:paraId="321CCC4B">
      <w:pPr>
        <w:numPr>
          <w:ilvl w:val="0"/>
          <w:numId w:val="12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参赛区分：中国大陆、港澳台、国际项目三类，港澳台/国际可酌情放宽学籍学历要求；材料答辩支持中、英文双语。 </w:t>
      </w:r>
    </w:p>
    <w:p w14:paraId="30C1C8AD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### （三）参赛组别划分（本科生组/研究生组，均分创意组、创业组）</w:t>
      </w:r>
    </w:p>
    <w:p w14:paraId="34D3DE99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#### 本科生组·创意组准入条件 1. 具备成型产品原型/完整服务方案，**通知下发前未完成工商注册**； 2. 负责人及全体成员为全日制在校本专科生（不含在职）； 3. 限制条款：学校官方科技成果转化项目，仅当申报人为成果第一完成人时方可参赛，其余情况不可报创意组。</w:t>
      </w:r>
    </w:p>
    <w:p w14:paraId="7D1B9D0D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</w:p>
    <w:p w14:paraId="3B8FD000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#### （1）产业赛道两大组别 </w:t>
      </w:r>
    </w:p>
    <w:p w14:paraId="67542FD1">
      <w:pPr>
        <w:numPr>
          <w:ilvl w:val="0"/>
          <w:numId w:val="13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**揭榜答题组** - 通用产业组：围绕“四新”建设，破解产业转型升级痛点； - 区域特色产业组（河南赛区限定）：聚焦本地七大先进制造集群（新材料、新能源汽车、电子信息、先进装备、现代医药、现代食品、现代轻纺），提供创新技术方案。</w:t>
      </w:r>
    </w:p>
    <w:p w14:paraId="144D113B">
      <w:pPr>
        <w:numPr>
          <w:ilvl w:val="0"/>
          <w:numId w:val="13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**成果转化组** 面向高校专利、实验室技术产业化落地，打通创新链与产业链，推动科研成果转化为实体生产力。 </w:t>
      </w:r>
    </w:p>
    <w:p w14:paraId="34C1203E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#### （2）产业赛道参赛硬性门槛</w:t>
      </w:r>
    </w:p>
    <w:p w14:paraId="73BDAAAD">
      <w:pPr>
        <w:numPr>
          <w:ilvl w:val="0"/>
          <w:numId w:val="14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**团队配置** - 人数3–15人，允许跨校、师生组队；1队仅能选1道企业命题作答。 - 负责人：全日制在校生（本/硕/博，不含在职），或毕业5年内全日制学生（2020年后毕业）；指导教师需2025.7.15前入职高校。</w:t>
      </w:r>
    </w:p>
    <w:p w14:paraId="1591C778">
      <w:pPr>
        <w:numPr>
          <w:ilvl w:val="0"/>
          <w:numId w:val="14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**企业股权限制（成果转化组）** - 已注册企业成立不超过5年（2020.3.1后注册）；大赛通知发布后变更法人不予认可。 - 师生合计股权≥51%，学生参赛成员总股份≥10%。</w:t>
      </w:r>
    </w:p>
    <w:p w14:paraId="286653EF">
      <w:pPr>
        <w:numPr>
          <w:ilvl w:val="0"/>
          <w:numId w:val="14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**知识产权** 参赛方案需团队自主知识产权，不得侵权；企业会审核方案与命题契合度。</w:t>
      </w:r>
    </w:p>
    <w:p w14:paraId="384A9F43">
      <w:pPr>
        <w:numPr>
          <w:ilvl w:val="0"/>
          <w:numId w:val="14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**语言**：材料、答辩支持中文/英文。</w:t>
      </w:r>
    </w:p>
    <w:p w14:paraId="3A8E316E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#### （3）产业赛道完整赛程 1. 5.15前：企业完成赛道命题申报； 2. 5月下旬：组委会筛选并公开发布命题； 3. **7.1 24:00**：全国报名、对策材料提交截止； 4. 8.15前：各省完成省赛，确定国赛推荐名单并排序； 5. 9月总决赛：通过方案讲解、实物展示、专家问辩决出奖项。 </w:t>
      </w:r>
    </w:p>
    <w:p w14:paraId="5A123A59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#### （4）产业赛道奖项与配套规则 - 奖项：金奖70项、银奖140项、铜奖440项； - 命题机制：未揭榜命题次年可复用；企业需开放对接全部高校，禁止排他合作；赛后鼓励校企落地对接。</w:t>
      </w:r>
    </w:p>
    <w:p w14:paraId="1FE00CD7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</w:p>
    <w:p w14:paraId="1E477DFA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</w:p>
    <w:p w14:paraId="519B2617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一、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“挑战杯”系列竞赛双赛区分开说明 “挑战杯”分为两大交替举办赛事，每两年轮换一届：</w:t>
      </w:r>
    </w:p>
    <w:p w14:paraId="54ACE31F">
      <w:pPr>
        <w:numPr>
          <w:ilvl w:val="0"/>
          <w:numId w:val="15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**课外学术科技作品竞赛（大挑）**：侧重学术论文、科技发明、社会调研报告；</w:t>
      </w:r>
    </w:p>
    <w:p w14:paraId="7AF01B8F">
      <w:pPr>
        <w:numPr>
          <w:ilvl w:val="0"/>
          <w:numId w:val="15"/>
        </w:numPr>
        <w:ind w:left="0" w:leftChars="0" w:firstLine="0" w:firstLine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**创业计划竞赛（小挑）**：侧重商业计划书、落地创业项目。</w:t>
      </w:r>
    </w:p>
    <w:p w14:paraId="16861FF3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#### （一）大挑（课外学术科技作品竞赛）规则 1. **参赛资格** 决赛当年6月1日前注册全日制非成人教育在校本专科、硕士研究生（不含在职）；作品为近2年内完成的课外科研成果。 2. **作品分类** - 自然科学类学术论文：仅限本科生； - 哲学社科类社会调查报告； - 科技发明制作A/B类（A高投入高技术，B小型便民发明）。 3. **作者工作量要求** 个人申报：本人完成≥60%研究工作；合作者≤2名学生；超3人必须报集体作品。 4. **材料与推荐要求** 需2名高级职称教师推荐，最多3名指导教师；申报前校内官网公示≥5天；特殊领域（新药、动植物、医疗器械等）需提供行业官方证明。 5. **申报限额** 每校国赛直报上限3件，总计不超6件；每人限报1项作品；往届获奖作品不得重复参赛。</w:t>
      </w:r>
    </w:p>
    <w:p w14:paraId="465E1418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#### （二）小挑（创业计划竞赛）规则</w:t>
      </w:r>
    </w:p>
    <w:p w14:paraId="2BB4184D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1. **参赛资格** 决赛当年6月1日前全日制本/硕/博在校生（不含在职）、全日制高职在校生；毕业5年内往届生可作为团队负责人。 禁止重复申报：5年内参与同类国赛获奖项目不可再次参赛。 </w:t>
      </w:r>
    </w:p>
    <w:p w14:paraId="380EA0FA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000000"/>
          <w:spacing w:val="0"/>
          <w:sz w:val="16"/>
          <w:szCs w:val="16"/>
          <w:lang w:val="en-US" w:eastAsia="zh-CN"/>
        </w:rPr>
        <w:t>2.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**八大赛道** 先进制造、新一代信息技术、生物医药健康、新能源新材料、现代农业与食品、新消费文创、现代服务与社会治理、国际交流合作。</w:t>
      </w:r>
    </w:p>
    <w:p w14:paraId="2E25B677">
      <w:pPr>
        <w:numPr>
          <w:numId w:val="0"/>
        </w:numPr>
        <w:ind w:leftChars="0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3. **团队与申报限额** - 团队≤15人，指导教师≤5人，允许跨校组队； - 每校国赛推荐项目总计≤6项，每人限报1个团队项目；申报前校内公示≥5天。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F0F57"/>
    <w:multiLevelType w:val="singleLevel"/>
    <w:tmpl w:val="80CF0F5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53CFB37"/>
    <w:multiLevelType w:val="singleLevel"/>
    <w:tmpl w:val="953CFB3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8A046BC"/>
    <w:multiLevelType w:val="singleLevel"/>
    <w:tmpl w:val="B8A046B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9830CD1"/>
    <w:multiLevelType w:val="singleLevel"/>
    <w:tmpl w:val="B9830CD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2D9D293"/>
    <w:multiLevelType w:val="singleLevel"/>
    <w:tmpl w:val="D2D9D293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674AF09"/>
    <w:multiLevelType w:val="singleLevel"/>
    <w:tmpl w:val="D674AF09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CF4DA1E"/>
    <w:multiLevelType w:val="singleLevel"/>
    <w:tmpl w:val="FCF4DA1E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156973DE"/>
    <w:multiLevelType w:val="singleLevel"/>
    <w:tmpl w:val="156973DE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1690221A"/>
    <w:multiLevelType w:val="singleLevel"/>
    <w:tmpl w:val="1690221A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1E4B31BF"/>
    <w:multiLevelType w:val="singleLevel"/>
    <w:tmpl w:val="1E4B31BF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257FE991"/>
    <w:multiLevelType w:val="singleLevel"/>
    <w:tmpl w:val="257FE991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3361F8F0"/>
    <w:multiLevelType w:val="singleLevel"/>
    <w:tmpl w:val="3361F8F0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3884D4CF"/>
    <w:multiLevelType w:val="singleLevel"/>
    <w:tmpl w:val="3884D4C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3">
    <w:nsid w:val="4D5D2A1D"/>
    <w:multiLevelType w:val="singleLevel"/>
    <w:tmpl w:val="4D5D2A1D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74EAFFF8"/>
    <w:multiLevelType w:val="singleLevel"/>
    <w:tmpl w:val="74EAFFF8"/>
    <w:lvl w:ilvl="0" w:tentative="0">
      <w:start w:val="1"/>
      <w:numFmt w:val="decimal"/>
      <w:suff w:val="space"/>
      <w:lvlText w:val="%1."/>
      <w:lvlJc w:val="left"/>
    </w:lvl>
  </w:abstractNum>
  <w:num w:numId="1">
    <w:abstractNumId w:val="12"/>
  </w:num>
  <w:num w:numId="2">
    <w:abstractNumId w:val="7"/>
  </w:num>
  <w:num w:numId="3">
    <w:abstractNumId w:val="14"/>
  </w:num>
  <w:num w:numId="4">
    <w:abstractNumId w:val="8"/>
  </w:num>
  <w:num w:numId="5">
    <w:abstractNumId w:val="5"/>
  </w:num>
  <w:num w:numId="6">
    <w:abstractNumId w:val="3"/>
  </w:num>
  <w:num w:numId="7">
    <w:abstractNumId w:val="9"/>
  </w:num>
  <w:num w:numId="8">
    <w:abstractNumId w:val="13"/>
  </w:num>
  <w:num w:numId="9">
    <w:abstractNumId w:val="2"/>
  </w:num>
  <w:num w:numId="10">
    <w:abstractNumId w:val="6"/>
  </w:num>
  <w:num w:numId="11">
    <w:abstractNumId w:val="0"/>
  </w:num>
  <w:num w:numId="12">
    <w:abstractNumId w:val="1"/>
  </w:num>
  <w:num w:numId="13">
    <w:abstractNumId w:val="10"/>
  </w:num>
  <w:num w:numId="14">
    <w:abstractNumId w:val="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CD092D"/>
    <w:rsid w:val="02CD092D"/>
    <w:rsid w:val="5A57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2026-06-29T12:43:00Z</dcterms:created>
  <dc:creator>孟小圆</dc:creator>
  <cp:lastModifiedBy>孟小圆</cp:lastModifiedBy>
  <dcterms:modified xsi:type="dcterms:W3CDTF">2026-06-29T13:02:34Z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DDF621FA84354FC99A56145C118B9057_11</vt:lpwstr>
  </property>
  <property fmtid="{D5CDD505-2E9C-101B-9397-08002B2CF9AE}" pid="4" name="KSOTemplateDocerSaveRecord">
    <vt:lpwstr>eyJoZGlkIjoiNDg5ODljZGZjMjliYzFhOTMyMTYzNmIxNmQ2YzRlMDIiLCJ1c2VySWQiOiIxNzI1OTc5NzY3In0=</vt:lpwstr>
  </property>
</Properties>
</file>