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E3366"/>
    <w:p w14:paraId="590CB81E"/>
    <w:p w14:paraId="611E72B5"/>
    <w:p w14:paraId="72754436"/>
    <w:p w14:paraId="3056C20C"/>
    <w:p w14:paraId="49AC07BE">
      <w:pPr>
        <w:spacing w:line="360" w:lineRule="auto"/>
        <w:jc w:val="center"/>
      </w:pPr>
      <w:r>
        <w:rPr>
          <w:rFonts w:ascii="Times New Roman" w:hAnsi="Times New Roman" w:eastAsia="宋体"/>
          <w:b/>
          <w:sz w:val="52"/>
        </w:rPr>
        <w:t>全重实验室“大中小贯通科创育人”项目</w:t>
      </w:r>
    </w:p>
    <w:p w14:paraId="46E010F2">
      <w:pPr>
        <w:spacing w:line="360" w:lineRule="auto"/>
        <w:jc w:val="center"/>
      </w:pPr>
      <w:r>
        <w:rPr>
          <w:rFonts w:ascii="Times New Roman" w:hAnsi="Times New Roman" w:eastAsia="宋体"/>
          <w:b/>
          <w:sz w:val="36"/>
        </w:rPr>
        <w:t>一站式快速了解手册</w:t>
      </w:r>
    </w:p>
    <w:p w14:paraId="0BE4B73F"/>
    <w:p w14:paraId="13A08279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2026年7月</w:t>
      </w:r>
    </w:p>
    <w:p w14:paraId="585FF83A">
      <w:r>
        <w:br w:type="page"/>
      </w:r>
    </w:p>
    <w:p w14:paraId="3F163D06">
      <w:pPr>
        <w:pStyle w:val="3"/>
      </w:pPr>
      <w:r>
        <w:rPr>
          <w:rFonts w:ascii="Times New Roman" w:hAnsi="Times New Roman" w:eastAsia="黑体"/>
        </w:rPr>
        <w:t>一、我们在做什么</w:t>
      </w:r>
    </w:p>
    <w:p w14:paraId="0C58A65F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我们把国家重点实验室（全重实验室）的前沿科技成果——大模型、空间计算、VR/AR等——“降维翻译”成中小学生能动手参与的PBL探究项目，由本科生实践队带入中小学课堂，让小朋友在“做科学”中点燃好奇心、锻炼思维能力，同时本科生在这个过程中获得教学实战、技术应用、项目管理和竞赛成果的全方位成长。</w:t>
      </w:r>
    </w:p>
    <w:p w14:paraId="048F05E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更简单地说：</w:t>
      </w:r>
    </w:p>
    <w:p w14:paraId="5100DAA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对中小学生：不是“听一堂科普讲座”，而是“接到一个探究任务，做出来，展示给大家看”。</w:t>
      </w:r>
    </w:p>
    <w:p w14:paraId="3243EFD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对本科生：不是“做一次志愿支教”，而是“参与一个国家重点实验室背书的PBL项目，拿大创、打比赛、出成果”。</w:t>
      </w:r>
    </w:p>
    <w:p w14:paraId="392B3AC6">
      <w:pPr>
        <w:pStyle w:val="3"/>
      </w:pPr>
      <w:r>
        <w:rPr>
          <w:rFonts w:ascii="Times New Roman" w:hAnsi="Times New Roman" w:eastAsia="黑体"/>
        </w:rPr>
        <w:t>二、项目背景：为什么做这件事</w:t>
      </w:r>
    </w:p>
    <w:p w14:paraId="02EB4D47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两大痛点的交汇：</w:t>
      </w:r>
    </w:p>
    <w:p w14:paraId="0DFFE11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痛点一（基础教育端）：当前中小学科普大多停留在“参观科技馆、听一场讲座”的浅层体验，缺乏国家级硬核科技资源的深度介入，学生“看了热闹、没学到门道”。</w:t>
      </w:r>
    </w:p>
    <w:p w14:paraId="14AD385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痛点二（高等教育端）：高校本科生参与的大创项目常面临“选题空洞、缺乏真实应用场景、闭门造车”的困境，而志愿服务/支教活动又难以转化为可积累的学术成果和竞赛材料。</w:t>
      </w:r>
    </w:p>
    <w:p w14:paraId="65218580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我们的解决方案：</w:t>
      </w:r>
    </w:p>
    <w:p w14:paraId="34B95AA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以全重实验室为资源枢纽，以本科生实践队为转化核心，以中小学课堂为应用场景，以科创竞赛和新媒体平台为成果出口——构建一个“大-中-小”贯通、“教-学-创”一体的PBL科创育人闭环。</w:t>
      </w:r>
    </w:p>
    <w:p w14:paraId="29FA01EC">
      <w:pPr>
        <w:pStyle w:val="3"/>
      </w:pPr>
      <w:r>
        <w:rPr>
          <w:rFonts w:ascii="Times New Roman" w:hAnsi="Times New Roman" w:eastAsia="黑体"/>
        </w:rPr>
        <w:t>三、核心机制：1+N+X 资源转化与流转闭环</w:t>
      </w:r>
    </w:p>
    <w:p w14:paraId="0409ADA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这是我们项目最核心的逻辑模型，也是各类申报答辩中反复强调的创新点。</w:t>
      </w:r>
    </w:p>
    <w:p w14:paraId="310ADF47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“1” = 一个核心资源池：全重实验室</w:t>
      </w:r>
    </w:p>
    <w:p w14:paraId="4FE8432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提供：前沿技术（大模型/空间计算/VR/AR）+ 学术导师（研究员指导）+ 平台背书（国家级实验室品牌公信力）。</w:t>
      </w:r>
    </w:p>
    <w:p w14:paraId="56F8DB06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“N” = N个转化节点：本科生实践队</w:t>
      </w:r>
    </w:p>
    <w:p w14:paraId="142B019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你们的工作：将实验室“硬科技”转化为中小学生能操作的PBL探究课程——设计任务、编写指南卡、制作课件、策划科普内容。同时，你们自身也在真实项目中完成从“学知识”到“用知识、教别人、创作品”的升级。</w:t>
      </w:r>
    </w:p>
    <w:p w14:paraId="7280AC17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“X” = X个输出终端：三大方向</w:t>
      </w:r>
    </w:p>
    <w:p w14:paraId="35C71D6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中小学课堂：“科技坊”活动 + “微课题”探究——实现科普育人；</w:t>
      </w:r>
    </w:p>
    <w:p w14:paraId="4DAC9D3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② 新媒体平台：公众号/B站/视频号/小红书——实现传播影响力；</w:t>
      </w:r>
    </w:p>
    <w:p w14:paraId="32132A0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③ 竞赛申报通道：大创/挑战杯/互联网+/青创赛/AI挑战赛——实现成果认定。</w:t>
      </w:r>
    </w:p>
    <w:p w14:paraId="0BF37CD8">
      <w:pPr>
        <w:spacing w:line="360" w:lineRule="auto"/>
        <w:ind w:firstLine="480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关键逻辑：1→N→X→回流至1，形成螺旋上升的闭环——中小学生的反馈反哺课程迭代，新媒体数据为竞赛提供影响力佐证，竞赛获奖吸引更多资源投入。</w:t>
      </w:r>
    </w:p>
    <w:p w14:paraId="6C570044">
      <w:pPr>
        <w:pStyle w:val="3"/>
      </w:pPr>
      <w:r>
        <w:rPr>
          <w:rFonts w:ascii="Times New Roman" w:hAnsi="Times New Roman" w:eastAsia="黑体"/>
        </w:rPr>
        <w:t>四、项目组织架构：四大团队</w:t>
      </w:r>
    </w:p>
    <w:p w14:paraId="1E026B3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根据“后续计划安排说明”，项目分为四个并行团队，成员可根据自身兴趣和特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长选择加入其中一个</w:t>
      </w:r>
      <w:r>
        <w:rPr>
          <w:rFonts w:hint="eastAsia"/>
          <w:b w:val="0"/>
          <w:sz w:val="24"/>
          <w:lang w:eastAsia="zh-CN"/>
        </w:rPr>
        <w:t>（</w:t>
      </w:r>
      <w:r>
        <w:rPr>
          <w:rFonts w:hint="eastAsia"/>
          <w:b w:val="0"/>
          <w:sz w:val="24"/>
          <w:lang w:val="en-US" w:eastAsia="zh-CN"/>
        </w:rPr>
        <w:t>实践队答辩团队在暑期答辩结束后，成员可以视情况考虑转移至大创团队</w:t>
      </w:r>
      <w:r>
        <w:rPr>
          <w:rFonts w:hint="eastAsia"/>
          <w:b w:val="0"/>
          <w:sz w:val="24"/>
          <w:lang w:eastAsia="zh-CN"/>
        </w:rPr>
        <w:t>）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ED3A51B">
      <w:pPr>
        <w:pStyle w:val="4"/>
      </w:pPr>
      <w:r>
        <w:rPr>
          <w:rFonts w:ascii="Times New Roman" w:hAnsi="Times New Roman" w:eastAsia="黑体"/>
        </w:rPr>
        <w:t>团队一：PBL课程研发与教学执行团队</w:t>
      </w:r>
    </w:p>
    <w:p w14:paraId="05F98525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核心职责：</w:t>
      </w:r>
    </w:p>
    <w:p w14:paraId="4FCA235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设计面向中小学的PBL科创课程体系（基于VR/AI等前沿技术）；</w:t>
      </w:r>
    </w:p>
    <w:p w14:paraId="05672C7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制作课件、操作指南卡、思维工具模板等教学资源；</w:t>
      </w:r>
    </w:p>
    <w:p w14:paraId="79059D8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进入中小学课堂，以“科技坊”</w:t>
      </w:r>
      <w:r>
        <w:rPr>
          <w:rFonts w:hint="eastAsia"/>
          <w:b w:val="0"/>
          <w:sz w:val="24"/>
          <w:lang w:val="en-US" w:eastAsia="zh-CN"/>
        </w:rPr>
        <w:t>等</w:t>
      </w:r>
      <w:r>
        <w:rPr>
          <w:rFonts w:ascii="Times New Roman" w:hAnsi="Times New Roman" w:eastAsia="宋体"/>
          <w:b w:val="0"/>
          <w:sz w:val="24"/>
        </w:rPr>
        <w:t>形式实地交付PBL课程；</w:t>
      </w:r>
    </w:p>
    <w:p w14:paraId="63CAD53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指导中小学生开展“微课题”探究，担任执行导师；</w:t>
      </w:r>
    </w:p>
    <w:p w14:paraId="10181DA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撰写大创项目申报书、中期报告、结题报告，参加</w:t>
      </w:r>
      <w:r>
        <w:rPr>
          <w:rFonts w:hint="eastAsia"/>
          <w:b w:val="0"/>
          <w:sz w:val="24"/>
          <w:lang w:val="en-US" w:eastAsia="zh-CN"/>
        </w:rPr>
        <w:t>27年</w:t>
      </w:r>
      <w:r>
        <w:rPr>
          <w:rFonts w:ascii="Times New Roman" w:hAnsi="Times New Roman" w:eastAsia="宋体"/>
          <w:b w:val="0"/>
          <w:sz w:val="24"/>
        </w:rPr>
        <w:t>大学生创新创业训练计划项目；</w:t>
      </w:r>
    </w:p>
    <w:p w14:paraId="671C7A6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负责设备（VR头显等）的调试、维护与教学适配。</w:t>
      </w:r>
    </w:p>
    <w:p w14:paraId="1DFB9DFC">
      <w:pPr>
        <w:pStyle w:val="4"/>
      </w:pPr>
      <w:r>
        <w:rPr>
          <w:rFonts w:ascii="Times New Roman" w:hAnsi="Times New Roman" w:eastAsia="黑体"/>
        </w:rPr>
        <w:t>团队二：新媒体运营与内容产出团队</w:t>
      </w:r>
    </w:p>
    <w:p w14:paraId="6E8EAAE7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核心职责：</w:t>
      </w:r>
    </w:p>
    <w:p w14:paraId="3BF51C1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将PBL课程活动转化为多平台新媒体内容（视频/图文/笔记）；</w:t>
      </w:r>
    </w:p>
    <w:p w14:paraId="511C6E7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运营四大平台——微信公众号（深度文章）、B站（硬核科普长视频）、视频号（短视频裂变传播）、小红书（图文笔记/PBL指南）；</w:t>
      </w:r>
    </w:p>
    <w:p w14:paraId="42BC36B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按照团队内容规范，保证各平台的差异化定位与发布频率；</w:t>
      </w:r>
    </w:p>
    <w:p w14:paraId="6852B04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通过内容数据反馈，为项目的“社会影响力”指标提供佐证；</w:t>
      </w:r>
    </w:p>
    <w:p w14:paraId="2CFC272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参与</w:t>
      </w:r>
      <w:r>
        <w:rPr>
          <w:rFonts w:hint="eastAsia"/>
          <w:b w:val="0"/>
          <w:sz w:val="24"/>
          <w:lang w:val="en-US" w:eastAsia="zh-CN"/>
        </w:rPr>
        <w:t>冯如杯</w:t>
      </w:r>
      <w:r>
        <w:rPr>
          <w:rFonts w:ascii="Times New Roman" w:hAnsi="Times New Roman" w:eastAsia="宋体"/>
          <w:b w:val="0"/>
          <w:sz w:val="24"/>
        </w:rPr>
        <w:t>新媒体类竞赛。</w:t>
      </w:r>
    </w:p>
    <w:p w14:paraId="5C061B2E">
      <w:pPr>
        <w:pStyle w:val="4"/>
      </w:pPr>
      <w:r>
        <w:rPr>
          <w:rFonts w:ascii="Times New Roman" w:hAnsi="Times New Roman" w:eastAsia="黑体"/>
        </w:rPr>
        <w:t>团队三：成果转化团队</w:t>
      </w:r>
    </w:p>
    <w:p w14:paraId="18515709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核心职责：</w:t>
      </w:r>
    </w:p>
    <w:p w14:paraId="60B836E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将项目整体包装为竞赛参赛作品（</w:t>
      </w:r>
      <w:r>
        <w:rPr>
          <w:rFonts w:hint="eastAsia"/>
          <w:b w:val="0"/>
          <w:sz w:val="24"/>
          <w:lang w:val="en-US" w:eastAsia="zh-CN"/>
        </w:rPr>
        <w:t>冯如杯红旅</w:t>
      </w:r>
      <w:r>
        <w:rPr>
          <w:rFonts w:ascii="Times New Roman" w:hAnsi="Times New Roman" w:eastAsia="宋体"/>
          <w:b w:val="0"/>
          <w:sz w:val="24"/>
        </w:rPr>
        <w:t>）；</w:t>
      </w:r>
    </w:p>
    <w:p w14:paraId="64AD1F4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撰写有竞争力的竞赛申报书和答辩材料；</w:t>
      </w:r>
    </w:p>
    <w:p w14:paraId="6B3EB79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整理和包装项目成果（课程数据、学生作品、媒体影响力、专利/软著等）；</w:t>
      </w:r>
    </w:p>
    <w:p w14:paraId="7F4583F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</w:t>
      </w:r>
      <w:r>
        <w:rPr>
          <w:rFonts w:hint="eastAsia"/>
          <w:b w:val="0"/>
          <w:sz w:val="24"/>
          <w:lang w:val="en-US" w:eastAsia="zh-CN"/>
        </w:rPr>
        <w:t>协助</w:t>
      </w:r>
      <w:r>
        <w:rPr>
          <w:rFonts w:ascii="Times New Roman" w:hAnsi="Times New Roman" w:eastAsia="宋体"/>
          <w:b w:val="0"/>
          <w:sz w:val="24"/>
        </w:rPr>
        <w:t>其他团队</w:t>
      </w:r>
      <w:r>
        <w:rPr>
          <w:rFonts w:hint="eastAsia"/>
          <w:b w:val="0"/>
          <w:sz w:val="24"/>
          <w:lang w:val="en-US" w:eastAsia="zh-CN"/>
        </w:rPr>
        <w:t>工作，</w:t>
      </w:r>
      <w:r>
        <w:rPr>
          <w:rFonts w:ascii="Times New Roman" w:hAnsi="Times New Roman" w:eastAsia="宋体"/>
          <w:b w:val="0"/>
          <w:sz w:val="24"/>
        </w:rPr>
        <w:t>提供竞赛所需的过程性材料和可视化数据。</w:t>
      </w:r>
    </w:p>
    <w:p w14:paraId="5EB8DFBA">
      <w:pPr>
        <w:pStyle w:val="4"/>
      </w:pPr>
      <w:r>
        <w:rPr>
          <w:rFonts w:ascii="Times New Roman" w:hAnsi="Times New Roman" w:eastAsia="黑体"/>
        </w:rPr>
        <w:t>团队四：社会实践与品牌建设团队</w:t>
      </w:r>
    </w:p>
    <w:p w14:paraId="5C44387D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核心职责：</w:t>
      </w:r>
    </w:p>
    <w:p w14:paraId="60A4C1A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与上一学年实践队保持衔接，汇总整理历史实践资料；</w:t>
      </w:r>
    </w:p>
    <w:p w14:paraId="343B76E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将本年度实践活动汇编为社会实践报告，</w:t>
      </w:r>
      <w:r>
        <w:rPr>
          <w:rFonts w:hint="eastAsia"/>
          <w:b w:val="0"/>
          <w:sz w:val="24"/>
          <w:lang w:val="en-US" w:eastAsia="zh-CN"/>
        </w:rPr>
        <w:t>参与实践队评奖评优</w:t>
      </w:r>
      <w:r>
        <w:br w:type="page"/>
      </w:r>
    </w:p>
    <w:p w14:paraId="491F8C8B">
      <w:pPr>
        <w:pStyle w:val="3"/>
      </w:pPr>
      <w:r>
        <w:rPr>
          <w:rFonts w:ascii="Times New Roman" w:hAnsi="Times New Roman" w:eastAsia="黑体"/>
        </w:rPr>
        <w:t>五、四大创新之处</w:t>
      </w:r>
    </w:p>
    <w:p w14:paraId="4544CD6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在与同类科普/支教项目竞争时，以下四个创新点是我们的核心竞争力。</w:t>
      </w:r>
    </w:p>
    <w:p w14:paraId="3D10E30A">
      <w:pPr>
        <w:pStyle w:val="4"/>
      </w:pPr>
      <w:r>
        <w:rPr>
          <w:rFonts w:ascii="Times New Roman" w:hAnsi="Times New Roman" w:eastAsia="黑体"/>
        </w:rPr>
        <w:t>创新一：资源内核创新 —— 从“通用教具”到“国家队前沿科研”</w:t>
      </w:r>
    </w:p>
    <w:p w14:paraId="47D4FA7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别人用什么：市场现成的商业科普教具、简单的VR体验设备——同质化严重，缺乏真实科研支撑。</w:t>
      </w:r>
    </w:p>
    <w:p w14:paraId="70CFAF4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用什么：内容直接来源于全重实验室的真实科研成果。不是简单的“科普”，而是“科技资源降维转化”——将国家级科研课题通过PBL方法论转化为中小学生可操作的探究任务，这种“硬核科技”的壁垒是普通商业机构无法企及的。</w:t>
      </w:r>
    </w:p>
    <w:p w14:paraId="61113118">
      <w:pPr>
        <w:pStyle w:val="4"/>
      </w:pPr>
      <w:r>
        <w:rPr>
          <w:rFonts w:ascii="Times New Roman" w:hAnsi="Times New Roman" w:eastAsia="黑体"/>
        </w:rPr>
        <w:t>创新二：技术赋能创新 —— 从“被动式观看”到“AI+VR双向共创”</w:t>
      </w:r>
    </w:p>
    <w:p w14:paraId="5930C99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别人怎么做：传统VR科普多为“戴头显看一个虚拟场景”——单向的、被动的、浅层的。</w:t>
      </w:r>
    </w:p>
    <w:p w14:paraId="01588D5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我们怎么做：AI大模型 + VR双轮驱动。AI作为“智能学习伴侣”提供个性化引导，VR突破高成本实验的时空限制。更重要的是，中小学生从“观看者”变为“创造者”——他们用AI和VR工具进行自主探究和创作，实现从“被动接受”到“主动探索”的跨越。</w:t>
      </w:r>
    </w:p>
    <w:p w14:paraId="38EA666C">
      <w:pPr>
        <w:pStyle w:val="4"/>
      </w:pPr>
      <w:r>
        <w:rPr>
          <w:rFonts w:ascii="Times New Roman" w:hAnsi="Times New Roman" w:eastAsia="黑体"/>
        </w:rPr>
        <w:t>创新三：育人机制创新 —— 从“一次性活动”到“大中小贯通闭环生态”</w:t>
      </w:r>
    </w:p>
    <w:p w14:paraId="63D5FFC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别人怎么做：多数科普活动“打一枪换一个地方”，活动结束=关系终止，缺乏学段衔接和长期跟踪。</w:t>
      </w:r>
    </w:p>
    <w:p w14:paraId="719DE7D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我们怎么做：构建“1+N+X”资源流转闭环 + 三导师制（研究员+本科生+中小学教师）+ 微课题机制。打通“小学探究→中学创新→大学科研”的成长通道，中小学生的成果可直接作为本科生大创/竞赛的应用场景，形成可复制、可推广的贯通式人才培养新范式。</w:t>
      </w:r>
    </w:p>
    <w:p w14:paraId="3804963D">
      <w:pPr>
        <w:pStyle w:val="4"/>
      </w:pPr>
      <w:r>
        <w:rPr>
          <w:rFonts w:ascii="Times New Roman" w:hAnsi="Times New Roman" w:eastAsia="黑体"/>
        </w:rPr>
        <w:t>创新四：评价体系创新 —— 从“主观感受评价”到“数据驱动的成长档案”</w:t>
      </w:r>
    </w:p>
    <w:p w14:paraId="57A694F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别人怎么做：传统科普活动评价停留在“发一张证书、拍一张合影”，缺乏对学生科学思维、探究能力等核心素养的客观记录。</w:t>
      </w:r>
    </w:p>
    <w:p w14:paraId="396131E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怎么做：搭建“大中小贯通学生成长档案”数字化平台，结合新媒体矩阵数据，客观记录中小学生的探究过程、实验数据、创意作品，为综合素质评价和“强基计划”选拔提供实证材料；同时为本科生记录项目指导和成果转化数据，形成“双向奔赴、双向受益”的评价闭环。</w:t>
      </w:r>
    </w:p>
    <w:p w14:paraId="43E48F48">
      <w:r>
        <w:br w:type="page"/>
      </w:r>
    </w:p>
    <w:p w14:paraId="5AE51F45">
      <w:pPr>
        <w:pStyle w:val="3"/>
      </w:pPr>
      <w:r>
        <w:rPr>
          <w:rFonts w:hint="eastAsia" w:ascii="Times New Roman" w:hAnsi="Times New Roman" w:eastAsia="黑体"/>
          <w:lang w:val="en-US" w:eastAsia="zh-CN"/>
        </w:rPr>
        <w:t>六</w:t>
      </w:r>
      <w:r>
        <w:rPr>
          <w:rFonts w:ascii="Times New Roman" w:hAnsi="Times New Roman" w:eastAsia="黑体"/>
        </w:rPr>
        <w:t>、项目推进节奏</w:t>
      </w:r>
    </w:p>
    <w:p w14:paraId="3A18C1D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以下为整体推进框架，具体节点会根据实际情况灵活调整。</w:t>
      </w:r>
    </w:p>
    <w:p w14:paraId="756DE899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第一阶段：筹建与意向确认</w:t>
      </w:r>
    </w:p>
    <w:p w14:paraId="4EF3B51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有长期参与意愿的同学表达意向 → 组建实践队核心班底 → 初步确定各团队人员方向</w:t>
      </w:r>
    </w:p>
    <w:p w14:paraId="3CBDB3AA"/>
    <w:p w14:paraId="220E58CE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第二阶段：内容研发与试讲</w:t>
      </w:r>
    </w:p>
    <w:p w14:paraId="40C6232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围绕PBL课程体系进行内容开发 → 设备测试与教学适配 → 校内试讲与迭代</w:t>
      </w:r>
    </w:p>
    <w:p w14:paraId="47A46633"/>
    <w:p w14:paraId="3FF233C7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第三阶段：实地交付与素材收集</w:t>
      </w:r>
    </w:p>
    <w:p w14:paraId="31153A1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进入合作中小学开展活动 → 全程记录（视频/图文/学生作品）→ 同步进行新媒体内容产出</w:t>
      </w:r>
    </w:p>
    <w:p w14:paraId="16114DB2"/>
    <w:p w14:paraId="30C20B44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第四阶段：成果整理与竞赛冲刺</w:t>
      </w:r>
    </w:p>
    <w:p w14:paraId="617FAF9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汇总整理项目成果 → 撰写大创结题报告与竞赛申报书 → 准备答辩材料 → 社会实践报告汇编</w:t>
      </w:r>
    </w:p>
    <w:p w14:paraId="38C31A90"/>
    <w:p w14:paraId="2A1FD767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第五阶段：迭代与传承</w:t>
      </w:r>
    </w:p>
    <w:p w14:paraId="1E963034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总结本年度经验教训 → 优化课程与运营方案 → 向下一届实践队交接</w:t>
      </w:r>
      <w:r>
        <w:br w:type="page"/>
      </w:r>
    </w:p>
    <w:p w14:paraId="14D15879">
      <w:pPr>
        <w:pStyle w:val="3"/>
      </w:pPr>
      <w:r>
        <w:rPr>
          <w:rFonts w:hint="eastAsia" w:ascii="Times New Roman" w:hAnsi="Times New Roman" w:eastAsia="黑体"/>
          <w:lang w:val="en-US" w:eastAsia="zh-CN"/>
        </w:rPr>
        <w:t>七</w:t>
      </w:r>
      <w:r>
        <w:rPr>
          <w:rFonts w:ascii="Times New Roman" w:hAnsi="Times New Roman" w:eastAsia="黑体"/>
        </w:rPr>
        <w:t>、我们和普通支教/科普活动有什么不同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FABB3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D1B89FA">
            <w:pPr>
              <w:spacing w:after="0"/>
            </w:pPr>
            <w:r>
              <w:t>对比维度</w:t>
            </w:r>
          </w:p>
        </w:tc>
        <w:tc>
          <w:tcPr>
            <w:tcW w:w="2878" w:type="dxa"/>
          </w:tcPr>
          <w:p w14:paraId="2C5418F7">
            <w:pPr>
              <w:spacing w:after="0"/>
            </w:pPr>
            <w:r>
              <w:t>普通支教/科普活动</w:t>
            </w:r>
          </w:p>
        </w:tc>
        <w:tc>
          <w:tcPr>
            <w:tcW w:w="2878" w:type="dxa"/>
          </w:tcPr>
          <w:p w14:paraId="533B3EFC">
            <w:pPr>
              <w:spacing w:after="0"/>
            </w:pPr>
            <w:r>
              <w:t>我们的项目</w:t>
            </w:r>
          </w:p>
        </w:tc>
      </w:tr>
      <w:tr w14:paraId="2E358B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DCBA103">
            <w:pPr>
              <w:spacing w:after="0"/>
            </w:pPr>
            <w:r>
              <w:t>内容来源</w:t>
            </w:r>
          </w:p>
        </w:tc>
        <w:tc>
          <w:tcPr>
            <w:tcW w:w="2878" w:type="dxa"/>
          </w:tcPr>
          <w:p w14:paraId="3AEC1711">
            <w:pPr>
              <w:spacing w:after="0"/>
            </w:pPr>
            <w:r>
              <w:t>通用科普知识、商业教具</w:t>
            </w:r>
          </w:p>
        </w:tc>
        <w:tc>
          <w:tcPr>
            <w:tcW w:w="2878" w:type="dxa"/>
          </w:tcPr>
          <w:p w14:paraId="3F369CBA">
            <w:pPr>
              <w:spacing w:after="0"/>
            </w:pPr>
            <w:r>
              <w:t>全重实验室真实前沿科研成果转化</w:t>
            </w:r>
          </w:p>
        </w:tc>
      </w:tr>
      <w:tr w14:paraId="7142CE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5BA71AB2">
            <w:pPr>
              <w:spacing w:after="0"/>
            </w:pPr>
            <w:r>
              <w:t>方法论</w:t>
            </w:r>
          </w:p>
        </w:tc>
        <w:tc>
          <w:tcPr>
            <w:tcW w:w="2878" w:type="dxa"/>
          </w:tcPr>
          <w:p w14:paraId="4E4B9D4D">
            <w:pPr>
              <w:spacing w:after="0"/>
            </w:pPr>
            <w:r>
              <w:t>讲授式、演示式</w:t>
            </w:r>
          </w:p>
        </w:tc>
        <w:tc>
          <w:tcPr>
            <w:tcW w:w="2878" w:type="dxa"/>
          </w:tcPr>
          <w:p w14:paraId="38B6FE66">
            <w:pPr>
              <w:spacing w:after="0"/>
            </w:pPr>
            <w:r>
              <w:t>PBL项目式学习——学生动手探究、产出成果</w:t>
            </w:r>
          </w:p>
        </w:tc>
      </w:tr>
      <w:tr w14:paraId="57A0EF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3646613B">
            <w:pPr>
              <w:spacing w:after="0"/>
            </w:pPr>
            <w:r>
              <w:t>持续性</w:t>
            </w:r>
          </w:p>
        </w:tc>
        <w:tc>
          <w:tcPr>
            <w:tcW w:w="2878" w:type="dxa"/>
          </w:tcPr>
          <w:p w14:paraId="1444E4BD">
            <w:pPr>
              <w:spacing w:after="0"/>
            </w:pPr>
            <w:r>
              <w:t>一次性/短期</w:t>
            </w:r>
          </w:p>
        </w:tc>
        <w:tc>
          <w:tcPr>
            <w:tcW w:w="2878" w:type="dxa"/>
          </w:tcPr>
          <w:p w14:paraId="7770FE7C">
            <w:pPr>
              <w:spacing w:after="0"/>
            </w:pPr>
            <w:r>
              <w:t>可持续的课程体系 + 微课题长期跟踪机制</w:t>
            </w:r>
          </w:p>
        </w:tc>
      </w:tr>
      <w:tr w14:paraId="27BB8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79822C1">
            <w:pPr>
              <w:spacing w:after="0"/>
            </w:pPr>
            <w:r>
              <w:t>师资结构</w:t>
            </w:r>
          </w:p>
        </w:tc>
        <w:tc>
          <w:tcPr>
            <w:tcW w:w="2878" w:type="dxa"/>
          </w:tcPr>
          <w:p w14:paraId="04DD957E">
            <w:pPr>
              <w:spacing w:after="0"/>
            </w:pPr>
            <w:r>
              <w:t>大学生独立授课</w:t>
            </w:r>
          </w:p>
        </w:tc>
        <w:tc>
          <w:tcPr>
            <w:tcW w:w="2878" w:type="dxa"/>
          </w:tcPr>
          <w:p w14:paraId="0B9B70F3">
            <w:pPr>
              <w:spacing w:after="0"/>
            </w:pPr>
            <w:r>
              <w:t>三导师制：研究员(科学性)+本科生(教学)+中小学教师(学情)</w:t>
            </w:r>
          </w:p>
        </w:tc>
      </w:tr>
      <w:tr w14:paraId="01350F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0D1B0EB">
            <w:pPr>
              <w:spacing w:after="0"/>
            </w:pPr>
            <w:r>
              <w:t>成果出口</w:t>
            </w:r>
          </w:p>
        </w:tc>
        <w:tc>
          <w:tcPr>
            <w:tcW w:w="2878" w:type="dxa"/>
          </w:tcPr>
          <w:p w14:paraId="685CFB04">
            <w:pPr>
              <w:spacing w:after="0"/>
            </w:pPr>
            <w:r>
              <w:t>一张合影+一份证书</w:t>
            </w:r>
          </w:p>
        </w:tc>
        <w:tc>
          <w:tcPr>
            <w:tcW w:w="2878" w:type="dxa"/>
          </w:tcPr>
          <w:p w14:paraId="6789B0F3">
            <w:pPr>
              <w:spacing w:after="0"/>
            </w:pPr>
            <w:r>
              <w:t>大创项目+竞赛获奖+软著/专利+新媒体影响力+学生竞赛成果</w:t>
            </w:r>
          </w:p>
        </w:tc>
      </w:tr>
      <w:tr w14:paraId="21CA64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7F671C57">
            <w:pPr>
              <w:spacing w:after="0"/>
            </w:pPr>
            <w:r>
              <w:t>对本科生的价值</w:t>
            </w:r>
          </w:p>
        </w:tc>
        <w:tc>
          <w:tcPr>
            <w:tcW w:w="2878" w:type="dxa"/>
          </w:tcPr>
          <w:p w14:paraId="0178B317">
            <w:pPr>
              <w:spacing w:after="0"/>
            </w:pPr>
            <w:r>
              <w:t>志愿者经历</w:t>
            </w:r>
          </w:p>
        </w:tc>
        <w:tc>
          <w:tcPr>
            <w:tcW w:w="2878" w:type="dxa"/>
          </w:tcPr>
          <w:p w14:paraId="4F26D09F">
            <w:pPr>
              <w:spacing w:after="0"/>
            </w:pPr>
            <w:r>
              <w:t>完整的科研/竞赛/教学/管理复合经历，硬成果可量化</w:t>
            </w:r>
          </w:p>
        </w:tc>
      </w:tr>
    </w:tbl>
    <w:p w14:paraId="3D20568D"/>
    <w:p w14:paraId="766A8BFB"/>
    <w:p w14:paraId="1AF61520"/>
    <w:p w14:paraId="69F3D32C"/>
    <w:p w14:paraId="4E447DFB"/>
    <w:p w14:paraId="20DC34A4"/>
    <w:p w14:paraId="30FB2C5F"/>
    <w:p w14:paraId="0EEB845E"/>
    <w:p w14:paraId="755C07E9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想了解更多？请阅读：</w:t>
      </w:r>
    </w:p>
    <w:p w14:paraId="2B0D0E3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《PBL项目制育人——内部培训与招募宣讲手册》（详细版PBL理论+实践拆解）</w:t>
      </w:r>
    </w:p>
    <w:p w14:paraId="1221D73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《全重实验室“大中小贯通科创育人”实施方案（草案）》（完整制度设计）</w:t>
      </w:r>
    </w:p>
    <w:p w14:paraId="42E84D8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《全重实验室科普实践队新媒体运营与内容产出规范》（新媒体团队操作标准）</w:t>
      </w:r>
    </w:p>
    <w:p w14:paraId="15E15B20"/>
    <w:p w14:paraId="55415958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— 全文完 —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C221F2"/>
    <w:rsid w:val="1F6A43BE"/>
    <w:rsid w:val="31AA55FF"/>
    <w:rsid w:val="4A90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2969</Words>
  <Characters>3079</Characters>
  <Lines>0</Lines>
  <Paragraphs>0</Paragraphs>
  <TotalTime>13</TotalTime>
  <ScaleCrop>false</ScaleCrop>
  <LinksUpToDate>false</LinksUpToDate>
  <CharactersWithSpaces>3191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卢裕晖</cp:lastModifiedBy>
  <dcterms:modified xsi:type="dcterms:W3CDTF">2026-07-18T08:08:19Z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eyJoZGlkIjoiZTIxN2Y0ZWY0MWRmNWE2ZmU2NTlhYWEyYjg3ODZiYzUiLCJ1c2VySWQiOiIxNzI1OTc5ODE5In0=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D27D647252FB4093B6DB85E1412F1454_13</vt:lpwstr>
  </property>
</Properties>
</file>