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Tripod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redesign audio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use better servo connector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better video connector solution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look at power supply situation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reduce size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Main board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remove audio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USB interface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DMA for GPS data?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0" w:lineRule="auto" w:before="0"/>
        <w:ind w:hanging="36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email Francis about situation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No sensors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switch to linear regulators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0" w:lineRule="auto" w:before="0"/>
        <w:ind w:hanging="36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simplify power requirements in general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Garmin GPS reveiver again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Rover PCB Re-Design Requirements.docx</dc:title>
</cp:coreProperties>
</file>