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Результаты молекулярно-динамического моделирования</w:t>
      </w:r>
    </w:p>
    <w:p>
      <w:pPr>
        <w:pStyle w:val="Heading1"/>
      </w:pPr>
      <w:r>
        <w:t>График энергий</w:t>
      </w:r>
    </w:p>
    <w:p>
      <w:r>
        <w:drawing>
          <wp:inline xmlns:a="http://schemas.openxmlformats.org/drawingml/2006/main" xmlns:pic="http://schemas.openxmlformats.org/drawingml/2006/picture">
            <wp:extent cx="5486400" cy="3248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показывает изменение различных видов энергии системы во времени</w:t>
      </w:r>
    </w:p>
    <w:p>
      <w:pPr>
        <w:pStyle w:val="Heading1"/>
      </w:pPr>
      <w:r>
        <w:t>График температуры</w:t>
      </w:r>
    </w:p>
    <w:p>
      <w:r>
        <w:drawing>
          <wp:inline xmlns:a="http://schemas.openxmlformats.org/drawingml/2006/main" xmlns:pic="http://schemas.openxmlformats.org/drawingml/2006/picture">
            <wp:extent cx="5486400" cy="32423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показывает изменение температуры системы во времени.</w:t>
      </w:r>
    </w:p>
    <w:p>
      <w:pPr>
        <w:pStyle w:val="Heading1"/>
      </w:pPr>
      <w:r>
        <w:t>График давления</w:t>
      </w:r>
    </w:p>
    <w:p>
      <w:r>
        <w:drawing>
          <wp:inline xmlns:a="http://schemas.openxmlformats.org/drawingml/2006/main" xmlns:pic="http://schemas.openxmlformats.org/drawingml/2006/picture">
            <wp:extent cx="5486400" cy="32423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показывает изменение давления системы во времени.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