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80"/>
        </w:rPr>
        <w:t>CruxIQ</w:t>
      </w:r>
    </w:p>
    <w:p>
      <w:pPr>
        <w:jc w:val="center"/>
      </w:pPr>
      <w:r>
        <w:rPr>
          <w:b w:val="0"/>
          <w:sz w:val="32"/>
        </w:rPr>
        <w:t>Energy Risk Intelligence for Import-Dependent Economies</w:t>
      </w:r>
    </w:p>
    <w:p>
      <w:pPr>
        <w:jc w:val="center"/>
      </w:pPr>
      <w:r>
        <w:rPr>
          <w:b w:val="0"/>
          <w:color w:val="5A6785"/>
          <w:sz w:val="24"/>
        </w:rPr>
        <w:t>ET AI Hackathon 2026 · Problem Statement 2</w:t>
      </w:r>
    </w:p>
    <w:p>
      <w:r>
        <w:rPr>
          <w:b w:val="0"/>
          <w:sz w:val="22"/>
        </w:rPr>
      </w:r>
    </w:p>
    <w:p>
      <w:pPr>
        <w:jc w:val="center"/>
      </w:pPr>
      <w:r>
        <w:rPr>
          <w:b w:val="0"/>
          <w:sz w:val="24"/>
        </w:rPr>
        <w:t>Team: Men in Market</w:t>
      </w:r>
    </w:p>
    <w:p>
      <w:pPr>
        <w:jc w:val="center"/>
      </w:pPr>
      <w:r>
        <w:rPr>
          <w:b w:val="0"/>
          <w:color w:val="2563EB"/>
          <w:sz w:val="22"/>
        </w:rPr>
        <w:t>github.com/Organic42/team-men-in-market-et-hackathon</w:t>
      </w:r>
    </w:p>
    <w:p>
      <w:pPr>
        <w:jc w:val="center"/>
      </w:pPr>
      <w:r>
        <w:rPr>
          <w:b w:val="0"/>
          <w:color w:val="5A6785"/>
          <w:sz w:val="22"/>
        </w:rPr>
        <w:t>July 22, 2026</w:t>
      </w:r>
    </w:p>
    <w:p>
      <w:r>
        <w:br w:type="page"/>
      </w:r>
    </w:p>
    <w:p>
      <w:pPr>
        <w:pStyle w:val="Heading1"/>
      </w:pPr>
      <w:r>
        <w:rPr>
          <w:color w:val="0B1322"/>
        </w:rPr>
        <w:t>1. The problem, in one number</w:t>
      </w:r>
    </w:p>
    <w:p>
      <w:r>
        <w:rPr>
          <w:b w:val="0"/>
          <w:sz w:val="22"/>
        </w:rPr>
        <w:t>India imports roughly half of its natural gas. When a geopolitical shock hits a shipping corridor, Indian industrial buyers find out from the price — 30 days too late.</w:t>
      </w:r>
    </w:p>
    <w:p>
      <w:r>
        <w:rPr>
          <w:b w:val="0"/>
          <w:sz w:val="22"/>
        </w:rPr>
        <w:t>In March 2026, the Indian Gas Exchange benchmark jumped +69% month-on-month (₹971 → ₹1,644/MMBTU) as the West Asia crisis escalated. Any plant buying spot that month paid a ₹672/MMBTU premium. For a single 2 MTPA cement plant with 30% gas in its energy mix, that is roughly ₹10 crore of avoidable cost — in one month.</w:t>
      </w:r>
    </w:p>
    <w:p>
      <w:r>
        <w:rPr>
          <w:b w:val="0"/>
          <w:sz w:val="22"/>
        </w:rPr>
        <w:t>The information needed to see it coming was public. The GDELT news firehose showed Hormuz corridor risk escalating through February. No mid-market Indian CFO has a system that reads it.</w:t>
      </w:r>
    </w:p>
    <w:p>
      <w:pPr>
        <w:pStyle w:val="Heading1"/>
      </w:pPr>
      <w:r>
        <w:rPr>
          <w:color w:val="0B1322"/>
        </w:rPr>
        <w:t>2. What CruxIQ does</w:t>
      </w:r>
    </w:p>
    <w:p>
      <w:r>
        <w:rPr>
          <w:b w:val="0"/>
          <w:sz w:val="20"/>
        </w:rPr>
        <w:t>GDELT (global news, free)  →  LLM event extraction (Groq / Llama)  →  deterministic corridor scoring  →  30-day BUY / HEDGE / WAIT signal  →  ₹-crore plant impact  →  WhatsApp alert to the CFO</w:t>
      </w:r>
    </w:p>
    <w:p>
      <w:r>
        <w:rPr>
          <w:b/>
          <w:sz w:val="22"/>
        </w:rPr>
        <w:t>Three design decisions:</w:t>
      </w:r>
    </w:p>
    <w:p>
      <w:r>
        <w:rPr>
          <w:b w:val="0"/>
          <w:sz w:val="22"/>
        </w:rPr>
        <w:t>• ₹ before risk score — the landing page leads with rupee exposure, not an abstract index. CFOs budget in crores, not in "risk units".</w:t>
      </w:r>
    </w:p>
    <w:p>
      <w:r>
        <w:rPr>
          <w:b w:val="0"/>
          <w:sz w:val="22"/>
        </w:rPr>
        <w:t>• LLM for reading, arithmetic for scoring — the LLM only extracts structured events from news; the score itself is a deterministic weighted formula with a click-through audit trail. No hallucinated numbers.</w:t>
      </w:r>
    </w:p>
    <w:p>
      <w:r>
        <w:rPr>
          <w:b w:val="0"/>
          <w:sz w:val="22"/>
        </w:rPr>
        <w:t>• Backtested, not vibes — every claim is checked against 67 months of real IGX prices with no forward-looking data leaked.</w:t>
      </w:r>
    </w:p>
    <w:p>
      <w:pPr>
        <w:pStyle w:val="Heading1"/>
      </w:pPr>
      <w:r>
        <w:rPr>
          <w:color w:val="0B1322"/>
        </w:rPr>
        <w:t>3. Proof: 5-year backtest on real IGX data</w:t>
      </w:r>
    </w:p>
    <w:p>
      <w:r>
        <w:rPr>
          <w:b w:val="0"/>
          <w:sz w:val="22"/>
        </w:rPr>
        <w:t>Data: our own scrape of the Indian Gas Exchange — 11,926 rows, 1,397 trading days, Dec 2020 → Jul 2026, shipped in the repo.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Months evaluated</w:t>
            </w:r>
          </w:p>
        </w:tc>
        <w:tc>
          <w:tcPr>
            <w:tcW w:type="dxa" w:w="4320"/>
          </w:tcPr>
          <w:p>
            <w:r>
              <w:t>67 (2020-12 → 2026-06)</w:t>
            </w:r>
          </w:p>
        </w:tc>
      </w:tr>
      <w:tr>
        <w:tc>
          <w:tcPr>
            <w:tcW w:type="dxa" w:w="4320"/>
          </w:tcPr>
          <w:p>
            <w:r>
              <w:t>Geopolitical big moves caught</w:t>
            </w:r>
          </w:p>
        </w:tc>
        <w:tc>
          <w:tcPr>
            <w:tcW w:type="dxa" w:w="4320"/>
          </w:tcPr>
          <w:p>
            <w:r>
              <w:t>77.8% (of 18 geopolitics-driven ≥10% moves)</w:t>
            </w:r>
          </w:p>
        </w:tc>
      </w:tr>
      <w:tr>
        <w:tc>
          <w:tcPr>
            <w:tcW w:type="dxa" w:w="4320"/>
          </w:tcPr>
          <w:p>
            <w:r>
              <w:t>All big moves (incl. demand shocks)</w:t>
            </w:r>
          </w:p>
        </w:tc>
        <w:tc>
          <w:tcPr>
            <w:tcW w:type="dxa" w:w="4320"/>
          </w:tcPr>
          <w:p>
            <w:r>
              <w:t>58.3%</w:t>
            </w:r>
          </w:p>
        </w:tc>
      </w:tr>
      <w:tr>
        <w:tc>
          <w:tcPr>
            <w:tcW w:type="dxa" w:w="4320"/>
          </w:tcPr>
          <w:p>
            <w:r>
              <w:t>Directional accuracy (all months)</w:t>
            </w:r>
          </w:p>
        </w:tc>
        <w:tc>
          <w:tcPr>
            <w:tcW w:type="dxa" w:w="4320"/>
          </w:tcPr>
          <w:p>
            <w:r>
              <w:t>61.2%</w:t>
            </w:r>
          </w:p>
        </w:tc>
      </w:tr>
      <w:tr>
        <w:tc>
          <w:tcPr>
            <w:tcW w:type="dxa" w:w="4320"/>
          </w:tcPr>
          <w:p>
            <w:r>
              <w:t>False positive rate</w:t>
            </w:r>
          </w:p>
        </w:tc>
        <w:tc>
          <w:tcPr>
            <w:tcW w:type="dxa" w:w="4320"/>
          </w:tcPr>
          <w:p>
            <w:r>
              <w:t>12.5% (RED flags followed by &lt;5% move)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  <w:t>Hero case: CruxIQ's scoring flags Hormuz RED in February 2026 — one month before the +69% spike. A plant that locked 30-day forward supply on that signal avoided the entire ₹672/MMBTU premium.</w:t>
      </w:r>
    </w:p>
    <w:p>
      <w:r>
        <w:br w:type="page"/>
      </w:r>
    </w:p>
    <w:p>
      <w:pPr>
        <w:pStyle w:val="Heading1"/>
      </w:pPr>
      <w:r>
        <w:rPr>
          <w:color w:val="0B1322"/>
        </w:rPr>
        <w:t>4. The product — 9 screens</w:t>
      </w:r>
    </w:p>
    <w:p>
      <w:r>
        <w:rPr>
          <w:b w:val="0"/>
          <w:sz w:val="22"/>
        </w:rPr>
        <w:t>All screenshots are the live app in the dark "Terminal" theme. A one-click toggle switches to a light "Boardroom" theme for CFO presentations.</w:t>
      </w:r>
    </w:p>
    <w:p>
      <w:pPr>
        <w:pStyle w:val="Heading2"/>
      </w:pPr>
      <w:r>
        <w:rPr>
          <w:color w:val="2563EB"/>
        </w:rPr>
        <w:t>F1 · Risk Command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isk-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Rupee exposure first (live from the plant-impact engine), composite risk second. Three corridor metric cards, live threat map, 72-hour event feed. Every corridor tile has a "WHY?" link opening the full data-lineage audit trail.</w:t>
      </w:r>
    </w:p>
    <w:p>
      <w:pPr>
        <w:pStyle w:val="Heading2"/>
      </w:pPr>
      <w:r>
        <w:rPr>
          <w:color w:val="2563EB"/>
        </w:rPr>
        <w:t>F2 · IGX Price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gx-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Five and a half years of real IGX prices with geopolitical event markers — including the point where CruxIQ's signal fires ahead of the March 2026 spike.</w:t>
      </w:r>
    </w:p>
    <w:p>
      <w:pPr>
        <w:pStyle w:val="Heading2"/>
      </w:pPr>
      <w:r>
        <w:rPr>
          <w:color w:val="2563EB"/>
        </w:rPr>
        <w:t>F3 · 30-Day Signal + WhatsApp delivery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ig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The single actionable output: BUY NOW / PARTIAL HEDGE / WAIT with confidence and rationale. Below it, the WhatsApp Business alert the CFO receives, rendered live from the same signal (latency under 90 seconds).</w:t>
      </w:r>
    </w:p>
    <w:p>
      <w:pPr>
        <w:pStyle w:val="Heading2"/>
      </w:pPr>
      <w:r>
        <w:rPr>
          <w:color w:val="2563EB"/>
        </w:rPr>
        <w:t>F4 · Scenario Simulator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en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"What if Hormuz partially closes for 4 weeks at 80% severity?" — models the price path, import cost delta, and strategic-reserve runway using the same calibration constants the backtest validates.</w:t>
      </w:r>
    </w:p>
    <w:p>
      <w:pPr>
        <w:pStyle w:val="Heading2"/>
      </w:pPr>
      <w:r>
        <w:rPr>
          <w:color w:val="2563EB"/>
        </w:rPr>
        <w:t>F5 · Plant Impact Calculator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t-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Plant type + capacity + gas share → rupee exposure, projected savings from a forward lock, payback. Includes peer benchmarking against an anonymised sector cohort and one-click CFO PDF export.</w:t>
      </w:r>
    </w:p>
    <w:p>
      <w:pPr>
        <w:pStyle w:val="Heading2"/>
      </w:pPr>
      <w:r>
        <w:rPr>
          <w:color w:val="2563EB"/>
        </w:rPr>
        <w:t>F6 · Portfolio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rtfol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The enterprise story: a 15-plant industrial group — ₹5,033 Cr aggregate exposure, 13 plants RED — sortable and filterable by region and sector.</w:t>
      </w:r>
    </w:p>
    <w:p>
      <w:pPr>
        <w:pStyle w:val="Heading2"/>
      </w:pPr>
      <w:r>
        <w:rPr>
          <w:color w:val="2563EB"/>
        </w:rPr>
        <w:t>F7 · Backtest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ck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The full 67-month accuracy report with the March 2026 hero case study, month-by-month detail, and honest misses.</w:t>
      </w:r>
    </w:p>
    <w:p>
      <w:pPr>
        <w:pStyle w:val="Heading2"/>
      </w:pPr>
      <w:r>
        <w:rPr>
          <w:color w:val="2563EB"/>
        </w:rPr>
        <w:t>F8 · Event Injector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j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Live-demo tool for judges: inject a hypothetical event and watch scores, signal, and WhatsApp alert update end-to-end.</w:t>
      </w:r>
    </w:p>
    <w:p>
      <w:pPr>
        <w:pStyle w:val="Heading2"/>
      </w:pPr>
      <w:r>
        <w:rPr>
          <w:color w:val="2563EB"/>
        </w:rPr>
        <w:t>F9 · Time-Travel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ime-tra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A6785"/>
          <w:sz w:val="18"/>
        </w:rPr>
        <w:t>Drag a slider to any month since 2021 and see exactly what CruxIQ would have shown that day — and what actually happened next. This screen is the backtest, made tangible.</w:t>
      </w:r>
    </w:p>
    <w:p>
      <w:r>
        <w:br w:type="page"/>
      </w:r>
    </w:p>
    <w:p>
      <w:pPr>
        <w:pStyle w:val="Heading1"/>
      </w:pPr>
      <w:r>
        <w:rPr>
          <w:color w:val="0B1322"/>
        </w:rPr>
        <w:t>5. Architecture</w:t>
      </w:r>
    </w:p>
    <w:p>
      <w:r>
        <w:rPr>
          <w:b w:val="0"/>
          <w:sz w:val="22"/>
        </w:rPr>
        <w:t>Backend: FastAPI + pandas; Groq (Llama) for event extraction only, with graceful fallback to cached events — the demo never breaks. Frontend: React + Vite + Recharts; the entire visual system is CSS variables, so the Terminal/Boardroom theme switch is one attribute flip. Deploy: Netlify (frontend) + Render (API).</w:t>
      </w:r>
    </w:p>
    <w:p>
      <w:pPr>
        <w:pStyle w:val="Heading1"/>
      </w:pPr>
      <w:r>
        <w:rPr>
          <w:color w:val="0B1322"/>
        </w:rPr>
        <w:t>6. Business model</w:t>
      </w:r>
    </w:p>
    <w:p>
      <w:r>
        <w:rPr>
          <w:b w:val="0"/>
          <w:sz w:val="22"/>
        </w:rPr>
        <w:t>Target: ~2,000 mid-market Indian cement / steel / chemical / glass plants with meaningful gas exposure — too small for a Bloomberg terminal (₹20L+/seat), too exposed to ignore this.</w:t>
      </w:r>
    </w:p>
    <w:p>
      <w:r>
        <w:rPr>
          <w:b w:val="0"/>
          <w:sz w:val="22"/>
        </w:rPr>
        <w:t>Pricing: ₹30L/plant/year. A single avoided spike (₹10 Cr for the reference plant) pays for 30+ years of subscription. Land and expand: one plant → the group; the 15-plant portfolio view is a ₹4.5 Cr ARR account.</w:t>
      </w:r>
    </w:p>
    <w:p>
      <w:pPr>
        <w:pStyle w:val="Heading1"/>
      </w:pPr>
      <w:r>
        <w:rPr>
          <w:color w:val="0B1322"/>
        </w:rPr>
        <w:t>7. Run it yourself</w:t>
      </w:r>
    </w:p>
    <w:p>
      <w:r>
        <w:rPr>
          <w:b w:val="0"/>
          <w:sz w:val="20"/>
        </w:rPr>
        <w:t>Backend:  cd backend &amp;&amp; pip install -r requirements.txt &amp;&amp; uvicorn main:app --port 8000</w:t>
      </w:r>
    </w:p>
    <w:p>
      <w:r>
        <w:rPr>
          <w:b w:val="0"/>
          <w:sz w:val="20"/>
        </w:rPr>
        <w:t>Frontend: cd frontend &amp;&amp; npm install &amp;&amp; npm run dev  →  http://localhost:5173</w:t>
      </w:r>
    </w:p>
    <w:p>
      <w:r>
        <w:rPr>
          <w:b w:val="0"/>
          <w:sz w:val="22"/>
        </w:rPr>
        <w:t>The IGX archive ships in the repo — no scraping needed. Without a Groq key, the app runs fully on the cached event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