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Desjejum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Duas </w:t>
      </w:r>
      <w:r w:rsidDel="00000000" w:rsidR="00000000" w:rsidRPr="00000000">
        <w:rPr>
          <w:rtl w:val="0"/>
        </w:rPr>
        <w:t xml:space="preserve">bananas pratas médias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Quatro colheres de sopa</w:t>
      </w:r>
      <w:r w:rsidDel="00000000" w:rsidR="00000000" w:rsidRPr="00000000">
        <w:rPr>
          <w:rtl w:val="0"/>
        </w:rPr>
        <w:t xml:space="preserve"> de aveia em flocos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Uma colher de sopa</w:t>
      </w:r>
      <w:r w:rsidDel="00000000" w:rsidR="00000000" w:rsidRPr="00000000">
        <w:rPr>
          <w:rtl w:val="0"/>
        </w:rPr>
        <w:t xml:space="preserve"> de pasta de amendoim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u w:val="single"/>
          <w:rtl w:val="0"/>
        </w:rPr>
        <w:t xml:space="preserve">350ml</w:t>
      </w:r>
      <w:r w:rsidDel="00000000" w:rsidR="00000000" w:rsidRPr="00000000">
        <w:rPr>
          <w:rtl w:val="0"/>
        </w:rPr>
        <w:t xml:space="preserve"> de leite integral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5. 20 gotas de Sucralose (opcional)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Almoço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Três colheres de servir</w:t>
      </w:r>
      <w:r w:rsidDel="00000000" w:rsidR="00000000" w:rsidRPr="00000000">
        <w:rPr>
          <w:rtl w:val="0"/>
        </w:rPr>
        <w:t xml:space="preserve"> de arroz branco cozido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Uma concha média</w:t>
      </w:r>
      <w:r w:rsidDel="00000000" w:rsidR="00000000" w:rsidRPr="00000000">
        <w:rPr>
          <w:rtl w:val="0"/>
        </w:rPr>
        <w:t xml:space="preserve"> de feijão preto cozido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150g</w:t>
      </w:r>
      <w:r w:rsidDel="00000000" w:rsidR="00000000" w:rsidRPr="00000000">
        <w:rPr>
          <w:rtl w:val="0"/>
        </w:rPr>
        <w:t xml:space="preserve"> de frango grelhado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4. Salada fresca: alface crespo, cenoura ralada, beterraba ralada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Lanche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1. Purê de batata inglesa: </w:t>
      </w:r>
      <w:r w:rsidDel="00000000" w:rsidR="00000000" w:rsidRPr="00000000">
        <w:rPr>
          <w:u w:val="single"/>
          <w:rtl w:val="0"/>
        </w:rPr>
        <w:t xml:space="preserve">duas</w:t>
      </w:r>
      <w:r w:rsidDel="00000000" w:rsidR="00000000" w:rsidRPr="00000000">
        <w:rPr>
          <w:rtl w:val="0"/>
        </w:rPr>
        <w:t xml:space="preserve"> batatas médias; manteiga; leite; sal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Jantar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Três colheres de servir</w:t>
      </w:r>
      <w:r w:rsidDel="00000000" w:rsidR="00000000" w:rsidRPr="00000000">
        <w:rPr>
          <w:rtl w:val="0"/>
        </w:rPr>
        <w:t xml:space="preserve"> de arroz branco cozido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Uma concha média</w:t>
      </w:r>
      <w:r w:rsidDel="00000000" w:rsidR="00000000" w:rsidRPr="00000000">
        <w:rPr>
          <w:rtl w:val="0"/>
        </w:rPr>
        <w:t xml:space="preserve"> de feijão preto cozido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100g</w:t>
      </w:r>
      <w:r w:rsidDel="00000000" w:rsidR="00000000" w:rsidRPr="00000000">
        <w:rPr>
          <w:rtl w:val="0"/>
        </w:rPr>
        <w:t xml:space="preserve"> de frango grelhado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4. Salada fresca: alface crespo, cenoura ralada, beterraba ralada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Ceia</w:t>
        <w:br w:type="textWrapping"/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Duas fatias</w:t>
      </w:r>
      <w:r w:rsidDel="00000000" w:rsidR="00000000" w:rsidRPr="00000000">
        <w:rPr>
          <w:rtl w:val="0"/>
        </w:rPr>
        <w:t xml:space="preserve"> de pão 100% integral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Duas colheres de sopa</w:t>
      </w:r>
      <w:r w:rsidDel="00000000" w:rsidR="00000000" w:rsidRPr="00000000">
        <w:rPr>
          <w:rtl w:val="0"/>
        </w:rPr>
        <w:t xml:space="preserve"> de requeijão light</w:t>
        <w:br w:type="textWrapping"/>
        <w:t xml:space="preserve">3. </w:t>
      </w:r>
      <w:r w:rsidDel="00000000" w:rsidR="00000000" w:rsidRPr="00000000">
        <w:rPr>
          <w:u w:val="single"/>
          <w:rtl w:val="0"/>
        </w:rPr>
        <w:t xml:space="preserve">Quatro fatias médias</w:t>
      </w:r>
      <w:r w:rsidDel="00000000" w:rsidR="00000000" w:rsidRPr="00000000">
        <w:rPr>
          <w:rtl w:val="0"/>
        </w:rPr>
        <w:t xml:space="preserve"> de queijo minas frescal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