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CA NEXUS — COMPLETE FASTAPI-ONLY BACKEND ARCHITECTURE</w:t>
      </w:r>
    </w:p>
    <w:p>
      <w:pPr>
        <w:jc w:val="center"/>
      </w:pPr>
      <w:r>
        <w:rPr>
          <w:i/>
        </w:rPr>
        <w:t>Detailed technical architecture for replacing the mixed Django + FastAPI backend with a unified FastAPI platform</w:t>
      </w:r>
    </w:p>
    <w:p>
      <w:r>
        <w:t>Version 1.0 | September 2026 | Architecture direction: FastAPI-only backend, modular monolith first, independently scalable workers and processing services</w:t>
      </w:r>
    </w:p>
    <w:p>
      <w:pPr>
        <w:pStyle w:val="Heading1"/>
      </w:pPr>
      <w:r>
        <w:t>1. Executive Decision</w:t>
      </w:r>
    </w:p>
    <w:p>
      <w:r>
        <w:t>CA Nexus should use FastAPI as the single backend application framework. Django should be removed from the target backend architecture. FastAPI will own transactional APIs, domain business rules, workflows, authorization, multi-tenancy, compliance operations, client and matter management, tasks, communications, billing, audit operations, and administration.</w:t>
      </w:r>
    </w:p>
    <w:p>
      <w:r>
        <w:t>The system should not become a collection of unstructured FastAPI route files. The replacement for Django's built-in conventions is an explicit layered architecture using SQLAlchemy, Pydantic, Alembic, domain services, repositories, transaction boundaries, and PostgreSQL Row-Level Security.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Architecture 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Final Decision</w:t>
            </w:r>
          </w:p>
        </w:tc>
      </w:tr>
      <w:tr>
        <w:tc>
          <w:tcPr>
            <w:tcW w:type="dxa" w:w="5040"/>
          </w:tcPr>
          <w:p>
            <w:r>
              <w:t>Primary backend framework</w:t>
            </w:r>
          </w:p>
        </w:tc>
        <w:tc>
          <w:tcPr>
            <w:tcW w:type="dxa" w:w="5040"/>
          </w:tcPr>
          <w:p>
            <w:r>
              <w:t>FastAPI</w:t>
            </w:r>
          </w:p>
        </w:tc>
      </w:tr>
      <w:tr>
        <w:tc>
          <w:tcPr>
            <w:tcW w:type="dxa" w:w="5040"/>
          </w:tcPr>
          <w:p>
            <w:r>
              <w:t>Core application style</w:t>
            </w:r>
          </w:p>
        </w:tc>
        <w:tc>
          <w:tcPr>
            <w:tcW w:type="dxa" w:w="5040"/>
          </w:tcPr>
          <w:p>
            <w:r>
              <w:t>Modular monolith</w:t>
            </w:r>
          </w:p>
        </w:tc>
      </w:tr>
      <w:tr>
        <w:tc>
          <w:tcPr>
            <w:tcW w:type="dxa" w:w="5040"/>
          </w:tcPr>
          <w:p>
            <w:r>
              <w:t>ORM</w:t>
            </w:r>
          </w:p>
        </w:tc>
        <w:tc>
          <w:tcPr>
            <w:tcW w:type="dxa" w:w="5040"/>
          </w:tcPr>
          <w:p>
            <w:r>
              <w:t>SQLAlchemy 2.x</w:t>
            </w:r>
          </w:p>
        </w:tc>
      </w:tr>
      <w:tr>
        <w:tc>
          <w:tcPr>
            <w:tcW w:type="dxa" w:w="5040"/>
          </w:tcPr>
          <w:p>
            <w:r>
              <w:t>Validation / schemas</w:t>
            </w:r>
          </w:p>
        </w:tc>
        <w:tc>
          <w:tcPr>
            <w:tcW w:type="dxa" w:w="5040"/>
          </w:tcPr>
          <w:p>
            <w:r>
              <w:t>Pydantic</w:t>
            </w:r>
          </w:p>
        </w:tc>
      </w:tr>
      <w:tr>
        <w:tc>
          <w:tcPr>
            <w:tcW w:type="dxa" w:w="5040"/>
          </w:tcPr>
          <w:p>
            <w:r>
              <w:t>Database migrations</w:t>
            </w:r>
          </w:p>
        </w:tc>
        <w:tc>
          <w:tcPr>
            <w:tcW w:type="dxa" w:w="5040"/>
          </w:tcPr>
          <w:p>
            <w:r>
              <w:t>Alembic</w:t>
            </w:r>
          </w:p>
        </w:tc>
      </w:tr>
      <w:tr>
        <w:tc>
          <w:tcPr>
            <w:tcW w:type="dxa" w:w="5040"/>
          </w:tcPr>
          <w:p>
            <w:r>
              <w:t>Primary transactional 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Async PostgreSQL driver</w:t>
            </w:r>
          </w:p>
        </w:tc>
        <w:tc>
          <w:tcPr>
            <w:tcW w:type="dxa" w:w="5040"/>
          </w:tcPr>
          <w:p>
            <w:r>
              <w:t>asyncpg</w:t>
            </w:r>
          </w:p>
        </w:tc>
      </w:tr>
      <w:tr>
        <w:tc>
          <w:tcPr>
            <w:tcW w:type="dxa" w:w="5040"/>
          </w:tcPr>
          <w:p>
            <w:r>
              <w:t>Caching / lightweight queue</w:t>
            </w:r>
          </w:p>
        </w:tc>
        <w:tc>
          <w:tcPr>
            <w:tcW w:type="dxa" w:w="5040"/>
          </w:tcPr>
          <w:p>
            <w:r>
              <w:t>Redis</w:t>
            </w:r>
          </w:p>
        </w:tc>
      </w:tr>
      <w:tr>
        <w:tc>
          <w:tcPr>
            <w:tcW w:type="dxa" w:w="5040"/>
          </w:tcPr>
          <w:p>
            <w:r>
              <w:t>Background processing</w:t>
            </w:r>
          </w:p>
        </w:tc>
        <w:tc>
          <w:tcPr>
            <w:tcW w:type="dxa" w:w="5040"/>
          </w:tcPr>
          <w:p>
            <w:r>
              <w:t>Celery workers</w:t>
            </w:r>
          </w:p>
        </w:tc>
      </w:tr>
      <w:tr>
        <w:tc>
          <w:tcPr>
            <w:tcW w:type="dxa" w:w="5040"/>
          </w:tcPr>
          <w:p>
            <w:r>
              <w:t>Event fan-out</w:t>
            </w:r>
          </w:p>
        </w:tc>
        <w:tc>
          <w:tcPr>
            <w:tcW w:type="dxa" w:w="5040"/>
          </w:tcPr>
          <w:p>
            <w:r>
              <w:t>Azure Service Bus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OpenSearch</w:t>
            </w:r>
          </w:p>
        </w:tc>
      </w:tr>
      <w:tr>
        <w:tc>
          <w:tcPr>
            <w:tcW w:type="dxa" w:w="5040"/>
          </w:tcPr>
          <w:p>
            <w:r>
              <w:t>Raw/flexible processing data</w:t>
            </w:r>
          </w:p>
        </w:tc>
        <w:tc>
          <w:tcPr>
            <w:tcW w:type="dxa" w:w="5040"/>
          </w:tcPr>
          <w:p>
            <w:r>
              <w:t>MongoDB where genuinely needed</w:t>
            </w:r>
          </w:p>
        </w:tc>
      </w:tr>
      <w:tr>
        <w:tc>
          <w:tcPr>
            <w:tcW w:type="dxa" w:w="5040"/>
          </w:tcPr>
          <w:p>
            <w:r>
              <w:t>Document storage</w:t>
            </w:r>
          </w:p>
        </w:tc>
        <w:tc>
          <w:tcPr>
            <w:tcW w:type="dxa" w:w="5040"/>
          </w:tcPr>
          <w:p>
            <w:r>
              <w:t>Azure Blob Storage</w:t>
            </w:r>
          </w:p>
        </w:tc>
      </w:tr>
      <w:tr>
        <w:tc>
          <w:tcPr>
            <w:tcW w:type="dxa" w:w="5040"/>
          </w:tcPr>
          <w:p>
            <w:r>
              <w:t>Multi-tenancy</w:t>
            </w:r>
          </w:p>
        </w:tc>
        <w:tc>
          <w:tcPr>
            <w:tcW w:type="dxa" w:w="5040"/>
          </w:tcPr>
          <w:p>
            <w:r>
              <w:t>FastAPI tenant context + PostgreSQL RLS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OAuth2/OIDC + JWT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FastAPI permission/service layer</w:t>
            </w:r>
          </w:p>
        </w:tc>
      </w:tr>
    </w:tbl>
    <w:p/>
    <w:p>
      <w:pPr>
        <w:pStyle w:val="Heading1"/>
      </w:pPr>
      <w:r>
        <w:t>2. Architecture Principles</w:t>
      </w:r>
    </w:p>
    <w:p>
      <w:pPr>
        <w:pStyle w:val="ListNumber"/>
      </w:pPr>
      <w:r>
        <w:t>FastAPI owns all application-level business logic.</w:t>
      </w:r>
    </w:p>
    <w:p>
      <w:pPr>
        <w:pStyle w:val="ListNumber"/>
      </w:pPr>
      <w:r>
        <w:t>PostgreSQL is the source of truth for transactional business data.</w:t>
      </w:r>
    </w:p>
    <w:p>
      <w:pPr>
        <w:pStyle w:val="ListNumber"/>
      </w:pPr>
      <w:r>
        <w:t>Redis is used for cache, fast reads, rate limiting, temporary state, and queue-related workloads.</w:t>
      </w:r>
    </w:p>
    <w:p>
      <w:pPr>
        <w:pStyle w:val="ListNumber"/>
      </w:pPr>
      <w:r>
        <w:t>Heavy and slow workloads never block normal API request processes.</w:t>
      </w:r>
    </w:p>
    <w:p>
      <w:pPr>
        <w:pStyle w:val="ListNumber"/>
      </w:pPr>
      <w:r>
        <w:t>Workers consume queued jobs and domain events independently.</w:t>
      </w:r>
    </w:p>
    <w:p>
      <w:pPr>
        <w:pStyle w:val="ListNumber"/>
      </w:pPr>
      <w:r>
        <w:t>Business logic is not placed directly inside route handlers.</w:t>
      </w:r>
    </w:p>
    <w:p>
      <w:pPr>
        <w:pStyle w:val="ListNumber"/>
      </w:pPr>
      <w:r>
        <w:t>Every tenant-scoped request establishes an explicit tenant and authorization context.</w:t>
      </w:r>
    </w:p>
    <w:p>
      <w:pPr>
        <w:pStyle w:val="ListNumber"/>
      </w:pPr>
      <w:r>
        <w:t>Critical state transitions are validated by domain services.</w:t>
      </w:r>
    </w:p>
    <w:p>
      <w:pPr>
        <w:pStyle w:val="ListNumber"/>
      </w:pPr>
      <w:r>
        <w:t>Workers should not silently bypass core business rules when updating transactional state.</w:t>
      </w:r>
    </w:p>
    <w:p>
      <w:pPr>
        <w:pStyle w:val="ListNumber"/>
      </w:pPr>
      <w:r>
        <w:t>The system begins as a modular monolith and splits deployment boundaries only when scaling or operational requirements justify it.</w:t>
      </w:r>
    </w:p>
    <w:p>
      <w:pPr>
        <w:pStyle w:val="Heading1"/>
      </w:pPr>
      <w:r>
        <w:t>3. High-Level System Architecture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CLIENT APPLICATIONS</w:t>
        <w:br/>
        <w:t>────────────────────────────────────────────────────────────</w:t>
        <w:br/>
        <w:t>Next.js Web App        Future Mobile Apps        Client Portal</w:t>
        <w:br/>
        <w:t xml:space="preserve">        │                    │                       │</w:t>
        <w:br/>
        <w:t xml:space="preserve">        └────────────────────┼───────────────────────┘</w:t>
        <w:br/>
        <w:t xml:space="preserve">                             ▼</w:t>
        <w:br/>
        <w:t xml:space="preserve">                    EDGE / API SECURITY</w:t>
        <w:br/>
        <w:t xml:space="preserve">              WAF • TLS • Rate Limits • Tracing</w:t>
        <w:br/>
        <w:t xml:space="preserve">                             │</w:t>
        <w:br/>
        <w:t xml:space="preserve">                             ▼</w:t>
        <w:br/>
        <w:t xml:space="preserve">                 FASTAPI MODULAR CORE PLATFORM</w:t>
        <w:br/>
        <w:t xml:space="preserve">                             │</w:t>
        <w:br/>
        <w:t xml:space="preserve">       ┌─────────────────────┼───────────────────────┐</w:t>
        <w:br/>
        <w:t xml:space="preserve">       ▼                     ▼                       ▼</w:t>
        <w:br/>
        <w:t xml:space="preserve"> PostgreSQL               Redis               Service Bus</w:t>
        <w:br/>
        <w:t xml:space="preserve"> Source of Truth       Cache / Fast Reads      Event Fan-out</w:t>
        <w:br/>
        <w:t xml:space="preserve">       │                     │                       │</w:t>
        <w:br/>
        <w:t xml:space="preserve">       │                     │                       ▼</w:t>
        <w:br/>
        <w:t xml:space="preserve">       │                     │               Independent Workers</w:t>
        <w:br/>
        <w:t xml:space="preserve">       │                     │               • Documents</w:t>
        <w:br/>
        <w:t xml:space="preserve">       │                     │               • OCR / AI</w:t>
        <w:br/>
        <w:t xml:space="preserve">       │                     │               • Communications</w:t>
        <w:br/>
        <w:t xml:space="preserve">       │                     │               • Reporting</w:t>
        <w:br/>
        <w:t xml:space="preserve">       │                     │               • Automation</w:t>
        <w:br/>
        <w:t xml:space="preserve">       ▼                     ▼</w:t>
        <w:br/>
        <w:t>Transactional Data     Cached Read Models</w:t>
        <w:br/>
        <w:t xml:space="preserve">       │</w:t>
        <w:br/>
        <w:t xml:space="preserve">       ├──────────────────────────┬─────────────────────────┐</w:t>
        <w:br/>
        <w:t xml:space="preserve">       ▼                          ▼                         ▼</w:t>
        <w:br/>
        <w:t xml:space="preserve"> OpenSearch                    MongoDB                Blob Storage</w:t>
        <w:br/>
        <w:t xml:space="preserve"> Global Search             Flexible Results          Documents</w:t>
        <w:br/>
      </w:r>
    </w:p>
    <w:p>
      <w:pPr>
        <w:pStyle w:val="Heading1"/>
      </w:pPr>
      <w:r>
        <w:t>4. Recommended Repository Structure</w:t>
      </w:r>
    </w:p>
    <w:p>
      <w:r>
        <w:t>Recommended top-level repository organization: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CA-NEXUS/</w:t>
        <w:br/>
        <w:t>│</w:t>
        <w:br/>
        <w:t>├── Frontend/</w:t>
        <w:br/>
        <w:t>│   └── Next.js + TypeScript + Tailwind + shadcn/ui</w:t>
        <w:br/>
        <w:t>│</w:t>
        <w:br/>
        <w:t>├── Backend/</w:t>
        <w:br/>
        <w:t>│   │</w:t>
        <w:br/>
        <w:t>│   ├── nexus-api/</w:t>
        <w:br/>
        <w:t>│   │   └── FastAPI modular core</w:t>
        <w:br/>
        <w:t>│   │</w:t>
        <w:br/>
        <w:t>│   ├── nexus-workers/</w:t>
        <w:br/>
        <w:t>│   │   └── Celery and scheduled background workers</w:t>
        <w:br/>
        <w:t>│   │</w:t>
        <w:br/>
        <w:t>│   ├── nexus-processing/</w:t>
        <w:br/>
        <w:t>│   │   └── OCR, extraction, classification and AI processing</w:t>
        <w:br/>
        <w:t>│   │</w:t>
        <w:br/>
        <w:t>│   ├── nexus-integrations/</w:t>
        <w:br/>
        <w:t>│   │   └── Webhooks and external provider adapters</w:t>
        <w:br/>
        <w:t>│   │</w:t>
        <w:br/>
        <w:t>│   └── shared/</w:t>
        <w:br/>
        <w:t>│       └── Shared contracts, events and utilities</w:t>
        <w:br/>
        <w:t>│</w:t>
        <w:br/>
        <w:t>└── Infrastructure/</w:t>
        <w:br/>
        <w:t xml:space="preserve">    ├── Docker</w:t>
        <w:br/>
        <w:t xml:space="preserve">    ├── Terraform</w:t>
        <w:br/>
        <w:t xml:space="preserve">    ├── CI/CD</w:t>
        <w:br/>
        <w:t xml:space="preserve">    ├── Monitoring</w:t>
        <w:br/>
        <w:t xml:space="preserve">    └── Environment configuration</w:t>
        <w:br/>
      </w:r>
    </w:p>
    <w:p>
      <w:pPr>
        <w:pStyle w:val="Heading1"/>
      </w:pPr>
      <w:r>
        <w:t>5. Detailed FastAPI Application Structure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nexus-api/</w:t>
        <w:br/>
        <w:t>│</w:t>
        <w:br/>
        <w:t>├── app/</w:t>
        <w:br/>
        <w:t>│   ├── main.py</w:t>
        <w:br/>
        <w:t>│   │</w:t>
        <w:br/>
        <w:t>│   ├── core/</w:t>
        <w:br/>
        <w:t>│   │   ├── config/</w:t>
        <w:br/>
        <w:t>│   │   ├── database/</w:t>
        <w:br/>
        <w:t>│   │   ├── security/</w:t>
        <w:br/>
        <w:t>│   │   ├── tenancy/</w:t>
        <w:br/>
        <w:t>│   │   ├── permissions/</w:t>
        <w:br/>
        <w:t>│   │   ├── cache/</w:t>
        <w:br/>
        <w:t>│   │   ├── logging/</w:t>
        <w:br/>
        <w:t>│   │   ├── exceptions/</w:t>
        <w:br/>
        <w:t>│   │   └── observability/</w:t>
        <w:br/>
        <w:t>│   │</w:t>
        <w:br/>
        <w:t>│   ├── api/</w:t>
        <w:br/>
        <w:t>│   │   ├── dependencies/</w:t>
        <w:br/>
        <w:t>│   │   ├── middleware/</w:t>
        <w:br/>
        <w:t>│   │   └── routers/</w:t>
        <w:br/>
        <w:t>│   │</w:t>
        <w:br/>
        <w:t>│   ├── modules/</w:t>
        <w:br/>
        <w:t>│   │   ├── firms/</w:t>
        <w:br/>
        <w:t>│   │   ├── users/</w:t>
        <w:br/>
        <w:t>│   │   ├── clients/</w:t>
        <w:br/>
        <w:t>│   │   ├── contacts/</w:t>
        <w:br/>
        <w:t>│   │   ├── matters/</w:t>
        <w:br/>
        <w:t>│   │   ├── services/</w:t>
        <w:br/>
        <w:t>│   │   ├── compliance/</w:t>
        <w:br/>
        <w:t>│   │   ├── tasks/</w:t>
        <w:br/>
        <w:t>│   │   ├── workflows/</w:t>
        <w:br/>
        <w:t>│   │   ├── documents/</w:t>
        <w:br/>
        <w:t>│   │   ├── communications/</w:t>
        <w:br/>
        <w:t>│   │   ├── conversations/</w:t>
        <w:br/>
        <w:t>│   │   ├── campaigns/</w:t>
        <w:br/>
        <w:t>│   │   ├── notices/</w:t>
        <w:br/>
        <w:t>│   │   ├── billing/</w:t>
        <w:br/>
        <w:t>│   │   ├── audit/</w:t>
        <w:br/>
        <w:t>│   │   ├── firm_operations/</w:t>
        <w:br/>
        <w:t>│   │   ├── registers/</w:t>
        <w:br/>
        <w:t>│   │   ├── calendar/</w:t>
        <w:br/>
        <w:t>│   │   └── reporting/</w:t>
        <w:br/>
        <w:t>│   │</w:t>
        <w:br/>
        <w:t>│   ├── events/</w:t>
        <w:br/>
        <w:t>│   ├── shared/</w:t>
        <w:br/>
        <w:t>│   └── tests/</w:t>
        <w:br/>
        <w:t>│</w:t>
        <w:br/>
        <w:t>├── migrations/</w:t>
        <w:br/>
        <w:t>├── alembic.ini</w:t>
        <w:br/>
        <w:t>├── pyproject.toml</w:t>
        <w:br/>
        <w:t>└── Dockerfile</w:t>
        <w:br/>
      </w:r>
    </w:p>
    <w:p>
      <w:pPr>
        <w:pStyle w:val="Heading1"/>
      </w:pPr>
      <w:r>
        <w:t>6. Standard Module Internal Structure</w:t>
      </w:r>
    </w:p>
    <w:p>
      <w:r>
        <w:t>Each major domain module should follow a consistent internal structure. Example: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modules/compliance/</w:t>
        <w:br/>
        <w:t>│</w:t>
        <w:br/>
        <w:t>├── router.py          # HTTP endpoints only</w:t>
        <w:br/>
        <w:t>├── schemas.py         # Pydantic request/response schemas</w:t>
        <w:br/>
        <w:t>├── models.py          # SQLAlchemy persistence models</w:t>
        <w:br/>
        <w:t>├── repository.py      # Database queries and persistence</w:t>
        <w:br/>
        <w:t>├── service.py         # Business rules and transactions</w:t>
        <w:br/>
        <w:t>├── permissions.py     # Domain-specific authorization</w:t>
        <w:br/>
        <w:t>├── events.py          # Domain event definitions</w:t>
        <w:br/>
        <w:t>├── workflows.py       # Compliance state transition logic</w:t>
        <w:br/>
        <w:t>└── tests/</w:t>
        <w:br/>
      </w:r>
    </w:p>
    <w:p>
      <w:r>
        <w:t>Not every small module needs every file. The structure should be applied proportionally. Large domains such as compliance, documents, communications, and billing should be explicitly layered.</w:t>
      </w:r>
    </w:p>
    <w:p>
      <w:pPr>
        <w:pStyle w:val="Heading1"/>
      </w:pPr>
      <w:r>
        <w:t>7. Request and Transaction Flow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HTTP Request</w:t>
        <w:br/>
        <w:t xml:space="preserve">    │</w:t>
        <w:br/>
        <w:t xml:space="preserve">    ▼</w:t>
        <w:br/>
        <w:t>FastAPI Router</w:t>
        <w:br/>
        <w:t xml:space="preserve">    │</w:t>
        <w:br/>
        <w:t xml:space="preserve">    ▼</w:t>
        <w:br/>
        <w:t>Authentication Dependency</w:t>
        <w:br/>
        <w:t xml:space="preserve">    │</w:t>
        <w:br/>
        <w:t xml:space="preserve">    ▼</w:t>
        <w:br/>
        <w:t>Tenant Context</w:t>
        <w:br/>
        <w:t xml:space="preserve">    │</w:t>
        <w:br/>
        <w:t xml:space="preserve">    ▼</w:t>
        <w:br/>
        <w:t>Authorization / Permission Check</w:t>
        <w:br/>
        <w:t xml:space="preserve">    │</w:t>
        <w:br/>
        <w:t xml:space="preserve">    ▼</w:t>
        <w:br/>
        <w:t>Pydantic Validation</w:t>
        <w:br/>
        <w:t xml:space="preserve">    │</w:t>
        <w:br/>
        <w:t xml:space="preserve">    ▼</w:t>
        <w:br/>
        <w:t>Domain Service</w:t>
        <w:br/>
        <w:t xml:space="preserve">    │</w:t>
        <w:br/>
        <w:t xml:space="preserve">    ├── Business Rules</w:t>
        <w:br/>
        <w:t xml:space="preserve">    ├── Workflow Validation</w:t>
        <w:br/>
        <w:t xml:space="preserve">    ├── Cross-Entity Validation</w:t>
        <w:br/>
        <w:t xml:space="preserve">    └── Transaction Coordination</w:t>
        <w:br/>
        <w:t xml:space="preserve">    │</w:t>
        <w:br/>
        <w:t xml:space="preserve">    ▼</w:t>
        <w:br/>
        <w:t>Repository</w:t>
        <w:br/>
        <w:t xml:space="preserve">    │</w:t>
        <w:br/>
        <w:t xml:space="preserve">    ▼</w:t>
        <w:br/>
        <w:t>SQLAlchemy</w:t>
        <w:br/>
        <w:t xml:space="preserve">    │</w:t>
        <w:br/>
        <w:t xml:space="preserve">    ▼</w:t>
        <w:br/>
        <w:t>PostgreSQL Transaction</w:t>
        <w:br/>
        <w:t xml:space="preserve">    │</w:t>
        <w:br/>
        <w:t xml:space="preserve">    ├── Commit</w:t>
        <w:br/>
        <w:t xml:space="preserve">    └── Publish Domain Event</w:t>
        <w:br/>
      </w:r>
    </w:p>
    <w:p>
      <w:pPr>
        <w:pStyle w:val="Heading1"/>
      </w:pPr>
      <w:r>
        <w:t>8. Core Domain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FastAPI Core Responsibility</w:t>
            </w:r>
          </w:p>
        </w:tc>
      </w:tr>
      <w:tr>
        <w:tc>
          <w:tcPr>
            <w:tcW w:type="dxa" w:w="5040"/>
          </w:tcPr>
          <w:p>
            <w:r>
              <w:t>Firms &amp; Tenancy</w:t>
            </w:r>
          </w:p>
        </w:tc>
        <w:tc>
          <w:tcPr>
            <w:tcW w:type="dxa" w:w="5040"/>
          </w:tcPr>
          <w:p>
            <w:r>
              <w:t>Firm, branch, department, team and tenant boundaries</w:t>
            </w:r>
          </w:p>
        </w:tc>
      </w:tr>
      <w:tr>
        <w:tc>
          <w:tcPr>
            <w:tcW w:type="dxa" w:w="5040"/>
          </w:tcPr>
          <w:p>
            <w:r>
              <w:t>Users &amp; RBAC</w:t>
            </w:r>
          </w:p>
        </w:tc>
        <w:tc>
          <w:tcPr>
            <w:tcW w:type="dxa" w:w="5040"/>
          </w:tcPr>
          <w:p>
            <w:r>
              <w:t>Users, roles, permissions, resource access</w:t>
            </w:r>
          </w:p>
        </w:tc>
      </w:tr>
      <w:tr>
        <w:tc>
          <w:tcPr>
            <w:tcW w:type="dxa" w:w="5040"/>
          </w:tcPr>
          <w:p>
            <w:r>
              <w:t>Clients</w:t>
            </w:r>
          </w:p>
        </w:tc>
        <w:tc>
          <w:tcPr>
            <w:tcW w:type="dxa" w:w="5040"/>
          </w:tcPr>
          <w:p>
            <w:r>
              <w:t>Client profiles, contacts, registrations, licenses and onboarding</w:t>
            </w:r>
          </w:p>
        </w:tc>
      </w:tr>
      <w:tr>
        <w:tc>
          <w:tcPr>
            <w:tcW w:type="dxa" w:w="5040"/>
          </w:tcPr>
          <w:p>
            <w:r>
              <w:t>Matters</w:t>
            </w:r>
          </w:p>
        </w:tc>
        <w:tc>
          <w:tcPr>
            <w:tcW w:type="dxa" w:w="5040"/>
          </w:tcPr>
          <w:p>
            <w:r>
              <w:t>Engagements, lifecycle, service relationships and assignments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Compliance types, cycles, deadlines, workflow and filing state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Tasks, dependencies, subtasks, checklists, review and completion</w:t>
            </w:r>
          </w:p>
        </w:tc>
      </w:tr>
      <w:tr>
        <w:tc>
          <w:tcPr>
            <w:tcW w:type="dxa" w:w="5040"/>
          </w:tcPr>
          <w:p>
            <w:r>
              <w:t>Documents</w:t>
            </w:r>
          </w:p>
        </w:tc>
        <w:tc>
          <w:tcPr>
            <w:tcW w:type="dxa" w:w="5040"/>
          </w:tcPr>
          <w:p>
            <w:r>
              <w:t>Metadata, relationships, versions, permissions and processing state</w:t>
            </w:r>
          </w:p>
        </w:tc>
      </w:tr>
      <w:tr>
        <w:tc>
          <w:tcPr>
            <w:tcW w:type="dxa" w:w="5040"/>
          </w:tcPr>
          <w:p>
            <w:r>
              <w:t>Communications</w:t>
            </w:r>
          </w:p>
        </w:tc>
        <w:tc>
          <w:tcPr>
            <w:tcW w:type="dxa" w:w="5040"/>
          </w:tcPr>
          <w:p>
            <w:r>
              <w:t>Messages, conversations, provider state and client/matter links</w:t>
            </w:r>
          </w:p>
        </w:tc>
      </w:tr>
      <w:tr>
        <w:tc>
          <w:tcPr>
            <w:tcW w:type="dxa" w:w="5040"/>
          </w:tcPr>
          <w:p>
            <w:r>
              <w:t>Campaigns</w:t>
            </w:r>
          </w:p>
        </w:tc>
        <w:tc>
          <w:tcPr>
            <w:tcW w:type="dxa" w:w="5040"/>
          </w:tcPr>
          <w:p>
            <w:r>
              <w:t>Campaign definitions, audience selection and execution requests</w:t>
            </w:r>
          </w:p>
        </w:tc>
      </w:tr>
      <w:tr>
        <w:tc>
          <w:tcPr>
            <w:tcW w:type="dxa" w:w="5040"/>
          </w:tcPr>
          <w:p>
            <w:r>
              <w:t>Billing</w:t>
            </w:r>
          </w:p>
        </w:tc>
        <w:tc>
          <w:tcPr>
            <w:tcW w:type="dxa" w:w="5040"/>
          </w:tcPr>
          <w:p>
            <w:r>
              <w:t>Time, invoices, payments, expenses and profitability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Business audit metadata and user action history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Registers, calendars, workload and firm operations</w:t>
            </w:r>
          </w:p>
        </w:tc>
      </w:tr>
      <w:tr>
        <w:tc>
          <w:tcPr>
            <w:tcW w:type="dxa" w:w="5040"/>
          </w:tcPr>
          <w:p>
            <w:r>
              <w:t>Reporting</w:t>
            </w:r>
          </w:p>
        </w:tc>
        <w:tc>
          <w:tcPr>
            <w:tcW w:type="dxa" w:w="5040"/>
          </w:tcPr>
          <w:p>
            <w:r>
              <w:t>Report definitions, permissions and asynchronous generation</w:t>
            </w:r>
          </w:p>
        </w:tc>
      </w:tr>
    </w:tbl>
    <w:p/>
    <w:p>
      <w:pPr>
        <w:pStyle w:val="Heading1"/>
      </w:pPr>
      <w:r>
        <w:t>9. Compliance Engine Architecture</w:t>
      </w:r>
    </w:p>
    <w:p>
      <w:r>
        <w:t>The Compliance Engine should remain a first-class domain rather than being embedded inside Matter or Task code. It should connect to clients, matters, tasks, documents, communications, campaigns and filing workflows.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Client / Entity</w:t>
        <w:br/>
        <w:t xml:space="preserve">      │</w:t>
        <w:br/>
        <w:t xml:space="preserve">      ▼</w:t>
        <w:br/>
        <w:t>Compliance Applicability</w:t>
        <w:br/>
        <w:t xml:space="preserve">      │</w:t>
        <w:br/>
        <w:t xml:space="preserve">      ▼</w:t>
        <w:br/>
        <w:t>Compliance Cycle</w:t>
        <w:br/>
        <w:t xml:space="preserve">      │</w:t>
        <w:br/>
        <w:t xml:space="preserve">      ├───────────────┬────────────────┬────────────────┐</w:t>
        <w:br/>
        <w:t xml:space="preserve">      ▼               ▼                ▼                ▼</w:t>
        <w:br/>
        <w:t xml:space="preserve"> Workflow          Documents          Tasks      Communications</w:t>
        <w:br/>
        <w:t xml:space="preserve">      │</w:t>
        <w:br/>
        <w:t xml:space="preserve">      ▼</w:t>
        <w:br/>
        <w:t>Review / Approval</w:t>
        <w:br/>
        <w:t xml:space="preserve">      │</w:t>
        <w:br/>
        <w:t xml:space="preserve">      ▼</w:t>
        <w:br/>
        <w:t>Filing</w:t>
        <w:br/>
        <w:t xml:space="preserve">      │</w:t>
        <w:br/>
        <w:t xml:space="preserve">      ▼</w:t>
        <w:br/>
        <w:t>Completion</w:t>
        <w:br/>
      </w:r>
    </w:p>
    <w:p>
      <w:r>
        <w:t>Recommended compliance workflow ownership:</w:t>
      </w:r>
    </w:p>
    <w:p>
      <w:pPr>
        <w:pStyle w:val="ListBullet"/>
      </w:pPr>
      <w:r>
        <w:t>Workflow transitions must be validated centrally.</w:t>
      </w:r>
    </w:p>
    <w:p>
      <w:pPr>
        <w:pStyle w:val="ListBullet"/>
      </w:pPr>
      <w:r>
        <w:t>Each stage should define allowed transitions.</w:t>
      </w:r>
    </w:p>
    <w:p>
      <w:pPr>
        <w:pStyle w:val="ListBullet"/>
      </w:pPr>
      <w:r>
        <w:t>Advance and rework actions should generate auditable events.</w:t>
      </w:r>
    </w:p>
    <w:p>
      <w:pPr>
        <w:pStyle w:val="ListBullet"/>
      </w:pPr>
      <w:r>
        <w:t>Tasks and document requirements should be linked rather than duplicated.</w:t>
      </w:r>
    </w:p>
    <w:p>
      <w:pPr>
        <w:pStyle w:val="ListBullet"/>
      </w:pPr>
      <w:r>
        <w:t>Due-date calculations should be explicit and testable.</w:t>
      </w:r>
    </w:p>
    <w:p>
      <w:pPr>
        <w:pStyle w:val="ListBullet"/>
      </w:pPr>
      <w:r>
        <w:t>ITR, GST, TDS and MCA/ROC should reuse shared cycle and workflow abstractions.</w:t>
      </w:r>
    </w:p>
    <w:p>
      <w:pPr>
        <w:pStyle w:val="ListBullet"/>
      </w:pPr>
      <w:r>
        <w:t>Specialized workspace APIs should be projections over shared compliance domain data rather than four separate backend applications.</w:t>
      </w:r>
    </w:p>
    <w:p>
      <w:pPr>
        <w:pStyle w:val="Heading1"/>
      </w:pPr>
      <w:r>
        <w:t>10. Database Architecture</w:t>
      </w:r>
    </w:p>
    <w:p>
      <w:r>
        <w:t>PostgreSQL is the primary source of truth for all transactional CA Nexus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Recommended Store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t>Clients, matters, tasks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Transactional relational data</w:t>
            </w:r>
          </w:p>
        </w:tc>
      </w:tr>
      <w:tr>
        <w:tc>
          <w:tcPr>
            <w:tcW w:type="dxa" w:w="3360"/>
          </w:tcPr>
          <w:p>
            <w:r>
              <w:t>Compliance cycles and workflows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Strong consistency and relationships</w:t>
            </w:r>
          </w:p>
        </w:tc>
      </w:tr>
      <w:tr>
        <w:tc>
          <w:tcPr>
            <w:tcW w:type="dxa" w:w="3360"/>
          </w:tcPr>
          <w:p>
            <w:r>
              <w:t>Users and permissions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Authorization consistency</w:t>
            </w:r>
          </w:p>
        </w:tc>
      </w:tr>
      <w:tr>
        <w:tc>
          <w:tcPr>
            <w:tcW w:type="dxa" w:w="3360"/>
          </w:tcPr>
          <w:p>
            <w:r>
              <w:t>Invoices and payments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Transactional integrity</w:t>
            </w:r>
          </w:p>
        </w:tc>
      </w:tr>
      <w:tr>
        <w:tc>
          <w:tcPr>
            <w:tcW w:type="dxa" w:w="3360"/>
          </w:tcPr>
          <w:p>
            <w:r>
              <w:t>Document metadata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Relationships and permissions</w:t>
            </w:r>
          </w:p>
        </w:tc>
      </w:tr>
      <w:tr>
        <w:tc>
          <w:tcPr>
            <w:tcW w:type="dxa" w:w="3360"/>
          </w:tcPr>
          <w:p>
            <w:r>
              <w:t>Document binaries</w:t>
            </w:r>
          </w:p>
        </w:tc>
        <w:tc>
          <w:tcPr>
            <w:tcW w:type="dxa" w:w="3360"/>
          </w:tcPr>
          <w:p>
            <w:r>
              <w:t>Blob Storage</w:t>
            </w:r>
          </w:p>
        </w:tc>
        <w:tc>
          <w:tcPr>
            <w:tcW w:type="dxa" w:w="3360"/>
          </w:tcPr>
          <w:p>
            <w:r>
              <w:t>Large file storage</w:t>
            </w:r>
          </w:p>
        </w:tc>
      </w:tr>
      <w:tr>
        <w:tc>
          <w:tcPr>
            <w:tcW w:type="dxa" w:w="3360"/>
          </w:tcPr>
          <w:p>
            <w:r>
              <w:t>Frequently read dashboard data</w:t>
            </w:r>
          </w:p>
        </w:tc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Fast low-latency reads</w:t>
            </w:r>
          </w:p>
        </w:tc>
      </w:tr>
      <w:tr>
        <w:tc>
          <w:tcPr>
            <w:tcW w:type="dxa" w:w="3360"/>
          </w:tcPr>
          <w:p>
            <w:r>
              <w:t>Search indexes</w:t>
            </w:r>
          </w:p>
        </w:tc>
        <w:tc>
          <w:tcPr>
            <w:tcW w:type="dxa" w:w="3360"/>
          </w:tcPr>
          <w:p>
            <w:r>
              <w:t>OpenSearch</w:t>
            </w:r>
          </w:p>
        </w:tc>
        <w:tc>
          <w:tcPr>
            <w:tcW w:type="dxa" w:w="3360"/>
          </w:tcPr>
          <w:p>
            <w:r>
              <w:t>Global text and structured search</w:t>
            </w:r>
          </w:p>
        </w:tc>
      </w:tr>
      <w:tr>
        <w:tc>
          <w:tcPr>
            <w:tcW w:type="dxa" w:w="3360"/>
          </w:tcPr>
          <w:p>
            <w:r>
              <w:t>Large flexible extraction payloads</w:t>
            </w:r>
          </w:p>
        </w:tc>
        <w:tc>
          <w:tcPr>
            <w:tcW w:type="dxa" w:w="3360"/>
          </w:tcPr>
          <w:p>
            <w:r>
              <w:t>MongoDB only where useful</w:t>
            </w:r>
          </w:p>
        </w:tc>
        <w:tc>
          <w:tcPr>
            <w:tcW w:type="dxa" w:w="3360"/>
          </w:tcPr>
          <w:p>
            <w:r>
              <w:t>Schema flexibility</w:t>
            </w:r>
          </w:p>
        </w:tc>
      </w:tr>
    </w:tbl>
    <w:p/>
    <w:p>
      <w:pPr>
        <w:pStyle w:val="Heading1"/>
      </w:pPr>
      <w:r>
        <w:t>11. SQLAlchemy and Repository Strategy</w:t>
      </w:r>
    </w:p>
    <w:p>
      <w:r>
        <w:t>Use SQLAlchemy 2.x with clear transaction ownership. Repositories should focus on persistence operations and query construction. Domain services should decide what business operation is valid.</w:t>
      </w:r>
    </w:p>
    <w:p>
      <w:pPr>
        <w:pStyle w:val="ListBullet"/>
      </w:pPr>
      <w:r>
        <w:t>Avoid embedding major workflow decisions in SQLAlchemy models.</w:t>
      </w:r>
    </w:p>
    <w:p>
      <w:pPr>
        <w:pStyle w:val="ListBullet"/>
      </w:pPr>
      <w:r>
        <w:t>Avoid repositories containing unrelated business policy.</w:t>
      </w:r>
    </w:p>
    <w:p>
      <w:pPr>
        <w:pStyle w:val="ListBullet"/>
      </w:pPr>
      <w:r>
        <w:t>Use database transactions for multi-table business operations.</w:t>
      </w:r>
    </w:p>
    <w:p>
      <w:pPr>
        <w:pStyle w:val="ListBullet"/>
      </w:pPr>
      <w:r>
        <w:t>Use optimistic or explicit concurrency controls for critical state transitions where required.</w:t>
      </w:r>
    </w:p>
    <w:p>
      <w:pPr>
        <w:pStyle w:val="ListBullet"/>
      </w:pPr>
      <w:r>
        <w:t>Keep expensive list projections separate from transactional write logic when scale requires it.</w:t>
      </w:r>
    </w:p>
    <w:p>
      <w:pPr>
        <w:pStyle w:val="ListBullet"/>
      </w:pPr>
      <w:r>
        <w:t>Write tests for workflow transitions and tenant boundaries.</w:t>
      </w:r>
    </w:p>
    <w:p>
      <w:pPr>
        <w:pStyle w:val="Heading1"/>
      </w:pPr>
      <w:r>
        <w:t>12. Multi-Tenancy and Row-Level Security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Authenticated Request</w:t>
        <w:br/>
        <w:t xml:space="preserve">        │</w:t>
        <w:br/>
        <w:t xml:space="preserve">        ▼</w:t>
        <w:br/>
        <w:t>Identity / Token Validation</w:t>
        <w:br/>
        <w:t xml:space="preserve">        │</w:t>
        <w:br/>
        <w:t xml:space="preserve">        ▼</w:t>
        <w:br/>
        <w:t>Resolve Tenant + User Context</w:t>
        <w:br/>
        <w:t xml:space="preserve">        │</w:t>
        <w:br/>
        <w:t xml:space="preserve">        ▼</w:t>
        <w:br/>
        <w:t>Permission Validation</w:t>
        <w:br/>
        <w:t xml:space="preserve">        │</w:t>
        <w:br/>
        <w:t xml:space="preserve">        ▼</w:t>
        <w:br/>
        <w:t>Database Session with Tenant Context</w:t>
        <w:br/>
        <w:t xml:space="preserve">        │</w:t>
        <w:br/>
        <w:t xml:space="preserve">        ▼</w:t>
        <w:br/>
        <w:t>PostgreSQL Row-Level Security</w:t>
        <w:br/>
        <w:t xml:space="preserve">        │</w:t>
        <w:br/>
        <w:t xml:space="preserve">        ▼</w:t>
        <w:br/>
        <w:t>Tenant-Isolated Result</w:t>
        <w:br/>
      </w:r>
    </w:p>
    <w:p>
      <w:r>
        <w:t>Every tenant-scoped table should carry an appropriate tenant or firm identifier. Application-level authorization should filter and validate tenant access, while PostgreSQL RLS provides defense in depth.</w:t>
      </w:r>
    </w:p>
    <w:p>
      <w:pPr>
        <w:pStyle w:val="ListBullet"/>
      </w:pPr>
      <w:r>
        <w:t>Never rely only on a client-supplied tenant identifier.</w:t>
      </w:r>
    </w:p>
    <w:p>
      <w:pPr>
        <w:pStyle w:val="ListBullet"/>
      </w:pPr>
      <w:r>
        <w:t>Derive tenant context from trusted authentication/session data.</w:t>
      </w:r>
    </w:p>
    <w:p>
      <w:pPr>
        <w:pStyle w:val="ListBullet"/>
      </w:pPr>
      <w:r>
        <w:t>Audit cross-tenant administrative operations separately.</w:t>
      </w:r>
    </w:p>
    <w:p>
      <w:pPr>
        <w:pStyle w:val="ListBullet"/>
      </w:pPr>
      <w:r>
        <w:t>Test accidental missing tenant filters.</w:t>
      </w:r>
    </w:p>
    <w:p>
      <w:pPr>
        <w:pStyle w:val="ListBullet"/>
      </w:pPr>
      <w:r>
        <w:t>Ensure background workers establish the correct tenant context before accessing tenant-scoped data.</w:t>
      </w:r>
    </w:p>
    <w:p>
      <w:pPr>
        <w:pStyle w:val="Heading1"/>
      </w:pPr>
      <w:r>
        <w:t>13. Authentication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Identity Provider</w:t>
            </w:r>
          </w:p>
        </w:tc>
        <w:tc>
          <w:tcPr>
            <w:tcW w:type="dxa" w:w="5040"/>
          </w:tcPr>
          <w:p>
            <w:r>
              <w:t>User identity, login and optional MFA</w:t>
            </w:r>
          </w:p>
        </w:tc>
      </w:tr>
      <w:tr>
        <w:tc>
          <w:tcPr>
            <w:tcW w:type="dxa" w:w="5040"/>
          </w:tcPr>
          <w:p>
            <w:r>
              <w:t>FastAPI Auth Layer</w:t>
            </w:r>
          </w:p>
        </w:tc>
        <w:tc>
          <w:tcPr>
            <w:tcW w:type="dxa" w:w="5040"/>
          </w:tcPr>
          <w:p>
            <w:r>
              <w:t>Token validation and identity extraction</w:t>
            </w:r>
          </w:p>
        </w:tc>
      </w:tr>
      <w:tr>
        <w:tc>
          <w:tcPr>
            <w:tcW w:type="dxa" w:w="5040"/>
          </w:tcPr>
          <w:p>
            <w:r>
              <w:t>Tenant Layer</w:t>
            </w:r>
          </w:p>
        </w:tc>
        <w:tc>
          <w:tcPr>
            <w:tcW w:type="dxa" w:w="5040"/>
          </w:tcPr>
          <w:p>
            <w:r>
              <w:t>Firm and organizational context</w:t>
            </w:r>
          </w:p>
        </w:tc>
      </w:tr>
      <w:tr>
        <w:tc>
          <w:tcPr>
            <w:tcW w:type="dxa" w:w="5040"/>
          </w:tcPr>
          <w:p>
            <w:r>
              <w:t>Permission Layer</w:t>
            </w:r>
          </w:p>
        </w:tc>
        <w:tc>
          <w:tcPr>
            <w:tcW w:type="dxa" w:w="5040"/>
          </w:tcPr>
          <w:p>
            <w:r>
              <w:t>RBAC and permission checks</w:t>
            </w:r>
          </w:p>
        </w:tc>
      </w:tr>
      <w:tr>
        <w:tc>
          <w:tcPr>
            <w:tcW w:type="dxa" w:w="5040"/>
          </w:tcPr>
          <w:p>
            <w:r>
              <w:t>Domain Service</w:t>
            </w:r>
          </w:p>
        </w:tc>
        <w:tc>
          <w:tcPr>
            <w:tcW w:type="dxa" w:w="5040"/>
          </w:tcPr>
          <w:p>
            <w:r>
              <w:t>Resource-specific business authorization</w:t>
            </w:r>
          </w:p>
        </w:tc>
      </w:tr>
      <w:tr>
        <w:tc>
          <w:tcPr>
            <w:tcW w:type="dxa" w:w="5040"/>
          </w:tcPr>
          <w:p>
            <w:r>
              <w:t>PostgreSQL RLS</w:t>
            </w:r>
          </w:p>
        </w:tc>
        <w:tc>
          <w:tcPr>
            <w:tcW w:type="dxa" w:w="5040"/>
          </w:tcPr>
          <w:p>
            <w:r>
              <w:t>Defense-in-depth tenant data isolation</w:t>
            </w:r>
          </w:p>
        </w:tc>
      </w:tr>
    </w:tbl>
    <w:p/>
    <w:p>
      <w:r>
        <w:t>Authentication answers who the user is. Authorization answers what the user can do. Tenant isolation answers which firm's data can be accessed. These should remain separate concepts.</w:t>
      </w:r>
    </w:p>
    <w:p>
      <w:pPr>
        <w:pStyle w:val="Heading1"/>
      </w:pPr>
      <w:r>
        <w:t>14. Redis Architecture</w:t>
      </w:r>
    </w:p>
    <w:p>
      <w:pPr>
        <w:pStyle w:val="ListBullet"/>
      </w:pPr>
      <w:r>
        <w:t>Cache frequently accessed client, matter and compliance projections where appropriate.</w:t>
      </w:r>
    </w:p>
    <w:p>
      <w:pPr>
        <w:pStyle w:val="ListBullet"/>
      </w:pPr>
      <w:r>
        <w:t>Cache dashboard counters and read models.</w:t>
      </w:r>
    </w:p>
    <w:p>
      <w:pPr>
        <w:pStyle w:val="ListBullet"/>
      </w:pPr>
      <w:r>
        <w:t>Use for rate limiting.</w:t>
      </w:r>
    </w:p>
    <w:p>
      <w:pPr>
        <w:pStyle w:val="ListBullet"/>
      </w:pPr>
      <w:r>
        <w:t>Use for temporary distributed coordination where justified.</w:t>
      </w:r>
    </w:p>
    <w:p>
      <w:pPr>
        <w:pStyle w:val="ListBullet"/>
      </w:pPr>
      <w:r>
        <w:t>Use as Celery broker/backend initially if operationally suitable.</w:t>
      </w:r>
    </w:p>
    <w:p>
      <w:pPr>
        <w:pStyle w:val="ListBullet"/>
      </w:pPr>
      <w:r>
        <w:t>Do not treat Redis as the permanent source of truth for critical business records.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FastAPI Read Request</w:t>
        <w:br/>
        <w:t xml:space="preserve">       │</w:t>
        <w:br/>
        <w:t xml:space="preserve">       ▼</w:t>
        <w:br/>
        <w:t>Redis Cache Lookup</w:t>
        <w:br/>
        <w:t xml:space="preserve">       │</w:t>
        <w:br/>
        <w:t xml:space="preserve">   ┌───┴────┐</w:t>
        <w:br/>
        <w:t xml:space="preserve">   │ Hit    │ Miss</w:t>
        <w:br/>
        <w:t xml:space="preserve">   ▼        ▼</w:t>
        <w:br/>
        <w:t>Response  PostgreSQL</w:t>
        <w:br/>
        <w:t xml:space="preserve">             │</w:t>
        <w:br/>
        <w:t xml:space="preserve">             ▼</w:t>
        <w:br/>
        <w:t xml:space="preserve">         Populate Cache</w:t>
        <w:br/>
        <w:t xml:space="preserve">             │</w:t>
        <w:br/>
        <w:t xml:space="preserve">             ▼</w:t>
        <w:br/>
        <w:t xml:space="preserve">          Response</w:t>
        <w:br/>
      </w:r>
    </w:p>
    <w:p>
      <w:pPr>
        <w:pStyle w:val="Heading1"/>
      </w:pPr>
      <w:r>
        <w:t>15. Background Jobs and Workers</w:t>
      </w:r>
    </w:p>
    <w:p>
      <w:r>
        <w:t>Normal API requests should remain short. Slow work should be dispatched.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Workload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Execution Model</w:t>
            </w:r>
          </w:p>
        </w:tc>
      </w:tr>
      <w:tr>
        <w:tc>
          <w:tcPr>
            <w:tcW w:type="dxa" w:w="5040"/>
          </w:tcPr>
          <w:p>
            <w:r>
              <w:t>OCR</w:t>
            </w:r>
          </w:p>
        </w:tc>
        <w:tc>
          <w:tcPr>
            <w:tcW w:type="dxa" w:w="5040"/>
          </w:tcPr>
          <w:p>
            <w:r>
              <w:t>Background worker</w:t>
            </w:r>
          </w:p>
        </w:tc>
      </w:tr>
      <w:tr>
        <w:tc>
          <w:tcPr>
            <w:tcW w:type="dxa" w:w="5040"/>
          </w:tcPr>
          <w:p>
            <w:r>
              <w:t>AI extraction</w:t>
            </w:r>
          </w:p>
        </w:tc>
        <w:tc>
          <w:tcPr>
            <w:tcW w:type="dxa" w:w="5040"/>
          </w:tcPr>
          <w:p>
            <w:r>
              <w:t>Background worker</w:t>
            </w:r>
          </w:p>
        </w:tc>
      </w:tr>
      <w:tr>
        <w:tc>
          <w:tcPr>
            <w:tcW w:type="dxa" w:w="5040"/>
          </w:tcPr>
          <w:p>
            <w:r>
              <w:t>Bulk email/WhatsApp/SMS</w:t>
            </w:r>
          </w:p>
        </w:tc>
        <w:tc>
          <w:tcPr>
            <w:tcW w:type="dxa" w:w="5040"/>
          </w:tcPr>
          <w:p>
            <w:r>
              <w:t>Background worker</w:t>
            </w:r>
          </w:p>
        </w:tc>
      </w:tr>
      <w:tr>
        <w:tc>
          <w:tcPr>
            <w:tcW w:type="dxa" w:w="5040"/>
          </w:tcPr>
          <w:p>
            <w:r>
              <w:t>Search indexing</w:t>
            </w:r>
          </w:p>
        </w:tc>
        <w:tc>
          <w:tcPr>
            <w:tcW w:type="dxa" w:w="5040"/>
          </w:tcPr>
          <w:p>
            <w:r>
              <w:t>Event consumer/worker</w:t>
            </w:r>
          </w:p>
        </w:tc>
      </w:tr>
      <w:tr>
        <w:tc>
          <w:tcPr>
            <w:tcW w:type="dxa" w:w="5040"/>
          </w:tcPr>
          <w:p>
            <w:r>
              <w:t>Large imports</w:t>
            </w:r>
          </w:p>
        </w:tc>
        <w:tc>
          <w:tcPr>
            <w:tcW w:type="dxa" w:w="5040"/>
          </w:tcPr>
          <w:p>
            <w:r>
              <w:t>Background worker</w:t>
            </w:r>
          </w:p>
        </w:tc>
      </w:tr>
      <w:tr>
        <w:tc>
          <w:tcPr>
            <w:tcW w:type="dxa" w:w="5040"/>
          </w:tcPr>
          <w:p>
            <w:r>
              <w:t>Report generation</w:t>
            </w:r>
          </w:p>
        </w:tc>
        <w:tc>
          <w:tcPr>
            <w:tcW w:type="dxa" w:w="5040"/>
          </w:tcPr>
          <w:p>
            <w:r>
              <w:t>Background worker</w:t>
            </w:r>
          </w:p>
        </w:tc>
      </w:tr>
      <w:tr>
        <w:tc>
          <w:tcPr>
            <w:tcW w:type="dxa" w:w="5040"/>
          </w:tcPr>
          <w:p>
            <w:r>
              <w:t>Recurring reminders</w:t>
            </w:r>
          </w:p>
        </w:tc>
        <w:tc>
          <w:tcPr>
            <w:tcW w:type="dxa" w:w="5040"/>
          </w:tcPr>
          <w:p>
            <w:r>
              <w:t>Scheduled worker</w:t>
            </w:r>
          </w:p>
        </w:tc>
      </w:tr>
      <w:tr>
        <w:tc>
          <w:tcPr>
            <w:tcW w:type="dxa" w:w="5040"/>
          </w:tcPr>
          <w:p>
            <w:r>
              <w:t>Deadline escalation</w:t>
            </w:r>
          </w:p>
        </w:tc>
        <w:tc>
          <w:tcPr>
            <w:tcW w:type="dxa" w:w="5040"/>
          </w:tcPr>
          <w:p>
            <w:r>
              <w:t>Scheduled worker</w:t>
            </w:r>
          </w:p>
        </w:tc>
      </w:tr>
      <w:tr>
        <w:tc>
          <w:tcPr>
            <w:tcW w:type="dxa" w:w="5040"/>
          </w:tcPr>
          <w:p>
            <w:r>
              <w:t>Campaign execution</w:t>
            </w:r>
          </w:p>
        </w:tc>
        <w:tc>
          <w:tcPr>
            <w:tcW w:type="dxa" w:w="5040"/>
          </w:tcPr>
          <w:p>
            <w:r>
              <w:t>Queue + workers</w:t>
            </w:r>
          </w:p>
        </w:tc>
      </w:tr>
      <w:tr>
        <w:tc>
          <w:tcPr>
            <w:tcW w:type="dxa" w:w="5040"/>
          </w:tcPr>
          <w:p>
            <w:r>
              <w:t>Heavy analytics</w:t>
            </w:r>
          </w:p>
        </w:tc>
        <w:tc>
          <w:tcPr>
            <w:tcW w:type="dxa" w:w="5040"/>
          </w:tcPr>
          <w:p>
            <w:r>
              <w:t>Dedicated worker/projection process</w:t>
            </w:r>
          </w:p>
        </w:tc>
      </w:tr>
    </w:tbl>
    <w:p/>
    <w:p>
      <w:pPr>
        <w:pStyle w:val="Heading1"/>
      </w:pPr>
      <w:r>
        <w:t>16. Event-Driven Architecture</w:t>
      </w:r>
    </w:p>
    <w:p>
      <w:r>
        <w:t>Use domain events to decouple secondary processing from the primary transaction.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FastAPI Domain Service</w:t>
        <w:br/>
        <w:t xml:space="preserve">        │</w:t>
        <w:br/>
        <w:t xml:space="preserve">        ▼</w:t>
        <w:br/>
        <w:t>Business Transaction</w:t>
        <w:br/>
        <w:t xml:space="preserve">        │</w:t>
        <w:br/>
        <w:t xml:space="preserve">        ▼</w:t>
        <w:br/>
        <w:t>Domain Event</w:t>
        <w:br/>
        <w:t xml:space="preserve">        │</w:t>
        <w:br/>
        <w:t xml:space="preserve">        ├── Single-purpose background job</w:t>
        <w:br/>
        <w:t xml:space="preserve">        │</w:t>
        <w:br/>
        <w:t xml:space="preserve">        └── Event Bus</w:t>
        <w:br/>
        <w:t xml:space="preserve">                │</w:t>
        <w:br/>
        <w:t xml:space="preserve">                ├── Search Indexer</w:t>
        <w:br/>
        <w:t xml:space="preserve">                ├── Notification Worker</w:t>
        <w:br/>
        <w:t xml:space="preserve">                ├── Dashboard Projection Worker</w:t>
        <w:br/>
        <w:t xml:space="preserve">                ├── Analytics Worker</w:t>
        <w:br/>
        <w:t xml:space="preserve">                └── Integration Worker</w:t>
        <w:br/>
      </w:r>
    </w:p>
    <w:p>
      <w:r>
        <w:t>Example event naming:</w:t>
      </w:r>
    </w:p>
    <w:p>
      <w:pPr>
        <w:pStyle w:val="ListBullet"/>
      </w:pPr>
      <w:r>
        <w:t>client.created</w:t>
      </w:r>
    </w:p>
    <w:p>
      <w:pPr>
        <w:pStyle w:val="ListBullet"/>
      </w:pPr>
      <w:r>
        <w:t>client.updated</w:t>
      </w:r>
    </w:p>
    <w:p>
      <w:pPr>
        <w:pStyle w:val="ListBullet"/>
      </w:pPr>
      <w:r>
        <w:t>matter.created</w:t>
      </w:r>
    </w:p>
    <w:p>
      <w:pPr>
        <w:pStyle w:val="ListBullet"/>
      </w:pPr>
      <w:r>
        <w:t>matter.status_changed</w:t>
      </w:r>
    </w:p>
    <w:p>
      <w:pPr>
        <w:pStyle w:val="ListBullet"/>
      </w:pPr>
      <w:r>
        <w:t>task.created</w:t>
      </w:r>
    </w:p>
    <w:p>
      <w:pPr>
        <w:pStyle w:val="ListBullet"/>
      </w:pPr>
      <w:r>
        <w:t>task.completed</w:t>
      </w:r>
    </w:p>
    <w:p>
      <w:pPr>
        <w:pStyle w:val="ListBullet"/>
      </w:pPr>
      <w:r>
        <w:t>task.overdue</w:t>
      </w:r>
    </w:p>
    <w:p>
      <w:pPr>
        <w:pStyle w:val="ListBullet"/>
      </w:pPr>
      <w:r>
        <w:t>document.uploaded</w:t>
      </w:r>
    </w:p>
    <w:p>
      <w:pPr>
        <w:pStyle w:val="ListBullet"/>
      </w:pPr>
      <w:r>
        <w:t>document.processing_requested</w:t>
      </w:r>
    </w:p>
    <w:p>
      <w:pPr>
        <w:pStyle w:val="ListBullet"/>
      </w:pPr>
      <w:r>
        <w:t>document.processed</w:t>
      </w:r>
    </w:p>
    <w:p>
      <w:pPr>
        <w:pStyle w:val="ListBullet"/>
      </w:pPr>
      <w:r>
        <w:t>communication.received</w:t>
      </w:r>
    </w:p>
    <w:p>
      <w:pPr>
        <w:pStyle w:val="ListBullet"/>
      </w:pPr>
      <w:r>
        <w:t>communication.sent</w:t>
      </w:r>
    </w:p>
    <w:p>
      <w:pPr>
        <w:pStyle w:val="ListBullet"/>
      </w:pPr>
      <w:r>
        <w:t>campaign.started</w:t>
      </w:r>
    </w:p>
    <w:p>
      <w:pPr>
        <w:pStyle w:val="ListBullet"/>
      </w:pPr>
      <w:r>
        <w:t>compliance.created</w:t>
      </w:r>
    </w:p>
    <w:p>
      <w:pPr>
        <w:pStyle w:val="ListBullet"/>
      </w:pPr>
      <w:r>
        <w:t>compliance.status_changed</w:t>
      </w:r>
    </w:p>
    <w:p>
      <w:pPr>
        <w:pStyle w:val="ListBullet"/>
      </w:pPr>
      <w:r>
        <w:t>compliance.due_date_changed</w:t>
      </w:r>
    </w:p>
    <w:p>
      <w:pPr>
        <w:pStyle w:val="ListBullet"/>
      </w:pPr>
      <w:r>
        <w:t>invoice.created</w:t>
      </w:r>
    </w:p>
    <w:p>
      <w:pPr>
        <w:pStyle w:val="ListBullet"/>
      </w:pPr>
      <w:r>
        <w:t>invoice.paid</w:t>
      </w:r>
    </w:p>
    <w:p>
      <w:pPr>
        <w:pStyle w:val="ListBullet"/>
      </w:pPr>
      <w:r>
        <w:t>search.index_requested</w:t>
      </w:r>
    </w:p>
    <w:p>
      <w:pPr>
        <w:pStyle w:val="Heading1"/>
      </w:pPr>
      <w:r>
        <w:t>17. Event Reliability Rules</w:t>
      </w:r>
    </w:p>
    <w:p>
      <w:pPr>
        <w:pStyle w:val="ListBullet"/>
      </w:pPr>
      <w:r>
        <w:t>Consumers should be idempotent.</w:t>
      </w:r>
    </w:p>
    <w:p>
      <w:pPr>
        <w:pStyle w:val="ListBullet"/>
      </w:pPr>
      <w:r>
        <w:t>Use stable event identifiers.</w:t>
      </w:r>
    </w:p>
    <w:p>
      <w:pPr>
        <w:pStyle w:val="ListBullet"/>
      </w:pPr>
      <w:r>
        <w:t>Do not assume at-most-once delivery.</w:t>
      </w:r>
    </w:p>
    <w:p>
      <w:pPr>
        <w:pStyle w:val="ListBullet"/>
      </w:pPr>
      <w:r>
        <w:t>Record or otherwise handle failed events.</w:t>
      </w:r>
    </w:p>
    <w:p>
      <w:pPr>
        <w:pStyle w:val="ListBullet"/>
      </w:pPr>
      <w:r>
        <w:t>Use retries with bounded policies.</w:t>
      </w:r>
    </w:p>
    <w:p>
      <w:pPr>
        <w:pStyle w:val="ListBullet"/>
      </w:pPr>
      <w:r>
        <w:t>Separate transient provider failures from permanent validation failures.</w:t>
      </w:r>
    </w:p>
    <w:p>
      <w:pPr>
        <w:pStyle w:val="ListBullet"/>
      </w:pPr>
      <w:r>
        <w:t>For critical business events, adopt a transactional outbox pattern when implementation maturity requires strong transaction/event consistency.</w:t>
      </w:r>
    </w:p>
    <w:p>
      <w:pPr>
        <w:pStyle w:val="Heading1"/>
      </w:pPr>
      <w:r>
        <w:t>18. Document Processing Architecture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User Upload</w:t>
        <w:br/>
        <w:t xml:space="preserve">    │</w:t>
        <w:br/>
        <w:t xml:space="preserve">    ▼</w:t>
        <w:br/>
        <w:t>FastAPI Upload Endpoint</w:t>
        <w:br/>
        <w:t xml:space="preserve">    │</w:t>
        <w:br/>
        <w:t xml:space="preserve">    ▼</w:t>
        <w:br/>
        <w:t>Authentication + Permission Check</w:t>
        <w:br/>
        <w:t xml:space="preserve">    │</w:t>
        <w:br/>
        <w:t xml:space="preserve">    ▼</w:t>
        <w:br/>
        <w:t>Malware Scan</w:t>
        <w:br/>
        <w:t xml:space="preserve">    │</w:t>
        <w:br/>
        <w:t xml:space="preserve">    ├── Failed → Quarantine</w:t>
        <w:br/>
        <w:t xml:space="preserve">    │</w:t>
        <w:br/>
        <w:t xml:space="preserve">    ▼</w:t>
        <w:br/>
        <w:t>Blob Storage</w:t>
        <w:br/>
        <w:t xml:space="preserve">    │</w:t>
        <w:br/>
        <w:t xml:space="preserve">    ▼</w:t>
        <w:br/>
        <w:t>PostgreSQL Document Metadata</w:t>
        <w:br/>
        <w:t xml:space="preserve">    │</w:t>
        <w:br/>
        <w:t xml:space="preserve">    ▼</w:t>
        <w:br/>
        <w:t>Processing Event</w:t>
        <w:br/>
        <w:t xml:space="preserve">    │</w:t>
        <w:br/>
        <w:t xml:space="preserve">    ▼</w:t>
        <w:br/>
        <w:t>Worker Pipeline</w:t>
        <w:br/>
        <w:t xml:space="preserve">    ├── OCR</w:t>
        <w:br/>
        <w:t xml:space="preserve">    ├── Classification</w:t>
        <w:br/>
        <w:t xml:space="preserve">    ├── Extraction</w:t>
        <w:br/>
        <w:t xml:space="preserve">    ├── AI Analysis</w:t>
        <w:br/>
        <w:t xml:space="preserve">    └── Indexing</w:t>
        <w:br/>
        <w:t xml:space="preserve">    │</w:t>
        <w:br/>
        <w:t xml:space="preserve">    ▼</w:t>
        <w:br/>
        <w:t>Results + Status Update</w:t>
        <w:br/>
        <w:t xml:space="preserve">    │</w:t>
        <w:br/>
        <w:t xml:space="preserve">    ├── PostgreSQL business state</w:t>
        <w:br/>
        <w:t xml:space="preserve">    ├── MongoDB flexible payloads where needed</w:t>
        <w:br/>
        <w:t xml:space="preserve">    └── OpenSearch index</w:t>
        <w:br/>
      </w:r>
    </w:p>
    <w:p>
      <w:pPr>
        <w:pStyle w:val="Heading1"/>
      </w:pPr>
      <w:r>
        <w:t>19. Communication and Campaign Architecture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FastAPI Communication Domain</w:t>
        <w:br/>
        <w:t xml:space="preserve">          │</w:t>
        <w:br/>
        <w:t xml:space="preserve">          ▼</w:t>
        <w:br/>
        <w:t>Consent Validation</w:t>
        <w:br/>
        <w:t xml:space="preserve">          │</w:t>
        <w:br/>
        <w:t xml:space="preserve">          ▼</w:t>
        <w:br/>
        <w:t>Suppression Validation</w:t>
        <w:br/>
        <w:t xml:space="preserve">          │</w:t>
        <w:br/>
        <w:t xml:space="preserve">          ▼</w:t>
        <w:br/>
        <w:t>Create Communication / Campaign Work</w:t>
        <w:br/>
        <w:t xml:space="preserve">          │</w:t>
        <w:br/>
        <w:t xml:space="preserve">          ▼</w:t>
        <w:br/>
        <w:t>Queue</w:t>
        <w:br/>
        <w:t xml:space="preserve">          │</w:t>
        <w:br/>
        <w:t xml:space="preserve">          ▼</w:t>
        <w:br/>
        <w:t>Provider Workers</w:t>
        <w:br/>
        <w:t xml:space="preserve">     ┌────┼────────────┐</w:t>
        <w:br/>
        <w:t xml:space="preserve">     ▼    ▼            ▼</w:t>
        <w:br/>
        <w:t xml:space="preserve">   Email WhatsApp      SMS</w:t>
        <w:br/>
        <w:t xml:space="preserve">          │</w:t>
        <w:br/>
        <w:t xml:space="preserve">          ▼</w:t>
        <w:br/>
        <w:t>Provider Result / Webhook</w:t>
        <w:br/>
        <w:t xml:space="preserve">          │</w:t>
        <w:br/>
        <w:t xml:space="preserve">          ▼</w:t>
        <w:br/>
        <w:t>FastAPI Integration Layer</w:t>
        <w:br/>
        <w:t xml:space="preserve">          │</w:t>
        <w:br/>
        <w:t xml:space="preserve">          ▼</w:t>
        <w:br/>
        <w:t>Signature + Idempotency Validation</w:t>
        <w:br/>
        <w:t xml:space="preserve">          │</w:t>
        <w:br/>
        <w:t xml:space="preserve">          ▼</w:t>
        <w:br/>
        <w:t>Domain Event / State Update</w:t>
        <w:br/>
      </w:r>
    </w:p>
    <w:p>
      <w:r>
        <w:t>Communication records should remain linked to Client, Matter, Task, Conversation, Campaign and Document entities where those relationships exist.</w:t>
      </w:r>
    </w:p>
    <w:p>
      <w:pPr>
        <w:pStyle w:val="Heading1"/>
      </w:pPr>
      <w:r>
        <w:t>20. Webhook and External Integration Architecture</w:t>
      </w:r>
    </w:p>
    <w:p>
      <w:pPr>
        <w:pStyle w:val="ListBullet"/>
      </w:pPr>
      <w:r>
        <w:t>Expose narrow provider-specific webhook endpoints.</w:t>
      </w:r>
    </w:p>
    <w:p>
      <w:pPr>
        <w:pStyle w:val="ListBullet"/>
      </w:pPr>
      <w:r>
        <w:t>Validate provider signatures before processing payloads.</w:t>
      </w:r>
    </w:p>
    <w:p>
      <w:pPr>
        <w:pStyle w:val="ListBullet"/>
      </w:pPr>
      <w:r>
        <w:t>Perform idempotency checks.</w:t>
      </w:r>
    </w:p>
    <w:p>
      <w:pPr>
        <w:pStyle w:val="ListBullet"/>
      </w:pPr>
      <w:r>
        <w:t>Acknowledge quickly when safe.</w:t>
      </w:r>
    </w:p>
    <w:p>
      <w:pPr>
        <w:pStyle w:val="ListBullet"/>
      </w:pPr>
      <w:r>
        <w:t>Move slow processing into queues.</w:t>
      </w:r>
    </w:p>
    <w:p>
      <w:pPr>
        <w:pStyle w:val="ListBullet"/>
      </w:pPr>
      <w:r>
        <w:t>Translate provider payloads into internal domain contracts.</w:t>
      </w:r>
    </w:p>
    <w:p>
      <w:pPr>
        <w:pStyle w:val="ListBullet"/>
      </w:pPr>
      <w:r>
        <w:t>Do not allow provider-specific data structures to spread through core domain services.</w:t>
      </w:r>
    </w:p>
    <w:p>
      <w:pPr>
        <w:pStyle w:val="Heading1"/>
      </w:pPr>
      <w:r>
        <w:t>21. Search Architecture</w:t>
      </w:r>
    </w:p>
    <w:p>
      <w:r>
        <w:t>OpenSearch should be treated as a search projection, not the transactional source of truth.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PostgreSQL Business Change</w:t>
        <w:br/>
        <w:t xml:space="preserve">        │</w:t>
        <w:br/>
        <w:t xml:space="preserve">        ▼</w:t>
        <w:br/>
        <w:t>Domain Event</w:t>
        <w:br/>
        <w:t xml:space="preserve">        │</w:t>
        <w:br/>
        <w:t xml:space="preserve">        ▼</w:t>
        <w:br/>
        <w:t>Search Index Worker</w:t>
        <w:br/>
        <w:t xml:space="preserve">        │</w:t>
        <w:br/>
        <w:t xml:space="preserve">        ▼</w:t>
        <w:br/>
        <w:t>OpenSearch</w:t>
        <w:br/>
        <w:t xml:space="preserve">        │</w:t>
        <w:br/>
        <w:t xml:space="preserve">        ▼</w:t>
        <w:br/>
        <w:t>FastAPI Search API</w:t>
        <w:br/>
        <w:t xml:space="preserve">        │</w:t>
        <w:br/>
        <w:t xml:space="preserve">        ▼</w:t>
        <w:br/>
        <w:t>Next.js Search UI</w:t>
        <w:br/>
      </w:r>
    </w:p>
    <w:p>
      <w:pPr>
        <w:pStyle w:val="Heading1"/>
      </w:pPr>
      <w:r>
        <w:t>22. High-Scale Read Architecture</w:t>
      </w:r>
    </w:p>
    <w:p>
      <w:r>
        <w:t>As CA Nexus grows, expensive dashboards should not repeatedly calculate the same aggregates directly from PostgreSQL.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Business Event</w:t>
        <w:br/>
        <w:t xml:space="preserve">      │</w:t>
        <w:br/>
        <w:t xml:space="preserve">      ▼</w:t>
        <w:br/>
        <w:t>Projection Worker</w:t>
        <w:br/>
        <w:t xml:space="preserve">      │</w:t>
        <w:br/>
        <w:t xml:space="preserve">      ▼</w:t>
        <w:br/>
        <w:t>Redis Read Model</w:t>
        <w:br/>
        <w:t xml:space="preserve">      │</w:t>
        <w:br/>
        <w:t xml:space="preserve">      ▼</w:t>
        <w:br/>
        <w:t>FastAPI Dashboard Endpoint</w:t>
        <w:br/>
        <w:t xml:space="preserve">      │</w:t>
        <w:br/>
        <w:t xml:space="preserve">      ▼</w:t>
        <w:br/>
        <w:t>Next.js</w:t>
        <w:br/>
      </w:r>
    </w:p>
    <w:p>
      <w:pPr>
        <w:pStyle w:val="ListBullet"/>
      </w:pPr>
      <w:r>
        <w:t>Overdue task counts</w:t>
      </w:r>
    </w:p>
    <w:p>
      <w:pPr>
        <w:pStyle w:val="ListBullet"/>
      </w:pPr>
      <w:r>
        <w:t>Pending compliance counts</w:t>
      </w:r>
    </w:p>
    <w:p>
      <w:pPr>
        <w:pStyle w:val="ListBullet"/>
      </w:pPr>
      <w:r>
        <w:t>Missing document counts</w:t>
      </w:r>
    </w:p>
    <w:p>
      <w:pPr>
        <w:pStyle w:val="ListBullet"/>
      </w:pPr>
      <w:r>
        <w:t>Today's deadlines</w:t>
      </w:r>
    </w:p>
    <w:p>
      <w:pPr>
        <w:pStyle w:val="ListBullet"/>
      </w:pPr>
      <w:r>
        <w:t>Team workload</w:t>
      </w:r>
    </w:p>
    <w:p>
      <w:pPr>
        <w:pStyle w:val="ListBullet"/>
      </w:pPr>
      <w:r>
        <w:t>Pending reviews</w:t>
      </w:r>
    </w:p>
    <w:p>
      <w:pPr>
        <w:pStyle w:val="ListBullet"/>
      </w:pPr>
      <w:r>
        <w:t>Campaign summaries</w:t>
      </w:r>
    </w:p>
    <w:p>
      <w:pPr>
        <w:pStyle w:val="Heading1"/>
      </w:pPr>
      <w:r>
        <w:t>23. API Design Rules</w:t>
      </w:r>
    </w:p>
    <w:p>
      <w:pPr>
        <w:pStyle w:val="ListBullet"/>
      </w:pPr>
      <w:r>
        <w:t>Use versioned APIs when external compatibility becomes necessary.</w:t>
      </w:r>
    </w:p>
    <w:p>
      <w:pPr>
        <w:pStyle w:val="ListBullet"/>
      </w:pPr>
      <w:r>
        <w:t>Keep routers thin.</w:t>
      </w:r>
    </w:p>
    <w:p>
      <w:pPr>
        <w:pStyle w:val="ListBullet"/>
      </w:pPr>
      <w:r>
        <w:t>Use Pydantic schemas for external request/response contracts.</w:t>
      </w:r>
    </w:p>
    <w:p>
      <w:pPr>
        <w:pStyle w:val="ListBullet"/>
      </w:pPr>
      <w:r>
        <w:t>Do not directly expose every ORM model as an API contract.</w:t>
      </w:r>
    </w:p>
    <w:p>
      <w:pPr>
        <w:pStyle w:val="ListBullet"/>
      </w:pPr>
      <w:r>
        <w:t>Support pagination for large collections.</w:t>
      </w:r>
    </w:p>
    <w:p>
      <w:pPr>
        <w:pStyle w:val="ListBullet"/>
      </w:pPr>
      <w:r>
        <w:t>Validate filtering and sorting fields explicitly.</w:t>
      </w:r>
    </w:p>
    <w:p>
      <w:pPr>
        <w:pStyle w:val="ListBullet"/>
      </w:pPr>
      <w:r>
        <w:t>Use consistent error structures.</w:t>
      </w:r>
    </w:p>
    <w:p>
      <w:pPr>
        <w:pStyle w:val="ListBullet"/>
      </w:pPr>
      <w:r>
        <w:t>Use idempotency keys for operations where duplicate submission is dangerous.</w:t>
      </w:r>
    </w:p>
    <w:p>
      <w:pPr>
        <w:pStyle w:val="ListBullet"/>
      </w:pPr>
      <w:r>
        <w:t>Use correlation/request IDs for observability.</w:t>
      </w:r>
    </w:p>
    <w:p>
      <w:pPr>
        <w:pStyle w:val="ListBullet"/>
      </w:pPr>
      <w:r>
        <w:t>Apply authorization at both route/dependency and domain-resource levels where appropriate.</w:t>
      </w:r>
    </w:p>
    <w:p>
      <w:pPr>
        <w:pStyle w:val="Heading1"/>
      </w:pPr>
      <w:r>
        <w:t>24. Production Deployment Model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Internet</w:t>
        <w:br/>
        <w:t xml:space="preserve">   │</w:t>
        <w:br/>
        <w:t xml:space="preserve">   ▼</w:t>
        <w:br/>
        <w:t>CDN / WAF / Load Balancer</w:t>
        <w:br/>
        <w:t xml:space="preserve">   │</w:t>
        <w:br/>
        <w:t xml:space="preserve">   ├─────────────── Next.js Frontend</w:t>
        <w:br/>
        <w:t xml:space="preserve">   │</w:t>
        <w:br/>
        <w:t xml:space="preserve">   ▼</w:t>
        <w:br/>
        <w:t>FastAPI API Instances</w:t>
        <w:br/>
        <w:t xml:space="preserve">   │</w:t>
        <w:br/>
        <w:t xml:space="preserve">   ├─────────────── PostgreSQL</w:t>
        <w:br/>
        <w:t xml:space="preserve">   ├─────────────── Redis</w:t>
        <w:br/>
        <w:t xml:space="preserve">   ├─────────────── Service Bus</w:t>
        <w:br/>
        <w:t xml:space="preserve">   ├─────────────── Blob Storage</w:t>
        <w:br/>
        <w:t xml:space="preserve">   └─────────────── OpenSearch</w:t>
        <w:br/>
        <w:t xml:space="preserve">            │</w:t>
        <w:br/>
        <w:t xml:space="preserve">            ▼</w:t>
        <w:br/>
        <w:t xml:space="preserve">     Autoscaled Worker Pools</w:t>
        <w:br/>
        <w:t xml:space="preserve">       ├── General Jobs</w:t>
        <w:br/>
        <w:t xml:space="preserve">       ├── Documents / OCR</w:t>
        <w:br/>
        <w:t xml:space="preserve">       ├── Communications</w:t>
        <w:br/>
        <w:t xml:space="preserve">       ├── Reporting</w:t>
        <w:br/>
        <w:t xml:space="preserve">       └── Integrations</w:t>
        <w:br/>
      </w:r>
    </w:p>
    <w:p>
      <w:pPr>
        <w:pStyle w:val="Heading1"/>
      </w:pPr>
      <w:r>
        <w:t>25. Scaling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Growth Stage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Recommended Architecture</w:t>
            </w:r>
          </w:p>
        </w:tc>
      </w:tr>
      <w:tr>
        <w:tc>
          <w:tcPr>
            <w:tcW w:type="dxa" w:w="5040"/>
          </w:tcPr>
          <w:p>
            <w:r>
              <w:t>Early stage</w:t>
            </w:r>
          </w:p>
        </w:tc>
        <w:tc>
          <w:tcPr>
            <w:tcW w:type="dxa" w:w="5040"/>
          </w:tcPr>
          <w:p>
            <w:r>
              <w:t>Single FastAPI modular monolith + PostgreSQL + Redis + basic workers</w:t>
            </w:r>
          </w:p>
        </w:tc>
      </w:tr>
      <w:tr>
        <w:tc>
          <w:tcPr>
            <w:tcW w:type="dxa" w:w="5040"/>
          </w:tcPr>
          <w:p>
            <w:r>
              <w:t>Growing product</w:t>
            </w:r>
          </w:p>
        </w:tc>
        <w:tc>
          <w:tcPr>
            <w:tcW w:type="dxa" w:w="5040"/>
          </w:tcPr>
          <w:p>
            <w:r>
              <w:t>Multiple API instances + managed PostgreSQL + Redis + dedicated worker pools</w:t>
            </w:r>
          </w:p>
        </w:tc>
      </w:tr>
      <w:tr>
        <w:tc>
          <w:tcPr>
            <w:tcW w:type="dxa" w:w="5040"/>
          </w:tcPr>
          <w:p>
            <w:r>
              <w:t>High traffic</w:t>
            </w:r>
          </w:p>
        </w:tc>
        <w:tc>
          <w:tcPr>
            <w:tcW w:type="dxa" w:w="5040"/>
          </w:tcPr>
          <w:p>
            <w:r>
              <w:t>Autoscaled APIs, read models, cache-first dashboards, separate processing workers</w:t>
            </w:r>
          </w:p>
        </w:tc>
      </w:tr>
      <w:tr>
        <w:tc>
          <w:tcPr>
            <w:tcW w:type="dxa" w:w="5040"/>
          </w:tcPr>
          <w:p>
            <w:r>
              <w:t>Large enterprise scale</w:t>
            </w:r>
          </w:p>
        </w:tc>
        <w:tc>
          <w:tcPr>
            <w:tcW w:type="dxa" w:w="5040"/>
          </w:tcPr>
          <w:p>
            <w:r>
              <w:t>Independently deploy high-load domains where evidence justifies separation</w:t>
            </w:r>
          </w:p>
        </w:tc>
      </w:tr>
    </w:tbl>
    <w:p/>
    <w:p>
      <w:r>
        <w:t>Do not introduce Kubernetes or many microservices purely because the user count is expected to grow. First separate workloads that have genuinely different scaling profiles.</w:t>
      </w:r>
    </w:p>
    <w:p>
      <w:pPr>
        <w:pStyle w:val="Heading1"/>
      </w:pPr>
      <w:r>
        <w:t>26. What Should Be Independently Scalable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Why Separate Scaling Helps</w:t>
            </w:r>
          </w:p>
        </w:tc>
      </w:tr>
      <w:tr>
        <w:tc>
          <w:tcPr>
            <w:tcW w:type="dxa" w:w="5040"/>
          </w:tcPr>
          <w:p>
            <w:r>
              <w:t>Core API</w:t>
            </w:r>
          </w:p>
        </w:tc>
        <w:tc>
          <w:tcPr>
            <w:tcW w:type="dxa" w:w="5040"/>
          </w:tcPr>
          <w:p>
            <w:r>
              <w:t>Interactive user traffic</w:t>
            </w:r>
          </w:p>
        </w:tc>
      </w:tr>
      <w:tr>
        <w:tc>
          <w:tcPr>
            <w:tcW w:type="dxa" w:w="5040"/>
          </w:tcPr>
          <w:p>
            <w:r>
              <w:t>Document processing</w:t>
            </w:r>
          </w:p>
        </w:tc>
        <w:tc>
          <w:tcPr>
            <w:tcW w:type="dxa" w:w="5040"/>
          </w:tcPr>
          <w:p>
            <w:r>
              <w:t>CPU/AI-heavy workloads</w:t>
            </w:r>
          </w:p>
        </w:tc>
      </w:tr>
      <w:tr>
        <w:tc>
          <w:tcPr>
            <w:tcW w:type="dxa" w:w="5040"/>
          </w:tcPr>
          <w:p>
            <w:r>
              <w:t>OCR workers</w:t>
            </w:r>
          </w:p>
        </w:tc>
        <w:tc>
          <w:tcPr>
            <w:tcW w:type="dxa" w:w="5040"/>
          </w:tcPr>
          <w:p>
            <w:r>
              <w:t>Burst and compute-heavy processing</w:t>
            </w:r>
          </w:p>
        </w:tc>
      </w:tr>
      <w:tr>
        <w:tc>
          <w:tcPr>
            <w:tcW w:type="dxa" w:w="5040"/>
          </w:tcPr>
          <w:p>
            <w:r>
              <w:t>Communication workers</w:t>
            </w:r>
          </w:p>
        </w:tc>
        <w:tc>
          <w:tcPr>
            <w:tcW w:type="dxa" w:w="5040"/>
          </w:tcPr>
          <w:p>
            <w:r>
              <w:t>High-volume provider I/O</w:t>
            </w:r>
          </w:p>
        </w:tc>
      </w:tr>
      <w:tr>
        <w:tc>
          <w:tcPr>
            <w:tcW w:type="dxa" w:w="5040"/>
          </w:tcPr>
          <w:p>
            <w:r>
              <w:t>Campaign workers</w:t>
            </w:r>
          </w:p>
        </w:tc>
        <w:tc>
          <w:tcPr>
            <w:tcW w:type="dxa" w:w="5040"/>
          </w:tcPr>
          <w:p>
            <w:r>
              <w:t>Large batch execution</w:t>
            </w:r>
          </w:p>
        </w:tc>
      </w:tr>
      <w:tr>
        <w:tc>
          <w:tcPr>
            <w:tcW w:type="dxa" w:w="5040"/>
          </w:tcPr>
          <w:p>
            <w:r>
              <w:t>Integration/webhook processing</w:t>
            </w:r>
          </w:p>
        </w:tc>
        <w:tc>
          <w:tcPr>
            <w:tcW w:type="dxa" w:w="5040"/>
          </w:tcPr>
          <w:p>
            <w:r>
              <w:t>External traffic spikes</w:t>
            </w:r>
          </w:p>
        </w:tc>
      </w:tr>
      <w:tr>
        <w:tc>
          <w:tcPr>
            <w:tcW w:type="dxa" w:w="5040"/>
          </w:tcPr>
          <w:p>
            <w:r>
              <w:t>Reporting</w:t>
            </w:r>
          </w:p>
        </w:tc>
        <w:tc>
          <w:tcPr>
            <w:tcW w:type="dxa" w:w="5040"/>
          </w:tcPr>
          <w:p>
            <w:r>
              <w:t>Long-running generation</w:t>
            </w:r>
          </w:p>
        </w:tc>
      </w:tr>
      <w:tr>
        <w:tc>
          <w:tcPr>
            <w:tcW w:type="dxa" w:w="5040"/>
          </w:tcPr>
          <w:p>
            <w:r>
              <w:t>Search indexing</w:t>
            </w:r>
          </w:p>
        </w:tc>
        <w:tc>
          <w:tcPr>
            <w:tcW w:type="dxa" w:w="5040"/>
          </w:tcPr>
          <w:p>
            <w:r>
              <w:t>Asynchronous projection workload</w:t>
            </w:r>
          </w:p>
        </w:tc>
      </w:tr>
    </w:tbl>
    <w:p/>
    <w:p>
      <w:pPr>
        <w:pStyle w:val="Heading1"/>
      </w:pPr>
      <w:r>
        <w:t>27. Observability and Operations</w:t>
      </w:r>
    </w:p>
    <w:p>
      <w:pPr>
        <w:pStyle w:val="ListBullet"/>
      </w:pPr>
      <w:r>
        <w:t>OpenTelemetry-compatible tracing.</w:t>
      </w:r>
    </w:p>
    <w:p>
      <w:pPr>
        <w:pStyle w:val="ListBullet"/>
      </w:pPr>
      <w:r>
        <w:t>Request IDs propagated through API, worker and integration boundaries.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Metrics for latency, errors, queue depth and worker throughput.</w:t>
      </w:r>
    </w:p>
    <w:p>
      <w:pPr>
        <w:pStyle w:val="ListBullet"/>
      </w:pPr>
      <w:r>
        <w:t>Database connection monitoring.</w:t>
      </w:r>
    </w:p>
    <w:p>
      <w:pPr>
        <w:pStyle w:val="ListBullet"/>
      </w:pPr>
      <w:r>
        <w:t>Redis memory and eviction monitoring.</w:t>
      </w:r>
    </w:p>
    <w:p>
      <w:pPr>
        <w:pStyle w:val="ListBullet"/>
      </w:pPr>
      <w:r>
        <w:t>Dead-letter/failure monitoring for asynchronous workloads.</w:t>
      </w:r>
    </w:p>
    <w:p>
      <w:pPr>
        <w:pStyle w:val="ListBullet"/>
      </w:pPr>
      <w:r>
        <w:t>Provider error monitoring for communication and integration services.</w:t>
      </w:r>
    </w:p>
    <w:p>
      <w:pPr>
        <w:pStyle w:val="ListBullet"/>
      </w:pPr>
      <w:r>
        <w:t>Audit logging for important business actions.</w:t>
      </w:r>
    </w:p>
    <w:p>
      <w:pPr>
        <w:pStyle w:val="Heading1"/>
      </w:pPr>
      <w:r>
        <w:t>28. Security Architecture</w:t>
      </w:r>
    </w:p>
    <w:p>
      <w:pPr>
        <w:pStyle w:val="ListBullet"/>
      </w:pPr>
      <w:r>
        <w:t>TLS everywhere.</w:t>
      </w:r>
    </w:p>
    <w:p>
      <w:pPr>
        <w:pStyle w:val="ListBullet"/>
      </w:pPr>
      <w:r>
        <w:t>WAF and API rate limiting.</w:t>
      </w:r>
    </w:p>
    <w:p>
      <w:pPr>
        <w:pStyle w:val="ListBullet"/>
      </w:pPr>
      <w:r>
        <w:t>OAuth2/OIDC identity integration.</w:t>
      </w:r>
    </w:p>
    <w:p>
      <w:pPr>
        <w:pStyle w:val="ListBullet"/>
      </w:pPr>
      <w:r>
        <w:t>JWT validation with secure key management.</w:t>
      </w:r>
    </w:p>
    <w:p>
      <w:pPr>
        <w:pStyle w:val="ListBullet"/>
      </w:pPr>
      <w:r>
        <w:t>Tenant isolation at application and database layers.</w:t>
      </w:r>
    </w:p>
    <w:p>
      <w:pPr>
        <w:pStyle w:val="ListBullet"/>
      </w:pPr>
      <w:r>
        <w:t>Role and permission-based access.</w:t>
      </w:r>
    </w:p>
    <w:p>
      <w:pPr>
        <w:pStyle w:val="ListBullet"/>
      </w:pPr>
      <w:r>
        <w:t>Resource-level authorization.</w:t>
      </w:r>
    </w:p>
    <w:p>
      <w:pPr>
        <w:pStyle w:val="ListBullet"/>
      </w:pPr>
      <w:r>
        <w:t>Secrets stored in a managed secret service such as Azure Key Vault.</w:t>
      </w:r>
    </w:p>
    <w:p>
      <w:pPr>
        <w:pStyle w:val="ListBullet"/>
      </w:pPr>
      <w:r>
        <w:t>Malware scanning for uploaded files.</w:t>
      </w:r>
    </w:p>
    <w:p>
      <w:pPr>
        <w:pStyle w:val="ListBullet"/>
      </w:pPr>
      <w:r>
        <w:t>Document authorization checks before file access.</w:t>
      </w:r>
    </w:p>
    <w:p>
      <w:pPr>
        <w:pStyle w:val="ListBullet"/>
      </w:pPr>
      <w:r>
        <w:t>Audit records for sensitive operations.</w:t>
      </w:r>
    </w:p>
    <w:p>
      <w:pPr>
        <w:pStyle w:val="ListBullet"/>
      </w:pPr>
      <w:r>
        <w:t>Webhook signature validation.</w:t>
      </w:r>
    </w:p>
    <w:p>
      <w:pPr>
        <w:pStyle w:val="ListBullet"/>
      </w:pPr>
      <w:r>
        <w:t>Idempotency protection for sensitive write operations.</w:t>
      </w:r>
    </w:p>
    <w:p>
      <w:pPr>
        <w:pStyle w:val="Heading1"/>
      </w:pPr>
      <w:r>
        <w:t>29.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Primary Focus</w:t>
            </w:r>
          </w:p>
        </w:tc>
      </w:tr>
      <w:tr>
        <w:tc>
          <w:tcPr>
            <w:tcW w:type="dxa" w:w="5040"/>
          </w:tcPr>
          <w:p>
            <w:r>
              <w:t>Unit tests</w:t>
            </w:r>
          </w:p>
        </w:tc>
        <w:tc>
          <w:tcPr>
            <w:tcW w:type="dxa" w:w="5040"/>
          </w:tcPr>
          <w:p>
            <w:r>
              <w:t>Domain services and business rules</w:t>
            </w:r>
          </w:p>
        </w:tc>
      </w:tr>
      <w:tr>
        <w:tc>
          <w:tcPr>
            <w:tcW w:type="dxa" w:w="5040"/>
          </w:tcPr>
          <w:p>
            <w:r>
              <w:t>Repository tests</w:t>
            </w:r>
          </w:p>
        </w:tc>
        <w:tc>
          <w:tcPr>
            <w:tcW w:type="dxa" w:w="5040"/>
          </w:tcPr>
          <w:p>
            <w:r>
              <w:t>Database queries and persistence behavior</w:t>
            </w:r>
          </w:p>
        </w:tc>
      </w:tr>
      <w:tr>
        <w:tc>
          <w:tcPr>
            <w:tcW w:type="dxa" w:w="5040"/>
          </w:tcPr>
          <w:p>
            <w:r>
              <w:t>API tests</w:t>
            </w:r>
          </w:p>
        </w:tc>
        <w:tc>
          <w:tcPr>
            <w:tcW w:type="dxa" w:w="5040"/>
          </w:tcPr>
          <w:p>
            <w:r>
              <w:t>Request validation, auth and response contracts</w:t>
            </w:r>
          </w:p>
        </w:tc>
      </w:tr>
      <w:tr>
        <w:tc>
          <w:tcPr>
            <w:tcW w:type="dxa" w:w="5040"/>
          </w:tcPr>
          <w:p>
            <w:r>
              <w:t>Workflow tests</w:t>
            </w:r>
          </w:p>
        </w:tc>
        <w:tc>
          <w:tcPr>
            <w:tcW w:type="dxa" w:w="5040"/>
          </w:tcPr>
          <w:p>
            <w:r>
              <w:t>Allowed and forbidden state transitions</w:t>
            </w:r>
          </w:p>
        </w:tc>
      </w:tr>
      <w:tr>
        <w:tc>
          <w:tcPr>
            <w:tcW w:type="dxa" w:w="5040"/>
          </w:tcPr>
          <w:p>
            <w:r>
              <w:t>Tenant isolation tests</w:t>
            </w:r>
          </w:p>
        </w:tc>
        <w:tc>
          <w:tcPr>
            <w:tcW w:type="dxa" w:w="5040"/>
          </w:tcPr>
          <w:p>
            <w:r>
              <w:t>Cross-tenant data protection</w:t>
            </w:r>
          </w:p>
        </w:tc>
      </w:tr>
      <w:tr>
        <w:tc>
          <w:tcPr>
            <w:tcW w:type="dxa" w:w="5040"/>
          </w:tcPr>
          <w:p>
            <w:r>
              <w:t>Integration tests</w:t>
            </w:r>
          </w:p>
        </w:tc>
        <w:tc>
          <w:tcPr>
            <w:tcW w:type="dxa" w:w="5040"/>
          </w:tcPr>
          <w:p>
            <w:r>
              <w:t>Provider adapters and webhook processing</w:t>
            </w:r>
          </w:p>
        </w:tc>
      </w:tr>
      <w:tr>
        <w:tc>
          <w:tcPr>
            <w:tcW w:type="dxa" w:w="5040"/>
          </w:tcPr>
          <w:p>
            <w:r>
              <w:t>Worker tests</w:t>
            </w:r>
          </w:p>
        </w:tc>
        <w:tc>
          <w:tcPr>
            <w:tcW w:type="dxa" w:w="5040"/>
          </w:tcPr>
          <w:p>
            <w:r>
              <w:t>Idempotency and retry behavior</w:t>
            </w:r>
          </w:p>
        </w:tc>
      </w:tr>
      <w:tr>
        <w:tc>
          <w:tcPr>
            <w:tcW w:type="dxa" w:w="5040"/>
          </w:tcPr>
          <w:p>
            <w:r>
              <w:t>End-to-end tests</w:t>
            </w:r>
          </w:p>
        </w:tc>
        <w:tc>
          <w:tcPr>
            <w:tcW w:type="dxa" w:w="5040"/>
          </w:tcPr>
          <w:p>
            <w:r>
              <w:t>Critical CA Nexus user journeys</w:t>
            </w:r>
          </w:p>
        </w:tc>
      </w:tr>
    </w:tbl>
    <w:p/>
    <w:p>
      <w:pPr>
        <w:pStyle w:val="Heading1"/>
      </w:pPr>
      <w:r>
        <w:t>30. CI/CD Pipeline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>Pull Request</w:t>
        <w:br/>
        <w:t xml:space="preserve">    │</w:t>
        <w:br/>
        <w:t xml:space="preserve">    ├── Formatting</w:t>
        <w:br/>
        <w:t xml:space="preserve">    ├── Linting</w:t>
        <w:br/>
        <w:t xml:space="preserve">    ├── Type Checks</w:t>
        <w:br/>
        <w:t xml:space="preserve">    ├── Unit Tests</w:t>
        <w:br/>
        <w:t xml:space="preserve">    ├── Integration Tests</w:t>
        <w:br/>
        <w:t xml:space="preserve">    ├── Security Checks</w:t>
        <w:br/>
        <w:t xml:space="preserve">    └── Build Container</w:t>
        <w:br/>
        <w:t xml:space="preserve">             │</w:t>
        <w:br/>
        <w:t xml:space="preserve">             ▼</w:t>
        <w:br/>
        <w:t xml:space="preserve">        Deploy Staging</w:t>
        <w:br/>
        <w:t xml:space="preserve">             │</w:t>
        <w:br/>
        <w:t xml:space="preserve">             ▼</w:t>
        <w:br/>
        <w:t xml:space="preserve">       Smoke / Migration Checks</w:t>
        <w:br/>
        <w:t xml:space="preserve">             │</w:t>
        <w:br/>
        <w:t xml:space="preserve">             ▼</w:t>
        <w:br/>
        <w:t xml:space="preserve">       Production Approval / Deploy</w:t>
        <w:br/>
      </w:r>
    </w:p>
    <w:p>
      <w:pPr>
        <w:pStyle w:val="Heading1"/>
      </w:pPr>
      <w:r>
        <w:t>31. Migration from Existing Mixed Backend</w:t>
      </w:r>
    </w:p>
    <w:p>
      <w:r>
        <w:t>If Django code already exists, the migration should be deliberate rather than a big-bang rewrite.</w:t>
      </w:r>
    </w:p>
    <w:p>
      <w:pPr>
        <w:pStyle w:val="ListNumber"/>
      </w:pPr>
      <w:r>
        <w:t>Freeze the target domain boundaries and API contracts.</w:t>
      </w:r>
    </w:p>
    <w:p>
      <w:pPr>
        <w:pStyle w:val="ListNumber"/>
      </w:pPr>
      <w:r>
        <w:t>Inventory existing Django models, migrations, services, endpoints and business rules.</w:t>
      </w:r>
    </w:p>
    <w:p>
      <w:pPr>
        <w:pStyle w:val="ListNumber"/>
      </w:pPr>
      <w:r>
        <w:t>Create equivalent SQLAlchemy models and Alembic migration strategy.</w:t>
      </w:r>
    </w:p>
    <w:p>
      <w:pPr>
        <w:pStyle w:val="ListNumber"/>
      </w:pPr>
      <w:r>
        <w:t>Move domain logic into explicit FastAPI services.</w:t>
      </w:r>
    </w:p>
    <w:p>
      <w:pPr>
        <w:pStyle w:val="ListNumber"/>
      </w:pPr>
      <w:r>
        <w:t>Recreate authentication and authorization dependencies.</w:t>
      </w:r>
    </w:p>
    <w:p>
      <w:pPr>
        <w:pStyle w:val="ListNumber"/>
      </w:pPr>
      <w:r>
        <w:t>Migrate one domain at a time.</w:t>
      </w:r>
    </w:p>
    <w:p>
      <w:pPr>
        <w:pStyle w:val="ListNumber"/>
      </w:pPr>
      <w:r>
        <w:t>Run compatibility tests between old and new behavior.</w:t>
      </w:r>
    </w:p>
    <w:p>
      <w:pPr>
        <w:pStyle w:val="ListNumber"/>
      </w:pPr>
      <w:r>
        <w:t>Move asynchronous processing to shared worker architecture.</w:t>
      </w:r>
    </w:p>
    <w:p>
      <w:pPr>
        <w:pStyle w:val="ListNumber"/>
      </w:pPr>
      <w:r>
        <w:t>Retire Django only after each critical domain has a verified FastAPI replacement.</w:t>
      </w:r>
    </w:p>
    <w:p>
      <w:pPr>
        <w:pStyle w:val="Heading1"/>
      </w:pPr>
      <w:r>
        <w:t>32. Recommended Implementation Order</w:t>
      </w:r>
    </w:p>
    <w:p>
      <w:pPr>
        <w:pStyle w:val="ListNumber"/>
      </w:pPr>
      <w:r>
        <w:t>Core FastAPI project foundation: configuration, database, migrations, logging, error handling.</w:t>
      </w:r>
    </w:p>
    <w:p>
      <w:pPr>
        <w:pStyle w:val="ListNumber"/>
      </w:pPr>
      <w:r>
        <w:t>Authentication, tenant context and permission framework.</w:t>
      </w:r>
    </w:p>
    <w:p>
      <w:pPr>
        <w:pStyle w:val="ListNumber"/>
      </w:pPr>
      <w:r>
        <w:t>Users, firms and organizational structure.</w:t>
      </w:r>
    </w:p>
    <w:p>
      <w:pPr>
        <w:pStyle w:val="ListNumber"/>
      </w:pPr>
      <w:r>
        <w:t>Clients, contacts and onboarding.</w:t>
      </w:r>
    </w:p>
    <w:p>
      <w:pPr>
        <w:pStyle w:val="ListNumber"/>
      </w:pPr>
      <w:r>
        <w:t>Matters and lifecycle management.</w:t>
      </w:r>
    </w:p>
    <w:p>
      <w:pPr>
        <w:pStyle w:val="ListNumber"/>
      </w:pPr>
      <w:r>
        <w:t>Tasks, subtasks, checklists and dependencies.</w:t>
      </w:r>
    </w:p>
    <w:p>
      <w:pPr>
        <w:pStyle w:val="ListNumber"/>
      </w:pPr>
      <w:r>
        <w:t>Shared workflow/state transition framework.</w:t>
      </w:r>
    </w:p>
    <w:p>
      <w:pPr>
        <w:pStyle w:val="ListNumber"/>
      </w:pPr>
      <w:r>
        <w:t>Compliance engine and specialized compliance workspaces.</w:t>
      </w:r>
    </w:p>
    <w:p>
      <w:pPr>
        <w:pStyle w:val="ListNumber"/>
      </w:pPr>
      <w:r>
        <w:t>Documents and document processing pipeline.</w:t>
      </w:r>
    </w:p>
    <w:p>
      <w:pPr>
        <w:pStyle w:val="ListNumber"/>
      </w:pPr>
      <w:r>
        <w:t>Communications, conversations and campaigns.</w:t>
      </w:r>
    </w:p>
    <w:p>
      <w:pPr>
        <w:pStyle w:val="ListNumber"/>
      </w:pPr>
      <w:r>
        <w:t>Billing and financial operations.</w:t>
      </w:r>
    </w:p>
    <w:p>
      <w:pPr>
        <w:pStyle w:val="ListNumber"/>
      </w:pPr>
      <w:r>
        <w:t>Audit and administration.</w:t>
      </w:r>
    </w:p>
    <w:p>
      <w:pPr>
        <w:pStyle w:val="ListNumber"/>
      </w:pPr>
      <w:r>
        <w:t>Search and projection architecture.</w:t>
      </w:r>
    </w:p>
    <w:p>
      <w:pPr>
        <w:pStyle w:val="ListNumber"/>
      </w:pPr>
      <w:r>
        <w:t>Reporting and advanced automation.</w:t>
      </w:r>
    </w:p>
    <w:p>
      <w:pPr>
        <w:pStyle w:val="Heading1"/>
      </w:pPr>
      <w:r>
        <w:t>33. Architecture Decisions to Avoid</w:t>
      </w:r>
    </w:p>
    <w:p>
      <w:pPr>
        <w:pStyle w:val="ListBullet"/>
      </w:pPr>
      <w:r>
        <w:t>Do not put all business logic in FastAPI route functions.</w:t>
      </w:r>
    </w:p>
    <w:p>
      <w:pPr>
        <w:pStyle w:val="ListBullet"/>
      </w:pPr>
      <w:r>
        <w:t>Do not make every module a microservice from day one.</w:t>
      </w:r>
    </w:p>
    <w:p>
      <w:pPr>
        <w:pStyle w:val="ListBullet"/>
      </w:pPr>
      <w:r>
        <w:t>Do not use Redis as the permanent source of truth for critical records.</w:t>
      </w:r>
    </w:p>
    <w:p>
      <w:pPr>
        <w:pStyle w:val="ListBullet"/>
      </w:pPr>
      <w:r>
        <w:t>Do not let workers bypass authorization and business workflow rules.</w:t>
      </w:r>
    </w:p>
    <w:p>
      <w:pPr>
        <w:pStyle w:val="ListBullet"/>
      </w:pPr>
      <w:r>
        <w:t>Do not expose database ORM models blindly as public API schemas.</w:t>
      </w:r>
    </w:p>
    <w:p>
      <w:pPr>
        <w:pStyle w:val="ListBullet"/>
      </w:pPr>
      <w:r>
        <w:t>Do not duplicate compliance logic separately for ITR, GST, TDS and MCA/ROC.</w:t>
      </w:r>
    </w:p>
    <w:p>
      <w:pPr>
        <w:pStyle w:val="ListBullet"/>
      </w:pPr>
      <w:r>
        <w:t>Do not use S3 or object storage as a transactional database.</w:t>
      </w:r>
    </w:p>
    <w:p>
      <w:pPr>
        <w:pStyle w:val="ListBullet"/>
      </w:pPr>
      <w:r>
        <w:t>Do not run OCR, AI or large reports inside normal API request processes.</w:t>
      </w:r>
    </w:p>
    <w:p>
      <w:pPr>
        <w:pStyle w:val="ListBullet"/>
      </w:pPr>
      <w:r>
        <w:t>Do not rely solely on application-level tenant filters without database defense in depth for sensitive multi-tenant data.</w:t>
      </w:r>
    </w:p>
    <w:p>
      <w:pPr>
        <w:pStyle w:val="Heading1"/>
      </w:pPr>
      <w:r>
        <w:t>34. Final Target Architecture</w:t>
      </w:r>
    </w:p>
    <w:p>
      <w:pPr>
        <w:spacing w:after="120"/>
        <w:ind w:left="288" w:right="288"/>
      </w:pPr>
      <w:r>
        <w:rPr>
          <w:rFonts w:ascii="Courier New" w:hAnsi="Courier New"/>
          <w:sz w:val="17"/>
        </w:rPr>
        <w:t xml:space="preserve">                         NEXT.JS FRONTEND</w:t>
        <w:br/>
        <w:t xml:space="preserve">                                │</w:t>
        <w:br/>
        <w:t xml:space="preserve">                                ▼</w:t>
        <w:br/>
        <w:t xml:space="preserve">                      CDN / WAF / API EDGE</w:t>
        <w:br/>
        <w:t xml:space="preserve">                                │</w:t>
        <w:br/>
        <w:t xml:space="preserve">                                ▼</w:t>
        <w:br/>
        <w:t xml:space="preserve">                      FASTAPI MODULAR CORE</w:t>
        <w:br/>
        <w:t xml:space="preserve">                                │</w:t>
        <w:br/>
        <w:t xml:space="preserve">          ┌─────────────────────┼──────────────────────┐</w:t>
        <w:br/>
        <w:t xml:space="preserve">          ▼                     ▼                      ▼</w:t>
        <w:br/>
        <w:t xml:space="preserve">     PostgreSQL              Redis              Service Bus</w:t>
        <w:br/>
        <w:t xml:space="preserve"> Source of Truth       Cache / Read Models      Domain Events</w:t>
        <w:br/>
        <w:t xml:space="preserve">          │                     │                      │</w:t>
        <w:br/>
        <w:t xml:space="preserve">          │                     │                      ▼</w:t>
        <w:br/>
        <w:t xml:space="preserve">          │                     │              Independent Workers</w:t>
        <w:br/>
        <w:t xml:space="preserve">          │                     │              ├── Documents</w:t>
        <w:br/>
        <w:t xml:space="preserve">          │                     │              ├── OCR / AI</w:t>
        <w:br/>
        <w:t xml:space="preserve">          │                     │              ├── Communications</w:t>
        <w:br/>
        <w:t xml:space="preserve">          │                     │              ├── Reporting</w:t>
        <w:br/>
        <w:t xml:space="preserve">          │                     │              └── Automation</w:t>
        <w:br/>
        <w:t xml:space="preserve">          │                     │</w:t>
        <w:br/>
        <w:t xml:space="preserve">          ▼                     ▼</w:t>
        <w:br/>
        <w:t xml:space="preserve"> Transactional Data       Low-Latency Reads</w:t>
        <w:br/>
        <w:t xml:space="preserve">          │</w:t>
        <w:br/>
        <w:t xml:space="preserve">    ┌─────┼──────────────┐</w:t>
        <w:br/>
        <w:t xml:space="preserve">    ▼     ▼              ▼</w:t>
        <w:br/>
        <w:t>OpenSearch MongoDB   Blob Storage</w:t>
        <w:br/>
        <w:t xml:space="preserve"> Search    Flexible    Documents</w:t>
        <w:br/>
        <w:t xml:space="preserve">          Processing</w:t>
        <w:br/>
        <w:t xml:space="preserve">          Results</w:t>
        <w:br/>
      </w:r>
    </w:p>
    <w:p>
      <w:pPr>
        <w:pStyle w:val="Heading1"/>
      </w:pPr>
      <w:r>
        <w:t>35. Final Recommendation</w:t>
      </w:r>
    </w:p>
    <w:p>
      <w:r>
        <w:t>For CA Nexus, the recommended direction is a FastAPI-only backend built as a disciplined modular monolith. FastAPI should own the complete business platform, while workers and event consumers handle asynchronous and compute-heavy workloads.</w:t>
      </w:r>
    </w:p>
    <w:p>
      <w:r>
        <w:t>The key success factor is not simply choosing FastAPI. The key is enforcing architecture: thin routers, explicit domain services, repositories, transaction boundaries, strong tenant isolation, validated workflows, asynchronous workers, reliable events, and cache/read projections for high-scale workloads.</w:t>
      </w:r>
    </w:p>
    <w:p>
      <w:r>
        <w:t>This structure gives CA Nexus a single Python backend technology while preserving the ability to scale individual workloads independently as the product grows.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