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Anchor Link Scrolling</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Mastering in-page navigation.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long page and you want to use anchor links to allow your users to navigate it you might want to scroll to the respective position, instead of jumping to it. After all you put a lot of effort in to all those animations and you want the user to see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way to achieve this is to use the TweenMax ScrollToPlugin and change the behaviour of all anchor links. (remember to load the necessary plugin file)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source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 Links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Middle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Bottom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Peek-a-boo!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source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