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Reveal on Scroll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Animate elements as they enter or leave the viewport.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Class Toggles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GSAP Animations</w:t>
        </w:r>
      </w:hyperlink>
      <w:r w:rsidDel="00000000" w:rsidR="00000000" w:rsidRPr="00000000">
        <w:rPr>
          <w:rtl w:val="0"/>
        </w:rPr>
        <w:t xml:space="preserve"> you can use ScrollMagic to achieve a reveal effect when an element scrolls into view.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 either reverse when scrolling past it by supplying a duration (example 1) or it can only happen only on entering the scene by using duration: 0 (default).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also be permanent by supplying reverse: false (example 2).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your animation causes the y position of an element to vary (i.e. scaling or moving), make sure to use a separate trigger. Otherwise the animation will influence the trigger positions. A good practice is to wrap around the animated element and use the wrapper as the trigger.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will be revealed when scrolled into view and hidden when scrolled past.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will stay visible once revealed.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(reload to see effect again)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elements can be looped over and animated as they enter the viewport.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  <w:t xml:space="preserve"> if you want to link the animation directly to scroll progress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you just need more control over the timeline.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lass_toggles.html" TargetMode="External"/><Relationship Id="rId7" Type="http://schemas.openxmlformats.org/officeDocument/2006/relationships/hyperlink" Target="http://docs.google.com/simple_tweening.html" TargetMode="External"/><Relationship Id="rId8" Type="http://schemas.openxmlformats.org/officeDocument/2006/relationships/hyperlink" Target="http://scrollmagic.io/docs/animation.GS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