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21EC" w:rsidRPr="002B1220" w:rsidRDefault="000121EC">
      <w:pPr>
        <w:rPr>
          <w:sz w:val="28"/>
          <w:szCs w:val="28"/>
        </w:rPr>
      </w:pPr>
      <w:r w:rsidRPr="002B1220">
        <w:rPr>
          <w:sz w:val="28"/>
          <w:szCs w:val="28"/>
        </w:rPr>
        <w:t>RESULTADOS DE APRENDIZAJE</w:t>
      </w:r>
    </w:p>
    <w:p w:rsidR="002B1220" w:rsidRDefault="002B1220"/>
    <w:p w:rsidR="002B1220" w:rsidRDefault="002B1220">
      <w:r>
        <w:rPr>
          <w:noProof/>
          <w:lang w:eastAsia="es-ES"/>
        </w:rPr>
        <w:drawing>
          <wp:inline distT="0" distB="0" distL="0" distR="0">
            <wp:extent cx="5400040" cy="3150235"/>
            <wp:effectExtent l="0" t="0" r="86360" b="12065"/>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rsidR="00DA63CE" w:rsidRPr="00DA63CE" w:rsidRDefault="00DA63CE">
      <w:pPr>
        <w:rPr>
          <w:sz w:val="28"/>
          <w:szCs w:val="28"/>
        </w:rPr>
      </w:pPr>
      <w:r w:rsidRPr="00DA63CE">
        <w:rPr>
          <w:b/>
          <w:sz w:val="28"/>
          <w:szCs w:val="28"/>
        </w:rPr>
        <w:t>Competencias</w:t>
      </w:r>
      <w:r w:rsidRPr="00DA63CE">
        <w:rPr>
          <w:b/>
          <w:sz w:val="28"/>
          <w:szCs w:val="28"/>
        </w:rPr>
        <w:t xml:space="preserve"> y capacidades asociadas</w:t>
      </w:r>
    </w:p>
    <w:p w:rsidR="000121EC" w:rsidRDefault="002B1220">
      <w:r>
        <w:rPr>
          <w:noProof/>
          <w:lang w:eastAsia="es-ES"/>
        </w:rPr>
        <w:drawing>
          <wp:inline distT="0" distB="0" distL="0" distR="0">
            <wp:extent cx="5400040" cy="3150235"/>
            <wp:effectExtent l="0" t="0" r="10160" b="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bookmarkStart w:id="0" w:name="_GoBack"/>
      <w:bookmarkEnd w:id="0"/>
    </w:p>
    <w:sectPr w:rsidR="000121E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3914"/>
    <w:rsid w:val="000121EC"/>
    <w:rsid w:val="001535C5"/>
    <w:rsid w:val="002B1220"/>
    <w:rsid w:val="00733914"/>
    <w:rsid w:val="008C17D7"/>
    <w:rsid w:val="008E2CC8"/>
    <w:rsid w:val="00DA63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2B122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B122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2B122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B122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diagramColors" Target="diagrams/colors2.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diagramQuickStyle" Target="diagrams/quickStyle2.xml"/><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diagramLayout" Target="diagrams/layout1.xml"/><Relationship Id="rId11" Type="http://schemas.openxmlformats.org/officeDocument/2006/relationships/diagramLayout" Target="diagrams/layout2.xml"/><Relationship Id="rId5" Type="http://schemas.openxmlformats.org/officeDocument/2006/relationships/diagramData" Target="diagrams/data1.xml"/><Relationship Id="rId15" Type="http://schemas.openxmlformats.org/officeDocument/2006/relationships/fontTable" Target="fontTable.xml"/><Relationship Id="rId10" Type="http://schemas.openxmlformats.org/officeDocument/2006/relationships/diagramData" Target="diagrams/data2.xml"/><Relationship Id="rId4" Type="http://schemas.openxmlformats.org/officeDocument/2006/relationships/webSettings" Target="webSettings.xml"/><Relationship Id="rId9" Type="http://schemas.microsoft.com/office/2007/relationships/diagramDrawing" Target="diagrams/drawing1.xml"/><Relationship Id="rId14" Type="http://schemas.microsoft.com/office/2007/relationships/diagramDrawing" Target="diagrams/drawing2.xml"/></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40C6139-8516-44A4-8AF1-E420E9EA781F}" type="doc">
      <dgm:prSet loTypeId="urn:microsoft.com/office/officeart/2005/8/layout/vList4" loCatId="list" qsTypeId="urn:microsoft.com/office/officeart/2005/8/quickstyle/simple1" qsCatId="simple" csTypeId="urn:microsoft.com/office/officeart/2005/8/colors/accent1_2" csCatId="accent1" phldr="1"/>
      <dgm:spPr/>
      <dgm:t>
        <a:bodyPr/>
        <a:lstStyle/>
        <a:p>
          <a:endParaRPr lang="es-ES"/>
        </a:p>
      </dgm:t>
    </dgm:pt>
    <dgm:pt modelId="{C75F5A23-2D9B-4F1B-A0E9-FD67F2EBDE5A}">
      <dgm:prSet phldrT="[Texto]"/>
      <dgm:spPr/>
      <dgm:t>
        <a:bodyPr/>
        <a:lstStyle/>
        <a:p>
          <a:r>
            <a:rPr lang="es-ES"/>
            <a:t>Bloque 1 (U.T. I/V): </a:t>
          </a:r>
        </a:p>
        <a:p>
          <a:r>
            <a:rPr lang="es-ES"/>
            <a:t>RA1 - Identifica los conceptos del Derecho en general, necesarios, hechos y actos jurídicos, para resolver situaciones pertinentes dentro del ámbito social y profesional.</a:t>
          </a:r>
        </a:p>
      </dgm:t>
    </dgm:pt>
    <dgm:pt modelId="{450E89D5-E0D1-4FDC-BF43-DD11A50B5A98}" type="parTrans" cxnId="{8C50B24B-80E5-4491-B100-50D851745041}">
      <dgm:prSet/>
      <dgm:spPr/>
      <dgm:t>
        <a:bodyPr/>
        <a:lstStyle/>
        <a:p>
          <a:endParaRPr lang="es-ES"/>
        </a:p>
      </dgm:t>
    </dgm:pt>
    <dgm:pt modelId="{F34D0033-4728-4A10-99B1-4E9E92213742}" type="sibTrans" cxnId="{8C50B24B-80E5-4491-B100-50D851745041}">
      <dgm:prSet/>
      <dgm:spPr/>
      <dgm:t>
        <a:bodyPr/>
        <a:lstStyle/>
        <a:p>
          <a:endParaRPr lang="es-ES"/>
        </a:p>
      </dgm:t>
    </dgm:pt>
    <dgm:pt modelId="{70FB0928-5066-4067-96AD-52FC6B38D034}">
      <dgm:prSet phldrT="[Texto]"/>
      <dgm:spPr/>
      <dgm:t>
        <a:bodyPr/>
        <a:lstStyle/>
        <a:p>
          <a:r>
            <a:rPr lang="es-ES"/>
            <a:t>Bloque 2 (U.T. VI/IX): </a:t>
          </a:r>
        </a:p>
        <a:p>
          <a:r>
            <a:rPr lang="es-ES"/>
            <a:t>RA2 - Confecciona contratos en general, contratos laborales y cartas documento teniendo en cuenta las pautas para su elaboración. Elabora pliego de licitaciones públicas y privadas de manera grupal y observar el procedimiento de las mismas. </a:t>
          </a:r>
        </a:p>
      </dgm:t>
    </dgm:pt>
    <dgm:pt modelId="{CF74759B-E3F1-48CF-A83A-CF0BC9C32B72}" type="parTrans" cxnId="{31BF920C-784F-420B-B2D3-6DE0C9EE0D33}">
      <dgm:prSet/>
      <dgm:spPr/>
      <dgm:t>
        <a:bodyPr/>
        <a:lstStyle/>
        <a:p>
          <a:endParaRPr lang="es-ES"/>
        </a:p>
      </dgm:t>
    </dgm:pt>
    <dgm:pt modelId="{9EC46610-2D77-4BCC-9BD0-598D648A9970}" type="sibTrans" cxnId="{31BF920C-784F-420B-B2D3-6DE0C9EE0D33}">
      <dgm:prSet/>
      <dgm:spPr/>
      <dgm:t>
        <a:bodyPr/>
        <a:lstStyle/>
        <a:p>
          <a:endParaRPr lang="es-ES"/>
        </a:p>
      </dgm:t>
    </dgm:pt>
    <dgm:pt modelId="{35A90517-C278-420A-AE2A-35082F0488FF}">
      <dgm:prSet phldrT="[Texto]"/>
      <dgm:spPr/>
      <dgm:t>
        <a:bodyPr/>
        <a:lstStyle/>
        <a:p>
          <a:r>
            <a:rPr lang="es-ES"/>
            <a:t>Bloque 2 (U.T. VI/IX): </a:t>
          </a:r>
        </a:p>
        <a:p>
          <a:r>
            <a:rPr lang="es-ES"/>
            <a:t>RA3 Analiza a partir de la normativa de la Provincia del Chaco los derechos y deberes del ingeniero, su aplicación actual, y sus respectivas incumbencias.</a:t>
          </a:r>
        </a:p>
      </dgm:t>
    </dgm:pt>
    <dgm:pt modelId="{CB29BDAA-2185-4171-8CD5-942783063F3F}" type="parTrans" cxnId="{3E826115-BC10-4A0E-B09E-9ED657EC68D6}">
      <dgm:prSet/>
      <dgm:spPr/>
      <dgm:t>
        <a:bodyPr/>
        <a:lstStyle/>
        <a:p>
          <a:endParaRPr lang="es-ES"/>
        </a:p>
      </dgm:t>
    </dgm:pt>
    <dgm:pt modelId="{5138A919-4709-496E-8E4B-888C26E38E63}" type="sibTrans" cxnId="{3E826115-BC10-4A0E-B09E-9ED657EC68D6}">
      <dgm:prSet/>
      <dgm:spPr/>
      <dgm:t>
        <a:bodyPr/>
        <a:lstStyle/>
        <a:p>
          <a:endParaRPr lang="es-ES"/>
        </a:p>
      </dgm:t>
    </dgm:pt>
    <dgm:pt modelId="{C231512E-61BC-4DEB-8A51-32BD0BB5C273}" type="pres">
      <dgm:prSet presAssocID="{B40C6139-8516-44A4-8AF1-E420E9EA781F}" presName="linear" presStyleCnt="0">
        <dgm:presLayoutVars>
          <dgm:dir/>
          <dgm:resizeHandles val="exact"/>
        </dgm:presLayoutVars>
      </dgm:prSet>
      <dgm:spPr/>
    </dgm:pt>
    <dgm:pt modelId="{AC531934-7534-4E3D-A28D-D3D2395D43DA}" type="pres">
      <dgm:prSet presAssocID="{C75F5A23-2D9B-4F1B-A0E9-FD67F2EBDE5A}" presName="comp" presStyleCnt="0"/>
      <dgm:spPr/>
    </dgm:pt>
    <dgm:pt modelId="{632B5307-0F26-45CB-ABD1-E58B6C30A791}" type="pres">
      <dgm:prSet presAssocID="{C75F5A23-2D9B-4F1B-A0E9-FD67F2EBDE5A}" presName="box" presStyleLbl="node1" presStyleIdx="0" presStyleCnt="3"/>
      <dgm:spPr/>
      <dgm:t>
        <a:bodyPr/>
        <a:lstStyle/>
        <a:p>
          <a:endParaRPr lang="es-ES"/>
        </a:p>
      </dgm:t>
    </dgm:pt>
    <dgm:pt modelId="{D90D0BB1-90F6-4DD6-9D91-D3F4F172F727}" type="pres">
      <dgm:prSet presAssocID="{C75F5A23-2D9B-4F1B-A0E9-FD67F2EBDE5A}" presName="img" presStyleLbl="fgImgPlace1" presStyleIdx="0" presStyleCnt="3"/>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l="-21000" r="-21000"/>
          </a:stretch>
        </a:blipFill>
      </dgm:spPr>
    </dgm:pt>
    <dgm:pt modelId="{9D17C1B6-F196-4C94-BAE1-54D53B64A441}" type="pres">
      <dgm:prSet presAssocID="{C75F5A23-2D9B-4F1B-A0E9-FD67F2EBDE5A}" presName="text" presStyleLbl="node1" presStyleIdx="0" presStyleCnt="3">
        <dgm:presLayoutVars>
          <dgm:bulletEnabled val="1"/>
        </dgm:presLayoutVars>
      </dgm:prSet>
      <dgm:spPr/>
      <dgm:t>
        <a:bodyPr/>
        <a:lstStyle/>
        <a:p>
          <a:endParaRPr lang="es-ES"/>
        </a:p>
      </dgm:t>
    </dgm:pt>
    <dgm:pt modelId="{B8ED45F8-7427-4E4D-88F2-5B02A9C16D2F}" type="pres">
      <dgm:prSet presAssocID="{F34D0033-4728-4A10-99B1-4E9E92213742}" presName="spacer" presStyleCnt="0"/>
      <dgm:spPr/>
    </dgm:pt>
    <dgm:pt modelId="{BDF3A676-C582-4885-8F6A-52CA10E61785}" type="pres">
      <dgm:prSet presAssocID="{70FB0928-5066-4067-96AD-52FC6B38D034}" presName="comp" presStyleCnt="0"/>
      <dgm:spPr/>
    </dgm:pt>
    <dgm:pt modelId="{4251B494-B27E-400F-89BB-0A7DE4E5C646}" type="pres">
      <dgm:prSet presAssocID="{70FB0928-5066-4067-96AD-52FC6B38D034}" presName="box" presStyleLbl="node1" presStyleIdx="1" presStyleCnt="3" custLinFactNeighborY="-2903"/>
      <dgm:spPr/>
      <dgm:t>
        <a:bodyPr/>
        <a:lstStyle/>
        <a:p>
          <a:endParaRPr lang="es-ES"/>
        </a:p>
      </dgm:t>
    </dgm:pt>
    <dgm:pt modelId="{D020A057-C37D-4908-BB60-E5B917CCEB09}" type="pres">
      <dgm:prSet presAssocID="{70FB0928-5066-4067-96AD-52FC6B38D034}" presName="img" presStyleLbl="fgImgPlace1" presStyleIdx="1" presStyleCnt="3"/>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l="-5000" r="-5000"/>
          </a:stretch>
        </a:blipFill>
      </dgm:spPr>
    </dgm:pt>
    <dgm:pt modelId="{06B7E809-A5C9-4F52-87D0-F113406F0970}" type="pres">
      <dgm:prSet presAssocID="{70FB0928-5066-4067-96AD-52FC6B38D034}" presName="text" presStyleLbl="node1" presStyleIdx="1" presStyleCnt="3">
        <dgm:presLayoutVars>
          <dgm:bulletEnabled val="1"/>
        </dgm:presLayoutVars>
      </dgm:prSet>
      <dgm:spPr/>
      <dgm:t>
        <a:bodyPr/>
        <a:lstStyle/>
        <a:p>
          <a:endParaRPr lang="es-ES"/>
        </a:p>
      </dgm:t>
    </dgm:pt>
    <dgm:pt modelId="{DACD05E8-01DD-4491-9667-4D962A676199}" type="pres">
      <dgm:prSet presAssocID="{9EC46610-2D77-4BCC-9BD0-598D648A9970}" presName="spacer" presStyleCnt="0"/>
      <dgm:spPr/>
    </dgm:pt>
    <dgm:pt modelId="{63CA693E-0CA2-4BD2-82F3-5E1851F00BB0}" type="pres">
      <dgm:prSet presAssocID="{35A90517-C278-420A-AE2A-35082F0488FF}" presName="comp" presStyleCnt="0"/>
      <dgm:spPr/>
    </dgm:pt>
    <dgm:pt modelId="{7C51C659-73C1-4CFA-9205-5B48FC5CB66B}" type="pres">
      <dgm:prSet presAssocID="{35A90517-C278-420A-AE2A-35082F0488FF}" presName="box" presStyleLbl="node1" presStyleIdx="2" presStyleCnt="3"/>
      <dgm:spPr/>
      <dgm:t>
        <a:bodyPr/>
        <a:lstStyle/>
        <a:p>
          <a:endParaRPr lang="es-ES"/>
        </a:p>
      </dgm:t>
    </dgm:pt>
    <dgm:pt modelId="{F4260BFC-37D6-4333-8B23-B15984F02597}" type="pres">
      <dgm:prSet presAssocID="{35A90517-C278-420A-AE2A-35082F0488FF}" presName="img" presStyleLbl="fgImgPlace1" presStyleIdx="2" presStyleCnt="3"/>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l="-30000" r="-30000"/>
          </a:stretch>
        </a:blipFill>
      </dgm:spPr>
    </dgm:pt>
    <dgm:pt modelId="{91AC952D-5D2C-4EF8-A9B1-A16A2BA67336}" type="pres">
      <dgm:prSet presAssocID="{35A90517-C278-420A-AE2A-35082F0488FF}" presName="text" presStyleLbl="node1" presStyleIdx="2" presStyleCnt="3">
        <dgm:presLayoutVars>
          <dgm:bulletEnabled val="1"/>
        </dgm:presLayoutVars>
      </dgm:prSet>
      <dgm:spPr/>
      <dgm:t>
        <a:bodyPr/>
        <a:lstStyle/>
        <a:p>
          <a:endParaRPr lang="es-ES"/>
        </a:p>
      </dgm:t>
    </dgm:pt>
  </dgm:ptLst>
  <dgm:cxnLst>
    <dgm:cxn modelId="{D08DC148-E243-47FB-A04C-AEF35F1C6CC6}" type="presOf" srcId="{C75F5A23-2D9B-4F1B-A0E9-FD67F2EBDE5A}" destId="{9D17C1B6-F196-4C94-BAE1-54D53B64A441}" srcOrd="1" destOrd="0" presId="urn:microsoft.com/office/officeart/2005/8/layout/vList4"/>
    <dgm:cxn modelId="{31BF920C-784F-420B-B2D3-6DE0C9EE0D33}" srcId="{B40C6139-8516-44A4-8AF1-E420E9EA781F}" destId="{70FB0928-5066-4067-96AD-52FC6B38D034}" srcOrd="1" destOrd="0" parTransId="{CF74759B-E3F1-48CF-A83A-CF0BC9C32B72}" sibTransId="{9EC46610-2D77-4BCC-9BD0-598D648A9970}"/>
    <dgm:cxn modelId="{EFFE0C4D-2261-48C7-8BD6-02B436219B90}" type="presOf" srcId="{70FB0928-5066-4067-96AD-52FC6B38D034}" destId="{4251B494-B27E-400F-89BB-0A7DE4E5C646}" srcOrd="0" destOrd="0" presId="urn:microsoft.com/office/officeart/2005/8/layout/vList4"/>
    <dgm:cxn modelId="{2CC35E4E-B5B1-409B-8AD3-B0A0AEC47295}" type="presOf" srcId="{35A90517-C278-420A-AE2A-35082F0488FF}" destId="{91AC952D-5D2C-4EF8-A9B1-A16A2BA67336}" srcOrd="1" destOrd="0" presId="urn:microsoft.com/office/officeart/2005/8/layout/vList4"/>
    <dgm:cxn modelId="{3E826115-BC10-4A0E-B09E-9ED657EC68D6}" srcId="{B40C6139-8516-44A4-8AF1-E420E9EA781F}" destId="{35A90517-C278-420A-AE2A-35082F0488FF}" srcOrd="2" destOrd="0" parTransId="{CB29BDAA-2185-4171-8CD5-942783063F3F}" sibTransId="{5138A919-4709-496E-8E4B-888C26E38E63}"/>
    <dgm:cxn modelId="{F9F059F6-D9FF-40F3-9D5C-A1FDD22AE456}" type="presOf" srcId="{70FB0928-5066-4067-96AD-52FC6B38D034}" destId="{06B7E809-A5C9-4F52-87D0-F113406F0970}" srcOrd="1" destOrd="0" presId="urn:microsoft.com/office/officeart/2005/8/layout/vList4"/>
    <dgm:cxn modelId="{2DF76925-0831-4F40-B89D-AF6F3347E257}" type="presOf" srcId="{B40C6139-8516-44A4-8AF1-E420E9EA781F}" destId="{C231512E-61BC-4DEB-8A51-32BD0BB5C273}" srcOrd="0" destOrd="0" presId="urn:microsoft.com/office/officeart/2005/8/layout/vList4"/>
    <dgm:cxn modelId="{DDCFB6FF-886D-45F4-968B-5A2748C61AE0}" type="presOf" srcId="{C75F5A23-2D9B-4F1B-A0E9-FD67F2EBDE5A}" destId="{632B5307-0F26-45CB-ABD1-E58B6C30A791}" srcOrd="0" destOrd="0" presId="urn:microsoft.com/office/officeart/2005/8/layout/vList4"/>
    <dgm:cxn modelId="{8C50B24B-80E5-4491-B100-50D851745041}" srcId="{B40C6139-8516-44A4-8AF1-E420E9EA781F}" destId="{C75F5A23-2D9B-4F1B-A0E9-FD67F2EBDE5A}" srcOrd="0" destOrd="0" parTransId="{450E89D5-E0D1-4FDC-BF43-DD11A50B5A98}" sibTransId="{F34D0033-4728-4A10-99B1-4E9E92213742}"/>
    <dgm:cxn modelId="{59820E02-9C0B-43CB-A858-86B61F98A444}" type="presOf" srcId="{35A90517-C278-420A-AE2A-35082F0488FF}" destId="{7C51C659-73C1-4CFA-9205-5B48FC5CB66B}" srcOrd="0" destOrd="0" presId="urn:microsoft.com/office/officeart/2005/8/layout/vList4"/>
    <dgm:cxn modelId="{24D8B79C-5685-4D66-8099-8B88F2C1C951}" type="presParOf" srcId="{C231512E-61BC-4DEB-8A51-32BD0BB5C273}" destId="{AC531934-7534-4E3D-A28D-D3D2395D43DA}" srcOrd="0" destOrd="0" presId="urn:microsoft.com/office/officeart/2005/8/layout/vList4"/>
    <dgm:cxn modelId="{AA072406-5DD5-4D81-AFAF-F0411BC007AE}" type="presParOf" srcId="{AC531934-7534-4E3D-A28D-D3D2395D43DA}" destId="{632B5307-0F26-45CB-ABD1-E58B6C30A791}" srcOrd="0" destOrd="0" presId="urn:microsoft.com/office/officeart/2005/8/layout/vList4"/>
    <dgm:cxn modelId="{3B0DD743-F743-47BA-B3B8-DF4F9A7FD13E}" type="presParOf" srcId="{AC531934-7534-4E3D-A28D-D3D2395D43DA}" destId="{D90D0BB1-90F6-4DD6-9D91-D3F4F172F727}" srcOrd="1" destOrd="0" presId="urn:microsoft.com/office/officeart/2005/8/layout/vList4"/>
    <dgm:cxn modelId="{6BF480CB-45FF-40FD-8B61-300AD16E9759}" type="presParOf" srcId="{AC531934-7534-4E3D-A28D-D3D2395D43DA}" destId="{9D17C1B6-F196-4C94-BAE1-54D53B64A441}" srcOrd="2" destOrd="0" presId="urn:microsoft.com/office/officeart/2005/8/layout/vList4"/>
    <dgm:cxn modelId="{8447B58A-EE41-4E64-B203-8B5A956045CB}" type="presParOf" srcId="{C231512E-61BC-4DEB-8A51-32BD0BB5C273}" destId="{B8ED45F8-7427-4E4D-88F2-5B02A9C16D2F}" srcOrd="1" destOrd="0" presId="urn:microsoft.com/office/officeart/2005/8/layout/vList4"/>
    <dgm:cxn modelId="{9B544C46-AB6B-482C-9865-34CD72AF88DB}" type="presParOf" srcId="{C231512E-61BC-4DEB-8A51-32BD0BB5C273}" destId="{BDF3A676-C582-4885-8F6A-52CA10E61785}" srcOrd="2" destOrd="0" presId="urn:microsoft.com/office/officeart/2005/8/layout/vList4"/>
    <dgm:cxn modelId="{EC9D8FE4-58DF-4E88-9BBE-D2B84421C1EC}" type="presParOf" srcId="{BDF3A676-C582-4885-8F6A-52CA10E61785}" destId="{4251B494-B27E-400F-89BB-0A7DE4E5C646}" srcOrd="0" destOrd="0" presId="urn:microsoft.com/office/officeart/2005/8/layout/vList4"/>
    <dgm:cxn modelId="{2DB0524C-B37E-4D02-BC8C-4B77E3FFB5E6}" type="presParOf" srcId="{BDF3A676-C582-4885-8F6A-52CA10E61785}" destId="{D020A057-C37D-4908-BB60-E5B917CCEB09}" srcOrd="1" destOrd="0" presId="urn:microsoft.com/office/officeart/2005/8/layout/vList4"/>
    <dgm:cxn modelId="{1427796E-D534-47AE-A14C-3CCEAFFF3C6D}" type="presParOf" srcId="{BDF3A676-C582-4885-8F6A-52CA10E61785}" destId="{06B7E809-A5C9-4F52-87D0-F113406F0970}" srcOrd="2" destOrd="0" presId="urn:microsoft.com/office/officeart/2005/8/layout/vList4"/>
    <dgm:cxn modelId="{B2BC5FCE-774A-490C-A846-536F87E6A95E}" type="presParOf" srcId="{C231512E-61BC-4DEB-8A51-32BD0BB5C273}" destId="{DACD05E8-01DD-4491-9667-4D962A676199}" srcOrd="3" destOrd="0" presId="urn:microsoft.com/office/officeart/2005/8/layout/vList4"/>
    <dgm:cxn modelId="{B629D34B-8DAF-4DD9-BFDA-1966009EB790}" type="presParOf" srcId="{C231512E-61BC-4DEB-8A51-32BD0BB5C273}" destId="{63CA693E-0CA2-4BD2-82F3-5E1851F00BB0}" srcOrd="4" destOrd="0" presId="urn:microsoft.com/office/officeart/2005/8/layout/vList4"/>
    <dgm:cxn modelId="{8AD1E0F1-8F05-45BE-8986-B454D3208282}" type="presParOf" srcId="{63CA693E-0CA2-4BD2-82F3-5E1851F00BB0}" destId="{7C51C659-73C1-4CFA-9205-5B48FC5CB66B}" srcOrd="0" destOrd="0" presId="urn:microsoft.com/office/officeart/2005/8/layout/vList4"/>
    <dgm:cxn modelId="{188B3B44-C15A-4897-B9B8-D756A03B26E6}" type="presParOf" srcId="{63CA693E-0CA2-4BD2-82F3-5E1851F00BB0}" destId="{F4260BFC-37D6-4333-8B23-B15984F02597}" srcOrd="1" destOrd="0" presId="urn:microsoft.com/office/officeart/2005/8/layout/vList4"/>
    <dgm:cxn modelId="{35550A35-9F53-45ED-9675-BAA1D9A2A2EF}" type="presParOf" srcId="{63CA693E-0CA2-4BD2-82F3-5E1851F00BB0}" destId="{91AC952D-5D2C-4EF8-A9B1-A16A2BA67336}" srcOrd="2" destOrd="0" presId="urn:microsoft.com/office/officeart/2005/8/layout/vList4"/>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5DBABE0-3C38-44F9-84C9-EA6EA5833C2D}"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s-ES"/>
        </a:p>
      </dgm:t>
    </dgm:pt>
    <dgm:pt modelId="{12623534-D9BB-4752-8D88-955F2C6C3DA4}">
      <dgm:prSet phldrT="[Texto]"/>
      <dgm:spPr/>
      <dgm:t>
        <a:bodyPr/>
        <a:lstStyle/>
        <a:p>
          <a:r>
            <a:rPr lang="es-ES" b="1"/>
            <a:t>Competencias Nivel de Aporte Específicas (CE) </a:t>
          </a:r>
          <a:endParaRPr lang="es-ES"/>
        </a:p>
      </dgm:t>
    </dgm:pt>
    <dgm:pt modelId="{5E7DA4C8-F51B-4386-BDB2-3E75F55AD013}" type="parTrans" cxnId="{9C4243AE-E754-4C36-A10D-23A228003F86}">
      <dgm:prSet/>
      <dgm:spPr/>
      <dgm:t>
        <a:bodyPr/>
        <a:lstStyle/>
        <a:p>
          <a:endParaRPr lang="es-ES"/>
        </a:p>
      </dgm:t>
    </dgm:pt>
    <dgm:pt modelId="{E360A56A-E990-4DDD-A640-36E08FC9E5E4}" type="sibTrans" cxnId="{9C4243AE-E754-4C36-A10D-23A228003F86}">
      <dgm:prSet/>
      <dgm:spPr/>
      <dgm:t>
        <a:bodyPr/>
        <a:lstStyle/>
        <a:p>
          <a:endParaRPr lang="es-ES"/>
        </a:p>
      </dgm:t>
    </dgm:pt>
    <dgm:pt modelId="{52F96CD3-DAF0-454A-ADD0-4AE5D48AD6A9}">
      <dgm:prSet phldrT="[Texto]"/>
      <dgm:spPr/>
      <dgm:t>
        <a:bodyPr/>
        <a:lstStyle/>
        <a:p>
          <a:r>
            <a:rPr lang="es-ES" b="1"/>
            <a:t>1. CE7.1</a:t>
          </a:r>
          <a:r>
            <a:rPr lang="es-ES"/>
            <a:t> – Realizar pericias, tasaciones y arbitrajes relacionados con su actividad profesional, respetando marcos normativos y jurídicos con el objeto de asesorar a las partes o a los Tribunales de Justicia. </a:t>
          </a:r>
        </a:p>
      </dgm:t>
    </dgm:pt>
    <dgm:pt modelId="{156D1FC1-ECC8-4D2F-A207-BBA065A632DA}" type="parTrans" cxnId="{EE4BB329-6698-4BF5-AF2F-771D03B83067}">
      <dgm:prSet/>
      <dgm:spPr/>
      <dgm:t>
        <a:bodyPr/>
        <a:lstStyle/>
        <a:p>
          <a:endParaRPr lang="es-ES"/>
        </a:p>
      </dgm:t>
    </dgm:pt>
    <dgm:pt modelId="{8CD433FA-AE2E-4A10-8118-A651E06EE441}" type="sibTrans" cxnId="{EE4BB329-6698-4BF5-AF2F-771D03B83067}">
      <dgm:prSet/>
      <dgm:spPr/>
      <dgm:t>
        <a:bodyPr/>
        <a:lstStyle/>
        <a:p>
          <a:endParaRPr lang="es-ES"/>
        </a:p>
      </dgm:t>
    </dgm:pt>
    <dgm:pt modelId="{910DDE5F-CD2C-4114-8029-2F462D5910E8}">
      <dgm:prSet phldrT="[Texto]"/>
      <dgm:spPr/>
      <dgm:t>
        <a:bodyPr/>
        <a:lstStyle/>
        <a:p>
          <a:r>
            <a:rPr lang="es-ES"/>
            <a:t>1.CG7 - Comunicarse con efectividad</a:t>
          </a:r>
        </a:p>
      </dgm:t>
    </dgm:pt>
    <dgm:pt modelId="{5A0346B8-E0AD-4B50-A93E-CA9FE233CDDD}" type="parTrans" cxnId="{62E14BA1-2AA5-4901-AA15-F7ED3775821C}">
      <dgm:prSet/>
      <dgm:spPr/>
      <dgm:t>
        <a:bodyPr/>
        <a:lstStyle/>
        <a:p>
          <a:endParaRPr lang="es-ES"/>
        </a:p>
      </dgm:t>
    </dgm:pt>
    <dgm:pt modelId="{73381FD6-D68E-4C8E-BF39-741722E58ACE}" type="sibTrans" cxnId="{62E14BA1-2AA5-4901-AA15-F7ED3775821C}">
      <dgm:prSet/>
      <dgm:spPr/>
      <dgm:t>
        <a:bodyPr/>
        <a:lstStyle/>
        <a:p>
          <a:endParaRPr lang="es-ES"/>
        </a:p>
      </dgm:t>
    </dgm:pt>
    <dgm:pt modelId="{7968AA4B-8E87-4384-A78C-DE147B9D6359}">
      <dgm:prSet phldrT="[Texto]"/>
      <dgm:spPr/>
      <dgm:t>
        <a:bodyPr/>
        <a:lstStyle/>
        <a:p>
          <a:r>
            <a:rPr lang="es-ES"/>
            <a:t>2. CG8 – Actuar con ética, responsabilidad y compromiso social, considerando el impacto económico, social y ambiental de su actividad en el contexto local y global. </a:t>
          </a:r>
        </a:p>
        <a:p>
          <a:r>
            <a:rPr lang="es-ES"/>
            <a:t>3. CG9 - Aprender en forma continua y autónoma. </a:t>
          </a:r>
        </a:p>
      </dgm:t>
    </dgm:pt>
    <dgm:pt modelId="{F76D2C0E-543A-4E57-98FF-8C6BF7B32CBA}" type="parTrans" cxnId="{E00DEF4C-AEBA-45CE-B9F7-F9F2CA3DA8F7}">
      <dgm:prSet/>
      <dgm:spPr/>
      <dgm:t>
        <a:bodyPr/>
        <a:lstStyle/>
        <a:p>
          <a:endParaRPr lang="es-ES"/>
        </a:p>
      </dgm:t>
    </dgm:pt>
    <dgm:pt modelId="{A3E889AF-CE84-40E3-8427-0F88A8FCAA7F}" type="sibTrans" cxnId="{E00DEF4C-AEBA-45CE-B9F7-F9F2CA3DA8F7}">
      <dgm:prSet/>
      <dgm:spPr/>
      <dgm:t>
        <a:bodyPr/>
        <a:lstStyle/>
        <a:p>
          <a:endParaRPr lang="es-ES"/>
        </a:p>
      </dgm:t>
    </dgm:pt>
    <dgm:pt modelId="{8A164295-912E-46B1-9AFC-E005F6FE0094}">
      <dgm:prSet phldrT="[Texto]"/>
      <dgm:spPr/>
      <dgm:t>
        <a:bodyPr/>
        <a:lstStyle/>
        <a:p>
          <a:r>
            <a:rPr lang="es-ES" b="1"/>
            <a:t>Capacidades asociadas a la competencia </a:t>
          </a:r>
          <a:endParaRPr lang="es-ES"/>
        </a:p>
      </dgm:t>
    </dgm:pt>
    <dgm:pt modelId="{968E3E70-350F-4B0E-B355-C89E3DFE50F8}" type="parTrans" cxnId="{F40333AB-AB77-48F5-98F0-F6B5329FCEAA}">
      <dgm:prSet/>
      <dgm:spPr/>
      <dgm:t>
        <a:bodyPr/>
        <a:lstStyle/>
        <a:p>
          <a:endParaRPr lang="es-ES"/>
        </a:p>
      </dgm:t>
    </dgm:pt>
    <dgm:pt modelId="{C9178590-AC6B-4C2A-AC55-77A10BAF2652}" type="sibTrans" cxnId="{F40333AB-AB77-48F5-98F0-F6B5329FCEAA}">
      <dgm:prSet/>
      <dgm:spPr/>
      <dgm:t>
        <a:bodyPr/>
        <a:lstStyle/>
        <a:p>
          <a:endParaRPr lang="es-ES"/>
        </a:p>
      </dgm:t>
    </dgm:pt>
    <dgm:pt modelId="{B8533A28-AC4D-4F4F-972B-1F05AE9E24A1}">
      <dgm:prSet phldrT="[Texto]"/>
      <dgm:spPr/>
      <dgm:t>
        <a:bodyPr/>
        <a:lstStyle/>
        <a:p>
          <a:r>
            <a:rPr lang="es-ES"/>
            <a:t>Dictaminar sobre los puntos de pericia requeridos, de acuerdo al área específica de su profesión, debiendo analizar, argumentar y fundamentar su conclusión en cada caso sometido a su experticia. </a:t>
          </a:r>
        </a:p>
      </dgm:t>
    </dgm:pt>
    <dgm:pt modelId="{DA8352EB-88AA-468B-A80B-A089FAC7AAA5}" type="parTrans" cxnId="{A8EFBE5F-4BA5-48FE-B3F2-BA75B045A1CD}">
      <dgm:prSet/>
      <dgm:spPr/>
      <dgm:t>
        <a:bodyPr/>
        <a:lstStyle/>
        <a:p>
          <a:endParaRPr lang="es-ES"/>
        </a:p>
      </dgm:t>
    </dgm:pt>
    <dgm:pt modelId="{B18B14C0-6586-49AB-BF19-6F9FB8C5A241}" type="sibTrans" cxnId="{A8EFBE5F-4BA5-48FE-B3F2-BA75B045A1CD}">
      <dgm:prSet/>
      <dgm:spPr/>
      <dgm:t>
        <a:bodyPr/>
        <a:lstStyle/>
        <a:p>
          <a:endParaRPr lang="es-ES"/>
        </a:p>
      </dgm:t>
    </dgm:pt>
    <dgm:pt modelId="{42E628A4-3E8C-4BA7-954C-17C4391A2201}">
      <dgm:prSet phldrT="[Texto]"/>
      <dgm:spPr/>
      <dgm:t>
        <a:bodyPr/>
        <a:lstStyle/>
        <a:p>
          <a:r>
            <a:rPr lang="es-ES"/>
            <a:t>1 Comunicarse de manera fluida hacia el grupo de pares para conducir y gestionar la empresa eficazmente dentro del marco social y el mercado laboral. </a:t>
          </a:r>
        </a:p>
      </dgm:t>
    </dgm:pt>
    <dgm:pt modelId="{2C71AFAC-8EF3-4CA0-BD82-5B0BF0F60EA5}" type="parTrans" cxnId="{DEDBCE43-EBB5-4FDD-B3DF-A7BBD64893D8}">
      <dgm:prSet/>
      <dgm:spPr/>
      <dgm:t>
        <a:bodyPr/>
        <a:lstStyle/>
        <a:p>
          <a:endParaRPr lang="es-ES"/>
        </a:p>
      </dgm:t>
    </dgm:pt>
    <dgm:pt modelId="{4810D44E-09F7-411F-8CDA-FE07F23FDFB9}" type="sibTrans" cxnId="{DEDBCE43-EBB5-4FDD-B3DF-A7BBD64893D8}">
      <dgm:prSet/>
      <dgm:spPr/>
      <dgm:t>
        <a:bodyPr/>
        <a:lstStyle/>
        <a:p>
          <a:endParaRPr lang="es-ES"/>
        </a:p>
      </dgm:t>
    </dgm:pt>
    <dgm:pt modelId="{1739A331-876C-41E6-96B5-C87C1BAC9E32}">
      <dgm:prSet phldrT="[Texto]"/>
      <dgm:spPr/>
      <dgm:t>
        <a:bodyPr/>
        <a:lstStyle/>
        <a:p>
          <a:r>
            <a:rPr lang="es-ES"/>
            <a:t>1 Considerar las diferentes situaciones y relaciones jurídicas que se le presenten durante el desarrollo de su actividad profesional mediante la lectura y estudio de instrumentos públicos y privados adecuando los mismos a los textos vigentes (códigos, leyes, constitución nacional, etc.) para resolverlas favorablemente. </a:t>
          </a:r>
        </a:p>
        <a:p>
          <a:r>
            <a:rPr lang="es-ES"/>
            <a:t>Aplicar normativas o leyes específicas analizando las mismas en cada caso concreto para así poder organizar/asesorar/controlar/gerenciar su empresa. Reconocer y/o formular distintos contratos, a efectos de dimensionar los derechos y obligaciones contenidas en cada tipo, implementando el más adecuado en cada caso concreto.</a:t>
          </a:r>
        </a:p>
        <a:p>
          <a:r>
            <a:rPr lang="es-ES"/>
            <a:t>Comparar la normativa nacional, provincial y municipal para el desarrollo profesional, analizando la misma en cada caso particular para brindar un eficaz asesoramiento. Investigar material de lectura de diversos medios (libros, internet, etc.) para acceder al necesario y actualizado para resolver los</a:t>
          </a:r>
        </a:p>
      </dgm:t>
    </dgm:pt>
    <dgm:pt modelId="{9CA67322-AB4B-4244-9E73-0AE94F324662}" type="parTrans" cxnId="{1C70E2E7-5C9B-4897-BB18-64ACBE94D4C2}">
      <dgm:prSet/>
      <dgm:spPr/>
      <dgm:t>
        <a:bodyPr/>
        <a:lstStyle/>
        <a:p>
          <a:endParaRPr lang="es-ES"/>
        </a:p>
      </dgm:t>
    </dgm:pt>
    <dgm:pt modelId="{FFE3B825-6A36-4B3A-82B5-5E007B2FF0B5}" type="sibTrans" cxnId="{1C70E2E7-5C9B-4897-BB18-64ACBE94D4C2}">
      <dgm:prSet/>
      <dgm:spPr/>
      <dgm:t>
        <a:bodyPr/>
        <a:lstStyle/>
        <a:p>
          <a:endParaRPr lang="es-ES"/>
        </a:p>
      </dgm:t>
    </dgm:pt>
    <dgm:pt modelId="{E7C75776-EB1B-4EFC-8FE7-B326A8A15F57}">
      <dgm:prSet phldrT="[Texto]"/>
      <dgm:spPr/>
      <dgm:t>
        <a:bodyPr/>
        <a:lstStyle/>
        <a:p>
          <a:r>
            <a:rPr lang="es-ES" b="1"/>
            <a:t>Sociales, Políticas y Actitudinales (CGSPA)</a:t>
          </a:r>
          <a:endParaRPr lang="es-ES"/>
        </a:p>
      </dgm:t>
    </dgm:pt>
    <dgm:pt modelId="{379C1475-AF66-4471-83E8-223F9AC0F2B2}" type="parTrans" cxnId="{6C869BF3-E9E4-4F80-8170-D09E56662FF7}">
      <dgm:prSet/>
      <dgm:spPr/>
      <dgm:t>
        <a:bodyPr/>
        <a:lstStyle/>
        <a:p>
          <a:endParaRPr lang="es-ES"/>
        </a:p>
      </dgm:t>
    </dgm:pt>
    <dgm:pt modelId="{E0BE52FF-76DD-433D-BEFD-B10B9CD4F067}" type="sibTrans" cxnId="{6C869BF3-E9E4-4F80-8170-D09E56662FF7}">
      <dgm:prSet/>
      <dgm:spPr/>
      <dgm:t>
        <a:bodyPr/>
        <a:lstStyle/>
        <a:p>
          <a:endParaRPr lang="es-ES"/>
        </a:p>
      </dgm:t>
    </dgm:pt>
    <dgm:pt modelId="{3DD27E0D-F9C4-4819-B061-EBBA7425F69F}" type="pres">
      <dgm:prSet presAssocID="{75DBABE0-3C38-44F9-84C9-EA6EA5833C2D}" presName="linear" presStyleCnt="0">
        <dgm:presLayoutVars>
          <dgm:dir/>
          <dgm:animLvl val="lvl"/>
          <dgm:resizeHandles val="exact"/>
        </dgm:presLayoutVars>
      </dgm:prSet>
      <dgm:spPr/>
    </dgm:pt>
    <dgm:pt modelId="{748898E3-3783-4DB9-9710-C8FF6CAC255B}" type="pres">
      <dgm:prSet presAssocID="{12623534-D9BB-4752-8D88-955F2C6C3DA4}" presName="parentLin" presStyleCnt="0"/>
      <dgm:spPr/>
    </dgm:pt>
    <dgm:pt modelId="{9E1C3B14-1332-464E-ABE7-31F71A45F97D}" type="pres">
      <dgm:prSet presAssocID="{12623534-D9BB-4752-8D88-955F2C6C3DA4}" presName="parentLeftMargin" presStyleLbl="node1" presStyleIdx="0" presStyleCnt="2"/>
      <dgm:spPr/>
    </dgm:pt>
    <dgm:pt modelId="{006A8003-BC4B-400C-9443-31142AE68980}" type="pres">
      <dgm:prSet presAssocID="{12623534-D9BB-4752-8D88-955F2C6C3DA4}" presName="parentText" presStyleLbl="node1" presStyleIdx="0" presStyleCnt="2">
        <dgm:presLayoutVars>
          <dgm:chMax val="0"/>
          <dgm:bulletEnabled val="1"/>
        </dgm:presLayoutVars>
      </dgm:prSet>
      <dgm:spPr/>
    </dgm:pt>
    <dgm:pt modelId="{377C0406-DAD0-471E-BFBB-D4E24073F051}" type="pres">
      <dgm:prSet presAssocID="{12623534-D9BB-4752-8D88-955F2C6C3DA4}" presName="negativeSpace" presStyleCnt="0"/>
      <dgm:spPr/>
    </dgm:pt>
    <dgm:pt modelId="{CB5C2280-8504-4EA0-90AD-18FEE01B6729}" type="pres">
      <dgm:prSet presAssocID="{12623534-D9BB-4752-8D88-955F2C6C3DA4}" presName="childText" presStyleLbl="conFgAcc1" presStyleIdx="0" presStyleCnt="2">
        <dgm:presLayoutVars>
          <dgm:bulletEnabled val="1"/>
        </dgm:presLayoutVars>
      </dgm:prSet>
      <dgm:spPr/>
    </dgm:pt>
    <dgm:pt modelId="{B333631F-1635-49BC-A85D-009F811346BC}" type="pres">
      <dgm:prSet presAssocID="{E360A56A-E990-4DDD-A640-36E08FC9E5E4}" presName="spaceBetweenRectangles" presStyleCnt="0"/>
      <dgm:spPr/>
    </dgm:pt>
    <dgm:pt modelId="{8898542B-188C-494F-AD18-8BE2E9046348}" type="pres">
      <dgm:prSet presAssocID="{8A164295-912E-46B1-9AFC-E005F6FE0094}" presName="parentLin" presStyleCnt="0"/>
      <dgm:spPr/>
    </dgm:pt>
    <dgm:pt modelId="{9DA78025-58F8-48F7-95B6-9DFDDEDB3D73}" type="pres">
      <dgm:prSet presAssocID="{8A164295-912E-46B1-9AFC-E005F6FE0094}" presName="parentLeftMargin" presStyleLbl="node1" presStyleIdx="0" presStyleCnt="2"/>
      <dgm:spPr/>
    </dgm:pt>
    <dgm:pt modelId="{595E6B59-D211-4965-AF2C-9F85F13864DD}" type="pres">
      <dgm:prSet presAssocID="{8A164295-912E-46B1-9AFC-E005F6FE0094}" presName="parentText" presStyleLbl="node1" presStyleIdx="1" presStyleCnt="2">
        <dgm:presLayoutVars>
          <dgm:chMax val="0"/>
          <dgm:bulletEnabled val="1"/>
        </dgm:presLayoutVars>
      </dgm:prSet>
      <dgm:spPr/>
    </dgm:pt>
    <dgm:pt modelId="{50F377B1-F9C1-4330-8411-A34B324151CF}" type="pres">
      <dgm:prSet presAssocID="{8A164295-912E-46B1-9AFC-E005F6FE0094}" presName="negativeSpace" presStyleCnt="0"/>
      <dgm:spPr/>
    </dgm:pt>
    <dgm:pt modelId="{D4FA079A-061E-48E9-B624-BEA21292E322}" type="pres">
      <dgm:prSet presAssocID="{8A164295-912E-46B1-9AFC-E005F6FE0094}" presName="childText" presStyleLbl="conFgAcc1" presStyleIdx="1" presStyleCnt="2">
        <dgm:presLayoutVars>
          <dgm:bulletEnabled val="1"/>
        </dgm:presLayoutVars>
      </dgm:prSet>
      <dgm:spPr/>
      <dgm:t>
        <a:bodyPr/>
        <a:lstStyle/>
        <a:p>
          <a:endParaRPr lang="es-ES"/>
        </a:p>
      </dgm:t>
    </dgm:pt>
  </dgm:ptLst>
  <dgm:cxnLst>
    <dgm:cxn modelId="{DEDBCE43-EBB5-4FDD-B3DF-A7BBD64893D8}" srcId="{8A164295-912E-46B1-9AFC-E005F6FE0094}" destId="{42E628A4-3E8C-4BA7-954C-17C4391A2201}" srcOrd="2" destOrd="0" parTransId="{2C71AFAC-8EF3-4CA0-BD82-5B0BF0F60EA5}" sibTransId="{4810D44E-09F7-411F-8CDA-FE07F23FDFB9}"/>
    <dgm:cxn modelId="{9C4243AE-E754-4C36-A10D-23A228003F86}" srcId="{75DBABE0-3C38-44F9-84C9-EA6EA5833C2D}" destId="{12623534-D9BB-4752-8D88-955F2C6C3DA4}" srcOrd="0" destOrd="0" parTransId="{5E7DA4C8-F51B-4386-BDB2-3E75F55AD013}" sibTransId="{E360A56A-E990-4DDD-A640-36E08FC9E5E4}"/>
    <dgm:cxn modelId="{1C70E2E7-5C9B-4897-BB18-64ACBE94D4C2}" srcId="{8A164295-912E-46B1-9AFC-E005F6FE0094}" destId="{1739A331-876C-41E6-96B5-C87C1BAC9E32}" srcOrd="3" destOrd="0" parTransId="{9CA67322-AB4B-4244-9E73-0AE94F324662}" sibTransId="{FFE3B825-6A36-4B3A-82B5-5E007B2FF0B5}"/>
    <dgm:cxn modelId="{E00DEF4C-AEBA-45CE-B9F7-F9F2CA3DA8F7}" srcId="{12623534-D9BB-4752-8D88-955F2C6C3DA4}" destId="{7968AA4B-8E87-4384-A78C-DE147B9D6359}" srcOrd="2" destOrd="0" parTransId="{F76D2C0E-543A-4E57-98FF-8C6BF7B32CBA}" sibTransId="{A3E889AF-CE84-40E3-8427-0F88A8FCAA7F}"/>
    <dgm:cxn modelId="{2E6C681B-235A-485D-8DC3-E98B12DB4B92}" type="presOf" srcId="{12623534-D9BB-4752-8D88-955F2C6C3DA4}" destId="{9E1C3B14-1332-464E-ABE7-31F71A45F97D}" srcOrd="0" destOrd="0" presId="urn:microsoft.com/office/officeart/2005/8/layout/list1"/>
    <dgm:cxn modelId="{EE4BB329-6698-4BF5-AF2F-771D03B83067}" srcId="{12623534-D9BB-4752-8D88-955F2C6C3DA4}" destId="{52F96CD3-DAF0-454A-ADD0-4AE5D48AD6A9}" srcOrd="0" destOrd="0" parTransId="{156D1FC1-ECC8-4D2F-A207-BBA065A632DA}" sibTransId="{8CD433FA-AE2E-4A10-8118-A651E06EE441}"/>
    <dgm:cxn modelId="{40B11F8A-79E0-4E6A-A8A9-A2F3899D7B5E}" type="presOf" srcId="{7968AA4B-8E87-4384-A78C-DE147B9D6359}" destId="{CB5C2280-8504-4EA0-90AD-18FEE01B6729}" srcOrd="0" destOrd="2" presId="urn:microsoft.com/office/officeart/2005/8/layout/list1"/>
    <dgm:cxn modelId="{A8EFBE5F-4BA5-48FE-B3F2-BA75B045A1CD}" srcId="{8A164295-912E-46B1-9AFC-E005F6FE0094}" destId="{B8533A28-AC4D-4F4F-972B-1F05AE9E24A1}" srcOrd="1" destOrd="0" parTransId="{DA8352EB-88AA-468B-A80B-A089FAC7AAA5}" sibTransId="{B18B14C0-6586-49AB-BF19-6F9FB8C5A241}"/>
    <dgm:cxn modelId="{20F7BC59-8AC9-4754-8836-A654524BC66D}" type="presOf" srcId="{42E628A4-3E8C-4BA7-954C-17C4391A2201}" destId="{D4FA079A-061E-48E9-B624-BEA21292E322}" srcOrd="0" destOrd="2" presId="urn:microsoft.com/office/officeart/2005/8/layout/list1"/>
    <dgm:cxn modelId="{DF76A2BD-DF75-47C2-8761-0CF4DA9AC4B4}" type="presOf" srcId="{910DDE5F-CD2C-4114-8029-2F462D5910E8}" destId="{CB5C2280-8504-4EA0-90AD-18FEE01B6729}" srcOrd="0" destOrd="1" presId="urn:microsoft.com/office/officeart/2005/8/layout/list1"/>
    <dgm:cxn modelId="{B7450DC6-23B9-499D-A4E2-EE1CBA83157C}" type="presOf" srcId="{E7C75776-EB1B-4EFC-8FE7-B326A8A15F57}" destId="{D4FA079A-061E-48E9-B624-BEA21292E322}" srcOrd="0" destOrd="0" presId="urn:microsoft.com/office/officeart/2005/8/layout/list1"/>
    <dgm:cxn modelId="{1018DA90-F84E-43D3-A237-7869B2EA1472}" type="presOf" srcId="{8A164295-912E-46B1-9AFC-E005F6FE0094}" destId="{9DA78025-58F8-48F7-95B6-9DFDDEDB3D73}" srcOrd="0" destOrd="0" presId="urn:microsoft.com/office/officeart/2005/8/layout/list1"/>
    <dgm:cxn modelId="{F40333AB-AB77-48F5-98F0-F6B5329FCEAA}" srcId="{75DBABE0-3C38-44F9-84C9-EA6EA5833C2D}" destId="{8A164295-912E-46B1-9AFC-E005F6FE0094}" srcOrd="1" destOrd="0" parTransId="{968E3E70-350F-4B0E-B355-C89E3DFE50F8}" sibTransId="{C9178590-AC6B-4C2A-AC55-77A10BAF2652}"/>
    <dgm:cxn modelId="{3ECD11CF-1B93-4A92-8765-7848D1F4540B}" type="presOf" srcId="{52F96CD3-DAF0-454A-ADD0-4AE5D48AD6A9}" destId="{CB5C2280-8504-4EA0-90AD-18FEE01B6729}" srcOrd="0" destOrd="0" presId="urn:microsoft.com/office/officeart/2005/8/layout/list1"/>
    <dgm:cxn modelId="{5864DACE-B065-47D1-8BF7-4317CA048F49}" type="presOf" srcId="{B8533A28-AC4D-4F4F-972B-1F05AE9E24A1}" destId="{D4FA079A-061E-48E9-B624-BEA21292E322}" srcOrd="0" destOrd="1" presId="urn:microsoft.com/office/officeart/2005/8/layout/list1"/>
    <dgm:cxn modelId="{9D0675F6-0F40-431E-B6B5-1E65CDDBB648}" type="presOf" srcId="{75DBABE0-3C38-44F9-84C9-EA6EA5833C2D}" destId="{3DD27E0D-F9C4-4819-B061-EBBA7425F69F}" srcOrd="0" destOrd="0" presId="urn:microsoft.com/office/officeart/2005/8/layout/list1"/>
    <dgm:cxn modelId="{9A969996-C46B-458C-BC19-E8D0EBF3D9F8}" type="presOf" srcId="{8A164295-912E-46B1-9AFC-E005F6FE0094}" destId="{595E6B59-D211-4965-AF2C-9F85F13864DD}" srcOrd="1" destOrd="0" presId="urn:microsoft.com/office/officeart/2005/8/layout/list1"/>
    <dgm:cxn modelId="{9A35248A-5E8A-4CA2-B107-1DA0FB0EA0D2}" type="presOf" srcId="{12623534-D9BB-4752-8D88-955F2C6C3DA4}" destId="{006A8003-BC4B-400C-9443-31142AE68980}" srcOrd="1" destOrd="0" presId="urn:microsoft.com/office/officeart/2005/8/layout/list1"/>
    <dgm:cxn modelId="{6C869BF3-E9E4-4F80-8170-D09E56662FF7}" srcId="{8A164295-912E-46B1-9AFC-E005F6FE0094}" destId="{E7C75776-EB1B-4EFC-8FE7-B326A8A15F57}" srcOrd="0" destOrd="0" parTransId="{379C1475-AF66-4471-83E8-223F9AC0F2B2}" sibTransId="{E0BE52FF-76DD-433D-BEFD-B10B9CD4F067}"/>
    <dgm:cxn modelId="{2473C2D1-62B8-41D0-B0D6-05D3B27BE159}" type="presOf" srcId="{1739A331-876C-41E6-96B5-C87C1BAC9E32}" destId="{D4FA079A-061E-48E9-B624-BEA21292E322}" srcOrd="0" destOrd="3" presId="urn:microsoft.com/office/officeart/2005/8/layout/list1"/>
    <dgm:cxn modelId="{62E14BA1-2AA5-4901-AA15-F7ED3775821C}" srcId="{12623534-D9BB-4752-8D88-955F2C6C3DA4}" destId="{910DDE5F-CD2C-4114-8029-2F462D5910E8}" srcOrd="1" destOrd="0" parTransId="{5A0346B8-E0AD-4B50-A93E-CA9FE233CDDD}" sibTransId="{73381FD6-D68E-4C8E-BF39-741722E58ACE}"/>
    <dgm:cxn modelId="{450E113F-3E79-43A4-B701-C07D2880D1CB}" type="presParOf" srcId="{3DD27E0D-F9C4-4819-B061-EBBA7425F69F}" destId="{748898E3-3783-4DB9-9710-C8FF6CAC255B}" srcOrd="0" destOrd="0" presId="urn:microsoft.com/office/officeart/2005/8/layout/list1"/>
    <dgm:cxn modelId="{D85088E6-7A4C-4401-8110-43B832DCA348}" type="presParOf" srcId="{748898E3-3783-4DB9-9710-C8FF6CAC255B}" destId="{9E1C3B14-1332-464E-ABE7-31F71A45F97D}" srcOrd="0" destOrd="0" presId="urn:microsoft.com/office/officeart/2005/8/layout/list1"/>
    <dgm:cxn modelId="{7BCC9DA1-2BD0-4D93-A34D-DE91F670A51D}" type="presParOf" srcId="{748898E3-3783-4DB9-9710-C8FF6CAC255B}" destId="{006A8003-BC4B-400C-9443-31142AE68980}" srcOrd="1" destOrd="0" presId="urn:microsoft.com/office/officeart/2005/8/layout/list1"/>
    <dgm:cxn modelId="{14C1D000-7051-46A4-B226-65103C5119B0}" type="presParOf" srcId="{3DD27E0D-F9C4-4819-B061-EBBA7425F69F}" destId="{377C0406-DAD0-471E-BFBB-D4E24073F051}" srcOrd="1" destOrd="0" presId="urn:microsoft.com/office/officeart/2005/8/layout/list1"/>
    <dgm:cxn modelId="{52D1B580-BA63-4A0C-96E4-9CF8B99C54AC}" type="presParOf" srcId="{3DD27E0D-F9C4-4819-B061-EBBA7425F69F}" destId="{CB5C2280-8504-4EA0-90AD-18FEE01B6729}" srcOrd="2" destOrd="0" presId="urn:microsoft.com/office/officeart/2005/8/layout/list1"/>
    <dgm:cxn modelId="{2771971C-F941-4819-8062-660357BDEA83}" type="presParOf" srcId="{3DD27E0D-F9C4-4819-B061-EBBA7425F69F}" destId="{B333631F-1635-49BC-A85D-009F811346BC}" srcOrd="3" destOrd="0" presId="urn:microsoft.com/office/officeart/2005/8/layout/list1"/>
    <dgm:cxn modelId="{01F93AB6-277D-4919-9AB6-02FD0411F98D}" type="presParOf" srcId="{3DD27E0D-F9C4-4819-B061-EBBA7425F69F}" destId="{8898542B-188C-494F-AD18-8BE2E9046348}" srcOrd="4" destOrd="0" presId="urn:microsoft.com/office/officeart/2005/8/layout/list1"/>
    <dgm:cxn modelId="{9F15F6F7-AA2C-4E14-9925-AA9CC10718C6}" type="presParOf" srcId="{8898542B-188C-494F-AD18-8BE2E9046348}" destId="{9DA78025-58F8-48F7-95B6-9DFDDEDB3D73}" srcOrd="0" destOrd="0" presId="urn:microsoft.com/office/officeart/2005/8/layout/list1"/>
    <dgm:cxn modelId="{082E4C17-1D34-4931-BE5F-70EE880B3642}" type="presParOf" srcId="{8898542B-188C-494F-AD18-8BE2E9046348}" destId="{595E6B59-D211-4965-AF2C-9F85F13864DD}" srcOrd="1" destOrd="0" presId="urn:microsoft.com/office/officeart/2005/8/layout/list1"/>
    <dgm:cxn modelId="{17300D0C-143C-4E9D-A54A-0DCAF3401B64}" type="presParOf" srcId="{3DD27E0D-F9C4-4819-B061-EBBA7425F69F}" destId="{50F377B1-F9C1-4330-8411-A34B324151CF}" srcOrd="5" destOrd="0" presId="urn:microsoft.com/office/officeart/2005/8/layout/list1"/>
    <dgm:cxn modelId="{B191E1FE-A60A-4AF4-9D3F-65A9E4507E47}" type="presParOf" srcId="{3DD27E0D-F9C4-4819-B061-EBBA7425F69F}" destId="{D4FA079A-061E-48E9-B624-BEA21292E322}" srcOrd="6" destOrd="0" presId="urn:microsoft.com/office/officeart/2005/8/layout/lis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2B5307-0F26-45CB-ABD1-E58B6C30A791}">
      <dsp:nvSpPr>
        <dsp:cNvPr id="0" name=""/>
        <dsp:cNvSpPr/>
      </dsp:nvSpPr>
      <dsp:spPr>
        <a:xfrm>
          <a:off x="0" y="0"/>
          <a:ext cx="5400039" cy="98444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es-ES" sz="1100" kern="1200"/>
            <a:t>Bloque 1 (U.T. I/V): </a:t>
          </a:r>
        </a:p>
        <a:p>
          <a:pPr lvl="0" algn="l" defTabSz="488950">
            <a:lnSpc>
              <a:spcPct val="90000"/>
            </a:lnSpc>
            <a:spcBef>
              <a:spcPct val="0"/>
            </a:spcBef>
            <a:spcAft>
              <a:spcPct val="35000"/>
            </a:spcAft>
          </a:pPr>
          <a:r>
            <a:rPr lang="es-ES" sz="1100" kern="1200"/>
            <a:t>RA1 - Identifica los conceptos del Derecho en general, necesarios, hechos y actos jurídicos, para resolver situaciones pertinentes dentro del ámbito social y profesional.</a:t>
          </a:r>
        </a:p>
      </dsp:txBody>
      <dsp:txXfrm>
        <a:off x="1178452" y="0"/>
        <a:ext cx="4221587" cy="984448"/>
      </dsp:txXfrm>
    </dsp:sp>
    <dsp:sp modelId="{D90D0BB1-90F6-4DD6-9D91-D3F4F172F727}">
      <dsp:nvSpPr>
        <dsp:cNvPr id="0" name=""/>
        <dsp:cNvSpPr/>
      </dsp:nvSpPr>
      <dsp:spPr>
        <a:xfrm>
          <a:off x="98444" y="98444"/>
          <a:ext cx="1080008" cy="787558"/>
        </a:xfrm>
        <a:prstGeom prst="roundRect">
          <a:avLst>
            <a:gd name="adj" fmla="val 10000"/>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l="-21000" r="-21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251B494-B27E-400F-89BB-0A7DE4E5C646}">
      <dsp:nvSpPr>
        <dsp:cNvPr id="0" name=""/>
        <dsp:cNvSpPr/>
      </dsp:nvSpPr>
      <dsp:spPr>
        <a:xfrm>
          <a:off x="0" y="1054314"/>
          <a:ext cx="5400039" cy="98444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es-ES" sz="1100" kern="1200"/>
            <a:t>Bloque 2 (U.T. VI/IX): </a:t>
          </a:r>
        </a:p>
        <a:p>
          <a:pPr lvl="0" algn="l" defTabSz="488950">
            <a:lnSpc>
              <a:spcPct val="90000"/>
            </a:lnSpc>
            <a:spcBef>
              <a:spcPct val="0"/>
            </a:spcBef>
            <a:spcAft>
              <a:spcPct val="35000"/>
            </a:spcAft>
          </a:pPr>
          <a:r>
            <a:rPr lang="es-ES" sz="1100" kern="1200"/>
            <a:t>RA2 - Confecciona contratos en general, contratos laborales y cartas documento teniendo en cuenta las pautas para su elaboración. Elabora pliego de licitaciones públicas y privadas de manera grupal y observar el procedimiento de las mismas. </a:t>
          </a:r>
        </a:p>
      </dsp:txBody>
      <dsp:txXfrm>
        <a:off x="1178452" y="1054314"/>
        <a:ext cx="4221587" cy="984448"/>
      </dsp:txXfrm>
    </dsp:sp>
    <dsp:sp modelId="{D020A057-C37D-4908-BB60-E5B917CCEB09}">
      <dsp:nvSpPr>
        <dsp:cNvPr id="0" name=""/>
        <dsp:cNvSpPr/>
      </dsp:nvSpPr>
      <dsp:spPr>
        <a:xfrm>
          <a:off x="98444" y="1181338"/>
          <a:ext cx="1080008" cy="787558"/>
        </a:xfrm>
        <a:prstGeom prst="roundRect">
          <a:avLst>
            <a:gd name="adj" fmla="val 10000"/>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5000" r="-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C51C659-73C1-4CFA-9205-5B48FC5CB66B}">
      <dsp:nvSpPr>
        <dsp:cNvPr id="0" name=""/>
        <dsp:cNvSpPr/>
      </dsp:nvSpPr>
      <dsp:spPr>
        <a:xfrm>
          <a:off x="0" y="2165786"/>
          <a:ext cx="5400039" cy="98444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es-ES" sz="1100" kern="1200"/>
            <a:t>Bloque 2 (U.T. VI/IX): </a:t>
          </a:r>
        </a:p>
        <a:p>
          <a:pPr lvl="0" algn="l" defTabSz="488950">
            <a:lnSpc>
              <a:spcPct val="90000"/>
            </a:lnSpc>
            <a:spcBef>
              <a:spcPct val="0"/>
            </a:spcBef>
            <a:spcAft>
              <a:spcPct val="35000"/>
            </a:spcAft>
          </a:pPr>
          <a:r>
            <a:rPr lang="es-ES" sz="1100" kern="1200"/>
            <a:t>RA3 Analiza a partir de la normativa de la Provincia del Chaco los derechos y deberes del ingeniero, su aplicación actual, y sus respectivas incumbencias.</a:t>
          </a:r>
        </a:p>
      </dsp:txBody>
      <dsp:txXfrm>
        <a:off x="1178452" y="2165786"/>
        <a:ext cx="4221587" cy="984448"/>
      </dsp:txXfrm>
    </dsp:sp>
    <dsp:sp modelId="{F4260BFC-37D6-4333-8B23-B15984F02597}">
      <dsp:nvSpPr>
        <dsp:cNvPr id="0" name=""/>
        <dsp:cNvSpPr/>
      </dsp:nvSpPr>
      <dsp:spPr>
        <a:xfrm>
          <a:off x="98444" y="2264231"/>
          <a:ext cx="1080008" cy="787558"/>
        </a:xfrm>
        <a:prstGeom prst="roundRect">
          <a:avLst>
            <a:gd name="adj" fmla="val 10000"/>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l="-30000" r="-30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5C2280-8504-4EA0-90AD-18FEE01B6729}">
      <dsp:nvSpPr>
        <dsp:cNvPr id="0" name=""/>
        <dsp:cNvSpPr/>
      </dsp:nvSpPr>
      <dsp:spPr>
        <a:xfrm>
          <a:off x="0" y="299367"/>
          <a:ext cx="5400039" cy="8379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3" tIns="145796" rIns="419103" bIns="49784" numCol="1" spcCol="1270" anchor="t" anchorCtr="0">
          <a:noAutofit/>
        </a:bodyPr>
        <a:lstStyle/>
        <a:p>
          <a:pPr marL="57150" lvl="1" indent="-57150" algn="l" defTabSz="311150">
            <a:lnSpc>
              <a:spcPct val="90000"/>
            </a:lnSpc>
            <a:spcBef>
              <a:spcPct val="0"/>
            </a:spcBef>
            <a:spcAft>
              <a:spcPct val="15000"/>
            </a:spcAft>
            <a:buChar char="••"/>
          </a:pPr>
          <a:r>
            <a:rPr lang="es-ES" sz="700" b="1" kern="1200"/>
            <a:t>1. CE7.1</a:t>
          </a:r>
          <a:r>
            <a:rPr lang="es-ES" sz="700" kern="1200"/>
            <a:t> – Realizar pericias, tasaciones y arbitrajes relacionados con su actividad profesional, respetando marcos normativos y jurídicos con el objeto de asesorar a las partes o a los Tribunales de Justicia. </a:t>
          </a:r>
        </a:p>
        <a:p>
          <a:pPr marL="57150" lvl="1" indent="-57150" algn="l" defTabSz="311150">
            <a:lnSpc>
              <a:spcPct val="90000"/>
            </a:lnSpc>
            <a:spcBef>
              <a:spcPct val="0"/>
            </a:spcBef>
            <a:spcAft>
              <a:spcPct val="15000"/>
            </a:spcAft>
            <a:buChar char="••"/>
          </a:pPr>
          <a:r>
            <a:rPr lang="es-ES" sz="700" kern="1200"/>
            <a:t>1.CG7 - Comunicarse con efectividad</a:t>
          </a:r>
        </a:p>
        <a:p>
          <a:pPr marL="57150" lvl="1" indent="-57150" algn="l" defTabSz="311150">
            <a:lnSpc>
              <a:spcPct val="90000"/>
            </a:lnSpc>
            <a:spcBef>
              <a:spcPct val="0"/>
            </a:spcBef>
            <a:spcAft>
              <a:spcPct val="15000"/>
            </a:spcAft>
            <a:buChar char="••"/>
          </a:pPr>
          <a:r>
            <a:rPr lang="es-ES" sz="700" kern="1200"/>
            <a:t>2. CG8 – Actuar con ética, responsabilidad y compromiso social, considerando el impacto económico, social y ambiental de su actividad en el contexto local y global. </a:t>
          </a:r>
        </a:p>
        <a:p>
          <a:pPr marL="57150" lvl="1" indent="-57150" algn="l" defTabSz="311150">
            <a:lnSpc>
              <a:spcPct val="90000"/>
            </a:lnSpc>
            <a:spcBef>
              <a:spcPct val="0"/>
            </a:spcBef>
            <a:spcAft>
              <a:spcPct val="15000"/>
            </a:spcAft>
            <a:buChar char="••"/>
          </a:pPr>
          <a:r>
            <a:rPr lang="es-ES" sz="700" kern="1200"/>
            <a:t>3. CG9 - Aprender en forma continua y autónoma. </a:t>
          </a:r>
        </a:p>
      </dsp:txBody>
      <dsp:txXfrm>
        <a:off x="0" y="299367"/>
        <a:ext cx="5400039" cy="837900"/>
      </dsp:txXfrm>
    </dsp:sp>
    <dsp:sp modelId="{006A8003-BC4B-400C-9443-31142AE68980}">
      <dsp:nvSpPr>
        <dsp:cNvPr id="0" name=""/>
        <dsp:cNvSpPr/>
      </dsp:nvSpPr>
      <dsp:spPr>
        <a:xfrm>
          <a:off x="270002" y="196047"/>
          <a:ext cx="3780028" cy="20664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2876" tIns="0" rIns="142876" bIns="0" numCol="1" spcCol="1270" anchor="ctr" anchorCtr="0">
          <a:noAutofit/>
        </a:bodyPr>
        <a:lstStyle/>
        <a:p>
          <a:pPr lvl="0" algn="l" defTabSz="311150">
            <a:lnSpc>
              <a:spcPct val="90000"/>
            </a:lnSpc>
            <a:spcBef>
              <a:spcPct val="0"/>
            </a:spcBef>
            <a:spcAft>
              <a:spcPct val="35000"/>
            </a:spcAft>
          </a:pPr>
          <a:r>
            <a:rPr lang="es-ES" sz="700" b="1" kern="1200"/>
            <a:t>Competencias Nivel de Aporte Específicas (CE) </a:t>
          </a:r>
          <a:endParaRPr lang="es-ES" sz="700" kern="1200"/>
        </a:p>
      </dsp:txBody>
      <dsp:txXfrm>
        <a:off x="280089" y="206134"/>
        <a:ext cx="3759854" cy="186466"/>
      </dsp:txXfrm>
    </dsp:sp>
    <dsp:sp modelId="{D4FA079A-061E-48E9-B624-BEA21292E322}">
      <dsp:nvSpPr>
        <dsp:cNvPr id="0" name=""/>
        <dsp:cNvSpPr/>
      </dsp:nvSpPr>
      <dsp:spPr>
        <a:xfrm>
          <a:off x="0" y="1278387"/>
          <a:ext cx="5400039" cy="16758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3" tIns="145796" rIns="419103" bIns="49784" numCol="1" spcCol="1270" anchor="t" anchorCtr="0">
          <a:noAutofit/>
        </a:bodyPr>
        <a:lstStyle/>
        <a:p>
          <a:pPr marL="57150" lvl="1" indent="-57150" algn="l" defTabSz="311150">
            <a:lnSpc>
              <a:spcPct val="90000"/>
            </a:lnSpc>
            <a:spcBef>
              <a:spcPct val="0"/>
            </a:spcBef>
            <a:spcAft>
              <a:spcPct val="15000"/>
            </a:spcAft>
            <a:buChar char="••"/>
          </a:pPr>
          <a:r>
            <a:rPr lang="es-ES" sz="700" b="1" kern="1200"/>
            <a:t>Sociales, Políticas y Actitudinales (CGSPA)</a:t>
          </a:r>
          <a:endParaRPr lang="es-ES" sz="700" kern="1200"/>
        </a:p>
        <a:p>
          <a:pPr marL="57150" lvl="1" indent="-57150" algn="l" defTabSz="311150">
            <a:lnSpc>
              <a:spcPct val="90000"/>
            </a:lnSpc>
            <a:spcBef>
              <a:spcPct val="0"/>
            </a:spcBef>
            <a:spcAft>
              <a:spcPct val="15000"/>
            </a:spcAft>
            <a:buChar char="••"/>
          </a:pPr>
          <a:r>
            <a:rPr lang="es-ES" sz="700" kern="1200"/>
            <a:t>Dictaminar sobre los puntos de pericia requeridos, de acuerdo al área específica de su profesión, debiendo analizar, argumentar y fundamentar su conclusión en cada caso sometido a su experticia. </a:t>
          </a:r>
        </a:p>
        <a:p>
          <a:pPr marL="57150" lvl="1" indent="-57150" algn="l" defTabSz="311150">
            <a:lnSpc>
              <a:spcPct val="90000"/>
            </a:lnSpc>
            <a:spcBef>
              <a:spcPct val="0"/>
            </a:spcBef>
            <a:spcAft>
              <a:spcPct val="15000"/>
            </a:spcAft>
            <a:buChar char="••"/>
          </a:pPr>
          <a:r>
            <a:rPr lang="es-ES" sz="700" kern="1200"/>
            <a:t>1 Comunicarse de manera fluida hacia el grupo de pares para conducir y gestionar la empresa eficazmente dentro del marco social y el mercado laboral. </a:t>
          </a:r>
        </a:p>
        <a:p>
          <a:pPr marL="57150" lvl="1" indent="-57150" algn="l" defTabSz="311150">
            <a:lnSpc>
              <a:spcPct val="90000"/>
            </a:lnSpc>
            <a:spcBef>
              <a:spcPct val="0"/>
            </a:spcBef>
            <a:spcAft>
              <a:spcPct val="15000"/>
            </a:spcAft>
            <a:buChar char="••"/>
          </a:pPr>
          <a:r>
            <a:rPr lang="es-ES" sz="700" kern="1200"/>
            <a:t>1 Considerar las diferentes situaciones y relaciones jurídicas que se le presenten durante el desarrollo de su actividad profesional mediante la lectura y estudio de instrumentos públicos y privados adecuando los mismos a los textos vigentes (códigos, leyes, constitución nacional, etc.) para resolverlas favorablemente. </a:t>
          </a:r>
        </a:p>
        <a:p>
          <a:pPr marL="57150" lvl="1" indent="-57150" algn="l" defTabSz="311150">
            <a:lnSpc>
              <a:spcPct val="90000"/>
            </a:lnSpc>
            <a:spcBef>
              <a:spcPct val="0"/>
            </a:spcBef>
            <a:spcAft>
              <a:spcPct val="15000"/>
            </a:spcAft>
            <a:buChar char="••"/>
          </a:pPr>
          <a:r>
            <a:rPr lang="es-ES" sz="700" kern="1200"/>
            <a:t>Aplicar normativas o leyes específicas analizando las mismas en cada caso concreto para así poder organizar/asesorar/controlar/gerenciar su empresa. Reconocer y/o formular distintos contratos, a efectos de dimensionar los derechos y obligaciones contenidas en cada tipo, implementando el más adecuado en cada caso concreto.</a:t>
          </a:r>
        </a:p>
        <a:p>
          <a:pPr marL="57150" lvl="1" indent="-57150" algn="l" defTabSz="311150">
            <a:lnSpc>
              <a:spcPct val="90000"/>
            </a:lnSpc>
            <a:spcBef>
              <a:spcPct val="0"/>
            </a:spcBef>
            <a:spcAft>
              <a:spcPct val="15000"/>
            </a:spcAft>
            <a:buChar char="••"/>
          </a:pPr>
          <a:r>
            <a:rPr lang="es-ES" sz="700" kern="1200"/>
            <a:t>Comparar la normativa nacional, provincial y municipal para el desarrollo profesional, analizando la misma en cada caso particular para brindar un eficaz asesoramiento. Investigar material de lectura de diversos medios (libros, internet, etc.) para acceder al necesario y actualizado para resolver los</a:t>
          </a:r>
        </a:p>
      </dsp:txBody>
      <dsp:txXfrm>
        <a:off x="0" y="1278387"/>
        <a:ext cx="5400039" cy="1675800"/>
      </dsp:txXfrm>
    </dsp:sp>
    <dsp:sp modelId="{595E6B59-D211-4965-AF2C-9F85F13864DD}">
      <dsp:nvSpPr>
        <dsp:cNvPr id="0" name=""/>
        <dsp:cNvSpPr/>
      </dsp:nvSpPr>
      <dsp:spPr>
        <a:xfrm>
          <a:off x="270002" y="1175067"/>
          <a:ext cx="3780028" cy="20664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2876" tIns="0" rIns="142876" bIns="0" numCol="1" spcCol="1270" anchor="ctr" anchorCtr="0">
          <a:noAutofit/>
        </a:bodyPr>
        <a:lstStyle/>
        <a:p>
          <a:pPr lvl="0" algn="l" defTabSz="311150">
            <a:lnSpc>
              <a:spcPct val="90000"/>
            </a:lnSpc>
            <a:spcBef>
              <a:spcPct val="0"/>
            </a:spcBef>
            <a:spcAft>
              <a:spcPct val="35000"/>
            </a:spcAft>
          </a:pPr>
          <a:r>
            <a:rPr lang="es-ES" sz="700" b="1" kern="1200"/>
            <a:t>Capacidades asociadas a la competencia </a:t>
          </a:r>
          <a:endParaRPr lang="es-ES" sz="700" kern="1200"/>
        </a:p>
      </dsp:txBody>
      <dsp:txXfrm>
        <a:off x="280089" y="1185154"/>
        <a:ext cx="3759854" cy="186466"/>
      </dsp:txXfrm>
    </dsp:sp>
  </dsp:spTree>
</dsp:drawing>
</file>

<file path=word/diagrams/layout1.xml><?xml version="1.0" encoding="utf-8"?>
<dgm:layoutDef xmlns:dgm="http://schemas.openxmlformats.org/drawingml/2006/diagram" xmlns:a="http://schemas.openxmlformats.org/drawingml/2006/main" uniqueId="urn:microsoft.com/office/officeart/2005/8/layout/vList4">
  <dgm:title val=""/>
  <dgm:desc val=""/>
  <dgm:catLst>
    <dgm:cat type="list" pri="13000"/>
    <dgm:cat type="picture" pri="26000"/>
    <dgm:cat type="pictureconvert" pri="26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resizeHandles val="exact"/>
    </dgm:varLst>
    <dgm:alg type="lin">
      <dgm:param type="linDir" val="fromT"/>
      <dgm:param type="vertAlign" val="t"/>
    </dgm:alg>
    <dgm:shape xmlns:r="http://schemas.openxmlformats.org/officeDocument/2006/relationships" r:blip="">
      <dgm:adjLst/>
    </dgm:shape>
    <dgm:presOf/>
    <dgm:constrLst>
      <dgm:constr type="w" for="ch" forName="comp" refType="w"/>
      <dgm:constr type="h" for="ch" forName="comp" refType="h"/>
      <dgm:constr type="h" for="ch" forName="spacer" refType="h" refFor="ch" refForName="comp" op="equ" fact="0.1"/>
      <dgm:constr type="primFontSz" for="des" forName="text" op="equ" val="65"/>
    </dgm:constrLst>
    <dgm:ruleLst/>
    <dgm:forEach name="Name0" axis="ch" ptType="node">
      <dgm:layoutNode name="comp" styleLbl="node1">
        <dgm:alg type="composite"/>
        <dgm:shape xmlns:r="http://schemas.openxmlformats.org/officeDocument/2006/relationships" r:blip="">
          <dgm:adjLst/>
        </dgm:shape>
        <dgm:presOf/>
        <dgm:choose name="Name1">
          <dgm:if name="Name2" func="var" arg="dir" op="equ" val="norm">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l" for="ch" forName="img" refType="h" refFor="ch" refForName="box" fact="0.1"/>
              <dgm:constr type="h" for="ch" forName="text" refType="h"/>
              <dgm:constr type="l" for="ch" forName="text" refType="r" refFor="ch" refForName="img"/>
              <dgm:constr type="r" for="ch" forName="text" refType="w"/>
            </dgm:constrLst>
          </dgm:if>
          <dgm:else name="Name3">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r" for="ch" forName="img" refType="w" refFor="ch" refForName="box"/>
              <dgm:constr type="rOff" for="ch" forName="img" refType="h" refFor="ch" refForName="box" fact="-0.1"/>
              <dgm:constr type="h" for="ch" forName="text" refType="h"/>
              <dgm:constr type="r" for="ch" forName="text" refType="l" refFor="ch" refForName="img"/>
              <dgm:constr type="l" for="ch" forName="text"/>
            </dgm:constrLst>
          </dgm:else>
        </dgm:choose>
        <dgm:ruleLst/>
        <dgm:layoutNode name="box" styleLbl="node1">
          <dgm:alg type="sp"/>
          <dgm:shape xmlns:r="http://schemas.openxmlformats.org/officeDocument/2006/relationships" type="roundRect" r:blip="">
            <dgm:adjLst>
              <dgm:adj idx="1" val="0.1"/>
            </dgm:adjLst>
          </dgm:shape>
          <dgm:presOf axis="desOrSelf" ptType="node"/>
          <dgm:constrLst/>
          <dgm:ruleLst/>
        </dgm:layoutNode>
        <dgm:layoutNode name="img" styleLbl="fgImgPlace1">
          <dgm:alg type="sp"/>
          <dgm:shape xmlns:r="http://schemas.openxmlformats.org/officeDocument/2006/relationships" type="roundRect" r:blip="" blipPhldr="1">
            <dgm:adjLst>
              <dgm:adj idx="1" val="0.1"/>
            </dgm:adjLst>
          </dgm:shape>
          <dgm:presOf/>
          <dgm:constrLst/>
          <dgm:ruleLst/>
        </dgm:layoutNode>
        <dgm:layoutNode name="text">
          <dgm:varLst>
            <dgm:bulletEnabled val="1"/>
          </dgm:varLst>
          <dgm:alg type="tx">
            <dgm:param type="parTxLTRAlign" val="l"/>
            <dgm:param type="parTxRTLAlign" val="r"/>
          </dgm:alg>
          <dgm:shape xmlns:r="http://schemas.openxmlformats.org/officeDocument/2006/relationships" type="rect" r:blip="" hideGeom="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Name4" axis="followSib" ptType="sibTrans" cnt="1">
        <dgm:layoutNode name="spacer">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10</Words>
  <Characters>58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2026-04-28T14:38:00Z</dcterms:created>
  <dcterms:modified xsi:type="dcterms:W3CDTF">2026-04-28T23:49:00Z</dcterms:modified>
</cp:coreProperties>
</file>