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9192E"/>
          <w:sz w:val="44"/>
          <w:szCs w:val="44"/>
        </w:rPr>
        <w:t xml:space="preserve">Ori Cohen</w:t>
      </w:r>
      <w:r>
        <w:rPr>
          <w:b/>
          <w:bCs/>
          <w:color w:val="40AAFF"/>
          <w:sz w:val="18"/>
          <w:szCs w:val="18"/>
        </w:rPr>
        <w:t xml:space="preserve">   Product Design Team Lead</w:t>
      </w:r>
    </w:p>
    <w:p>
      <w:pPr>
        <w:spacing w:after="260"/>
      </w:pPr>
      <w:hyperlink w:history="1" r:id="rIdl4jgtxtubsp0gcx-8xics">
        <w:r>
          <w:rPr>
            <w:color w:val="5D87A8"/>
            <w:sz w:val="18"/>
            <w:szCs w:val="18"/>
            <w:u w:val="single"/>
          </w:rPr>
          <w:t xml:space="preserve">oricohenw@gmail.com</w:t>
        </w:r>
      </w:hyperlink>
      <w:r>
        <w:rPr>
          <w:color w:val="5D87A8"/>
          <w:sz w:val="18"/>
          <w:szCs w:val="18"/>
        </w:rPr>
        <w:t xml:space="preserve">   ·   054-3383953   ·   </w:t>
      </w:r>
      <w:hyperlink w:history="1" r:id="rIdfjwi2txus2lc4tafr4bti">
        <w:r>
          <w:rPr>
            <w:color w:val="5D87A8"/>
            <w:sz w:val="18"/>
            <w:szCs w:val="18"/>
            <w:u w:val="single"/>
          </w:rPr>
          <w:t xml:space="preserve">oricohen.co</w:t>
        </w:r>
      </w:hyperlink>
      <w:r>
        <w:rPr>
          <w:color w:val="5D87A8"/>
          <w:sz w:val="18"/>
          <w:szCs w:val="18"/>
        </w:rPr>
        <w:t xml:space="preserve">   ·   </w:t>
      </w:r>
      <w:hyperlink w:history="1" r:id="rIdvsylx8urma7afy-rulpcf">
        <w:r>
          <w:rPr>
            <w:color w:val="5D87A8"/>
            <w:sz w:val="18"/>
            <w:szCs w:val="18"/>
            <w:u w:val="single"/>
          </w:rPr>
          <w:t xml:space="preserve">LinkedIn</w:t>
        </w:r>
      </w:hyperlink>
    </w:p>
    <w:p>
      <w:pPr>
        <w:spacing w:after="320"/>
      </w:pPr>
      <w:r>
        <w:rPr>
          <w:color w:val="19192E"/>
          <w:sz w:val="21"/>
          <w:szCs w:val="21"/>
        </w:rPr>
        <w:t xml:space="preserve">Product Design Team Lead with 5+ years building enterprise SaaS products end-to-end — from discovery to pixel-perfect delivery. Leads a team of 4 designers at Verint and built LUX 2.0, Verint's design system, from scratch — now running across 40+ products used by 10,000+ customers worldwide, with a zero-terminal Figma-to-Storybook pipeline that ships design changes to production in under 60 seconds. Works daily with Claude and AI-assisted workflows to build internal Figma plugins and automation that remove manual steps from the design-to-code pipeline.</w:t>
      </w:r>
    </w:p>
    <w:p>
      <w:pPr>
        <w:spacing w:after="120"/>
      </w:pPr>
      <w:r>
        <w:rPr>
          <w:b/>
          <w:bCs/>
          <w:color w:val="19192E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color w:val="5D87A8"/>
          <w:sz w:val="20"/>
          <w:szCs w:val="20"/>
        </w:rPr>
        <w:t xml:space="preserve">Design Systems &amp; Design Tokens</w:t>
      </w:r>
      <w:r>
        <w:rPr>
          <w:color w:val="859FB4"/>
          <w:sz w:val="18"/>
          <w:szCs w:val="18"/>
        </w:rPr>
        <w:t xml:space="preserve">  —  3-layer token architecture, light/dark theming, WCAG AA</w:t>
      </w:r>
    </w:p>
    <w:p>
      <w:pPr>
        <w:spacing w:after="60"/>
      </w:pPr>
      <w:r>
        <w:rPr>
          <w:b/>
          <w:bCs/>
          <w:color w:val="5D87A8"/>
          <w:sz w:val="20"/>
          <w:szCs w:val="20"/>
        </w:rPr>
        <w:t xml:space="preserve">Figma-to-Storybook Pipelines</w:t>
      </w:r>
      <w:r>
        <w:rPr>
          <w:color w:val="859FB4"/>
          <w:sz w:val="18"/>
          <w:szCs w:val="18"/>
        </w:rPr>
        <w:t xml:space="preserve">  —  Token Sync automation, TypeScript generation, CI/CD</w:t>
      </w:r>
    </w:p>
    <w:p>
      <w:pPr>
        <w:spacing w:after="60"/>
      </w:pPr>
      <w:r>
        <w:rPr>
          <w:b/>
          <w:bCs/>
          <w:color w:val="5D87A8"/>
          <w:sz w:val="20"/>
          <w:szCs w:val="20"/>
        </w:rPr>
        <w:t xml:space="preserve">Mobile UX &amp; Accessibility</w:t>
      </w:r>
      <w:r>
        <w:rPr>
          <w:color w:val="859FB4"/>
          <w:sz w:val="18"/>
          <w:szCs w:val="18"/>
        </w:rPr>
        <w:t xml:space="preserve">  —  WCAG 2.2 AA, interaction patterns, motion tokens</w:t>
      </w:r>
    </w:p>
    <w:p>
      <w:pPr>
        <w:spacing w:after="60"/>
      </w:pPr>
      <w:r>
        <w:rPr>
          <w:b/>
          <w:bCs/>
          <w:color w:val="5D87A8"/>
          <w:sz w:val="20"/>
          <w:szCs w:val="20"/>
        </w:rPr>
        <w:t xml:space="preserve">Team Leadership &amp; Mentorship</w:t>
      </w:r>
      <w:r>
        <w:rPr>
          <w:color w:val="859FB4"/>
          <w:sz w:val="18"/>
          <w:szCs w:val="18"/>
        </w:rPr>
        <w:t xml:space="preserve">  —  4 designers, design reviews, cross-functional alignment</w:t>
      </w:r>
    </w:p>
    <w:p>
      <w:pPr>
        <w:spacing w:after="260"/>
      </w:pPr>
      <w:r>
        <w:rPr>
          <w:b/>
          <w:bCs/>
          <w:color w:val="5D87A8"/>
          <w:sz w:val="20"/>
          <w:szCs w:val="20"/>
        </w:rPr>
        <w:t xml:space="preserve">AI-Augmented Workflows</w:t>
      </w:r>
      <w:r>
        <w:rPr>
          <w:color w:val="859FB4"/>
          <w:sz w:val="18"/>
          <w:szCs w:val="18"/>
        </w:rPr>
        <w:t xml:space="preserve">  —  Claude, LLM-assisted prototyping &amp; automation</w:t>
      </w:r>
    </w:p>
    <w:p>
      <w:pPr>
        <w:spacing w:after="320"/>
      </w:pPr>
      <w:r>
        <w:rPr>
          <w:b/>
          <w:bCs/>
          <w:color w:val="5D87A8"/>
          <w:sz w:val="18"/>
          <w:szCs w:val="18"/>
        </w:rPr>
        <w:t xml:space="preserve">Tools: </w:t>
      </w:r>
      <w:r>
        <w:rPr>
          <w:color w:val="859FB4"/>
          <w:sz w:val="18"/>
          <w:szCs w:val="18"/>
        </w:rPr>
        <w:t xml:space="preserve">Figma, Framer, Cursor, Storybook, Claude, GitHub, Monday, Illustrator, After Effects, Premiere Pro, HTML/CSS</w:t>
      </w:r>
    </w:p>
    <w:p>
      <w:pPr>
        <w:spacing w:after="120"/>
      </w:pPr>
      <w:r>
        <w:rPr>
          <w:b/>
          <w:bCs/>
          <w:color w:val="19192E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color w:val="5D87A8"/>
          <w:sz w:val="20"/>
          <w:szCs w:val="20"/>
        </w:rPr>
        <w:t xml:space="preserve">Google UX Design Professional Certificate</w:t>
      </w:r>
    </w:p>
    <w:p>
      <w:pPr>
        <w:spacing w:after="140"/>
      </w:pPr>
      <w:r>
        <w:rPr>
          <w:color w:val="859FB4"/>
          <w:sz w:val="18"/>
          <w:szCs w:val="18"/>
        </w:rPr>
        <w:t xml:space="preserve">Coursera &amp; Google · 2022</w:t>
      </w:r>
    </w:p>
    <w:p>
      <w:pPr>
        <w:spacing w:after="40"/>
      </w:pPr>
      <w:r>
        <w:rPr>
          <w:b/>
          <w:bCs/>
          <w:color w:val="5D87A8"/>
          <w:sz w:val="20"/>
          <w:szCs w:val="20"/>
        </w:rPr>
        <w:t xml:space="preserve">Graphic Design &amp; UI/UX</w:t>
      </w:r>
    </w:p>
    <w:p>
      <w:pPr>
        <w:spacing w:after="320"/>
      </w:pPr>
      <w:r>
        <w:rPr>
          <w:color w:val="859FB4"/>
          <w:sz w:val="18"/>
          <w:szCs w:val="18"/>
        </w:rPr>
        <w:t xml:space="preserve">HackerU · 2020</w:t>
      </w:r>
    </w:p>
    <w:p>
      <w:pPr>
        <w:spacing w:after="60"/>
      </w:pPr>
      <w:r>
        <w:rPr>
          <w:b/>
          <w:bCs/>
          <w:color w:val="19192E"/>
          <w:sz w:val="22"/>
          <w:szCs w:val="22"/>
        </w:rPr>
        <w:t xml:space="preserve">Experience</w:t>
      </w:r>
      <w:r>
        <w:rPr>
          <w:i/>
          <w:iCs/>
          <w:color w:val="40AAFF"/>
          <w:sz w:val="18"/>
          <w:szCs w:val="18"/>
        </w:rPr>
        <w:t xml:space="preserve">   5+ years</w:t>
      </w:r>
    </w:p>
    <w:p>
      <w:pPr>
        <w:spacing w:after="90" w:before="200"/>
      </w:pPr>
      <w:r>
        <w:rPr>
          <w:b/>
          <w:bCs/>
          <w:color w:val="5D87A8"/>
          <w:sz w:val="24"/>
          <w:szCs w:val="24"/>
        </w:rPr>
        <w:t xml:space="preserve">Product Design Team Lead</w:t>
      </w:r>
      <w:r>
        <w:rPr>
          <w:i/>
          <w:iCs/>
          <w:color w:val="40AAFF"/>
          <w:sz w:val="18"/>
          <w:szCs w:val="18"/>
        </w:rPr>
        <w:t xml:space="preserve">   Full time</w:t>
      </w:r>
      <w:r>
        <w:rPr>
          <w:color w:val="859FB4"/>
          <w:sz w:val="18"/>
          <w:szCs w:val="18"/>
        </w:rPr>
        <w:t xml:space="preserve">     Verint · Tel Aviv</w:t>
      </w:r>
      <w:r>
        <w:rPr>
          <w:color w:val="859FB4"/>
          <w:sz w:val="18"/>
          <w:szCs w:val="18"/>
        </w:rPr>
        <w:t xml:space="preserve">   ·   Aug 2024 – Present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Lead a team of 4 product designers — mentorship, design reviews, and cross-functional alignment with PMs and engineering.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Architected LUX 2.0, Verint's design system, from scratch: a 3-layer, 1,550-token architecture (primitives → semantics → component), full light/dark theming, and WCAG AA accessibility — now running across 40+ Verint products used by 10,000+ customers.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Designed and shipped a zero-terminal Figma-to-Storybook pipeline: editing a Figma variable and one click in a custom-built plugin (Token Sync) triggers TypeScript generation, an automated GitHub pull request, GitHub Actions validation, and a live Storybook rebuild — end to end, with no developer needed for token changes.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Own the mobile UX domain: defined interaction patterns and accessibility standards used across 3 mobile products/flows; shipped a Lottie-based Motion Library with animation tokens built into the system.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Use Claude and AI-assisted workflows daily to build internal design tooling: built and published Figma plugins, each removing a manual step from the design workflow.</w:t>
      </w:r>
    </w:p>
    <w:p>
      <w:pPr>
        <w:pBdr>
          <w:top w:val="single" w:color="E7EFF4" w:sz="4"/>
        </w:pBdr>
        <w:spacing w:after="90" w:before="260"/>
      </w:pPr>
      <w:r>
        <w:rPr>
          <w:b/>
          <w:bCs/>
          <w:color w:val="5D87A8"/>
          <w:sz w:val="24"/>
          <w:szCs w:val="24"/>
        </w:rPr>
        <w:t xml:space="preserve">Experienced Product Designer</w:t>
      </w:r>
      <w:r>
        <w:rPr>
          <w:i/>
          <w:iCs/>
          <w:color w:val="40AAFF"/>
          <w:sz w:val="18"/>
          <w:szCs w:val="18"/>
        </w:rPr>
        <w:t xml:space="preserve">   Full time</w:t>
      </w:r>
      <w:r>
        <w:rPr>
          <w:color w:val="859FB4"/>
          <w:sz w:val="18"/>
          <w:szCs w:val="18"/>
        </w:rPr>
        <w:t xml:space="preserve">     Verint · Tel Aviv</w:t>
      </w:r>
      <w:r>
        <w:rPr>
          <w:color w:val="859FB4"/>
          <w:sz w:val="18"/>
          <w:szCs w:val="18"/>
        </w:rPr>
        <w:t xml:space="preserve">   ·   Feb 2022 – Aug 2024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Designed end-to-end features for Verint's enterprise SaaS platform, progressing from individual contributor to senior designer over 2.5 years.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Led user research and interviews that directly informed feature prioritization with PMs.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Partnered with PMs and engineers in agile sprints from discovery through delivery, with a consistent focus on accessibility and interaction quality.</w:t>
      </w:r>
    </w:p>
    <w:p>
      <w:pPr>
        <w:pBdr>
          <w:top w:val="single" w:color="E7EFF4" w:sz="4"/>
        </w:pBdr>
        <w:spacing w:after="90" w:before="260"/>
      </w:pPr>
      <w:r>
        <w:rPr>
          <w:b/>
          <w:bCs/>
          <w:color w:val="5D87A8"/>
          <w:sz w:val="24"/>
          <w:szCs w:val="24"/>
        </w:rPr>
        <w:t xml:space="preserve">UX/UI Designer</w:t>
      </w:r>
      <w:r>
        <w:rPr>
          <w:i/>
          <w:iCs/>
          <w:color w:val="40AAFF"/>
          <w:sz w:val="18"/>
          <w:szCs w:val="18"/>
        </w:rPr>
        <w:t xml:space="preserve">   Freelance</w:t>
      </w:r>
      <w:r>
        <w:rPr>
          <w:color w:val="859FB4"/>
          <w:sz w:val="18"/>
          <w:szCs w:val="18"/>
        </w:rPr>
        <w:t xml:space="preserve">     Ori Mintz Media</w:t>
      </w:r>
      <w:r>
        <w:rPr>
          <w:color w:val="859FB4"/>
          <w:sz w:val="18"/>
          <w:szCs w:val="18"/>
        </w:rPr>
        <w:t xml:space="preserve">   ·   Nov 2020 – Jan 2022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Designed and built 20+ client websites end-to-end: discovery, UX research, prototyping, development, and QA.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Owned all motion and animation output — Lottie animations, GIFs, promotional videos, and animated social content.</w:t>
      </w:r>
    </w:p>
    <w:p>
      <w:pPr>
        <w:pBdr>
          <w:top w:val="single" w:color="E7EFF4" w:sz="4"/>
        </w:pBdr>
        <w:spacing w:after="90" w:before="260"/>
      </w:pPr>
      <w:r>
        <w:rPr>
          <w:b/>
          <w:bCs/>
          <w:color w:val="5D87A8"/>
          <w:sz w:val="24"/>
          <w:szCs w:val="24"/>
        </w:rPr>
        <w:t xml:space="preserve">Security Specialist</w:t>
      </w:r>
      <w:r>
        <w:rPr>
          <w:i/>
          <w:iCs/>
          <w:color w:val="40AAFF"/>
          <w:sz w:val="18"/>
          <w:szCs w:val="18"/>
        </w:rPr>
        <w:t xml:space="preserve">   Full time</w:t>
      </w:r>
      <w:r>
        <w:rPr>
          <w:color w:val="859FB4"/>
          <w:sz w:val="18"/>
          <w:szCs w:val="18"/>
        </w:rPr>
        <w:t xml:space="preserve">     Office of the Prime Minister of Israel</w:t>
      </w:r>
      <w:r>
        <w:rPr>
          <w:color w:val="859FB4"/>
          <w:sz w:val="18"/>
          <w:szCs w:val="18"/>
        </w:rPr>
        <w:t xml:space="preserve">   ·   Jan 2017 – Oct 2020</w:t>
      </w:r>
    </w:p>
    <w:p>
      <w:pPr>
        <w:pStyle w:val="ListParagraph"/>
        <w:pStyle w:val="bulletBody"/>
        <w:numPr>
          <w:ilvl w:val="0"/>
          <w:numId w:val="1"/>
        </w:numPr>
        <w:spacing w:after="90"/>
      </w:pPr>
      <w:r>
        <w:t xml:space="preserve">Classified role requiring high-level security clearance, discretion, and close attention to detail.</w:t>
      </w:r>
    </w:p>
    <w:p>
      <w:pPr>
        <w:pBdr>
          <w:top w:val="single" w:color="E7EFF4" w:sz="4"/>
        </w:pBdr>
        <w:spacing w:after="120" w:before="320"/>
      </w:pPr>
      <w:r>
        <w:rPr>
          <w:b/>
          <w:bCs/>
          <w:color w:val="19192E"/>
          <w:sz w:val="22"/>
          <w:szCs w:val="22"/>
        </w:rPr>
        <w:t xml:space="preserve">Military Service</w:t>
      </w:r>
    </w:p>
    <w:p>
      <w:pPr>
        <w:spacing w:after="40"/>
      </w:pPr>
      <w:r>
        <w:rPr>
          <w:b/>
          <w:bCs/>
          <w:color w:val="5D87A8"/>
          <w:sz w:val="20"/>
          <w:szCs w:val="20"/>
        </w:rPr>
        <w:t xml:space="preserve">Squad Commander &amp; Platoon Commander</w:t>
      </w:r>
      <w:r>
        <w:rPr>
          <w:color w:val="859FB4"/>
          <w:sz w:val="18"/>
          <w:szCs w:val="18"/>
        </w:rPr>
        <w:t xml:space="preserve">  —  Golani Infantry Brigade, IDF · 2013–2016</w:t>
      </w:r>
    </w:p>
    <w:p>
      <w:pPr>
        <w:spacing w:after="260"/>
      </w:pPr>
      <w:r>
        <w:rPr>
          <w:color w:val="19192E"/>
          <w:sz w:val="21"/>
          <w:szCs w:val="21"/>
        </w:rPr>
        <w:t xml:space="preserve">Led combat units through Operation Protective Edge; awarded the Protective Edge Medal and Independence Day Excellence Award.</w:t>
      </w:r>
    </w:p>
    <w:p>
      <w:pPr>
        <w:spacing w:after="120"/>
      </w:pPr>
      <w:r>
        <w:rPr>
          <w:b/>
          <w:bCs/>
          <w:color w:val="19192E"/>
          <w:sz w:val="22"/>
          <w:szCs w:val="22"/>
        </w:rPr>
        <w:t xml:space="preserve">Languages</w:t>
      </w:r>
    </w:p>
    <w:p>
      <w:r>
        <w:rPr>
          <w:color w:val="19192E"/>
          <w:sz w:val="21"/>
          <w:szCs w:val="21"/>
        </w:rPr>
        <w:t xml:space="preserve">Hebrew (Native)     English (Professional proficiency)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919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ulletBody">
    <w:name w:val="Bullet Body"/>
    <w:basedOn w:val="Normal"/>
    <w:rPr>
      <w:color w:val="19192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4jgtxtubsp0gcx-8xics" Type="http://schemas.openxmlformats.org/officeDocument/2006/relationships/hyperlink" Target="mailto:oricohenw@gmail.com" TargetMode="External"/><Relationship Id="rIdfjwi2txus2lc4tafr4bti" Type="http://schemas.openxmlformats.org/officeDocument/2006/relationships/hyperlink" Target="https://oricohen.co" TargetMode="External"/><Relationship Id="rIdvsylx8urma7afy-rulpcf" Type="http://schemas.openxmlformats.org/officeDocument/2006/relationships/hyperlink" Target="https://www.linkedin.com/in/ori-cohen-hell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2026-07-29T09:06:20.714Z</dcterms:created>
  <dcterms:modified xsi:type="dcterms:W3CDTF">2026-07-29T09:06:20.716Z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