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1.2</w:t>
      </w:r>
      <w:r>
        <w:rPr>
          <w:rFonts w:ascii="Calibri" w:hAnsi="Calibri" w:eastAsia="Calibri"/>
          <w:b w:val="0"/>
          <w:i w:val="0"/>
          <w:color w:val="5C616B"/>
          <w:sz w:val="22"/>
        </w:rPr>
        <w:t xml:space="preserve">   ·   25 October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spacing w:before="0" w:after="160" w:line="276" w:lineRule="auto"/>
      </w:pPr>
      <w:r>
        <w:rPr>
          <w:rFonts w:ascii="Calibri" w:hAnsi="Calibri" w:eastAsia="Calibri"/>
          <w:b w:val="0"/>
          <w:i w:val="0"/>
          <w:color w:val="1A1C1F"/>
          <w:sz w:val="22"/>
        </w:rPr>
        <w:t>Version 1.1 reflected the October 2026 security assessment and its fixes: authentication that fails closed, a server-side check for the highest-risk values, sign-in and upload limits, an audit log, a locked-down Docker stack, and monitoring and recovery on AWS.</w:t>
      </w:r>
    </w:p>
    <w:p>
      <w:pPr>
        <w:spacing w:before="0" w:after="160" w:line="276" w:lineRule="auto"/>
      </w:pPr>
      <w:r>
        <w:rPr>
          <w:rFonts w:ascii="Calibri" w:hAnsi="Calibri" w:eastAsia="Calibri"/>
          <w:b w:val="0"/>
          <w:i w:val="0"/>
          <w:color w:val="1A1C1F"/>
          <w:sz w:val="22"/>
        </w:rPr>
        <w:t>Version 1.2 adds the changes made since: live voice captions straight from the browser to Amazon Transcribe, voice counted toward the cost cap, files built from chat, an approved helper model for them, automatic unlisting of retired models, a score card that explains every tier decision, evidence-aware tier floors, a wider server-side check, a real cap on how far an uploaded document may unpack, and a read-only role for pull-request plans.</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One installation serves one organisation. It is recommended for 1 to 25 people and can serve up to about 100 with the adjustments in section 19. Users' data is kept apart from each other, but Admins act across the whole installation, so separate organisations should each run their own installation.</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 On arrival, the server checks every text field again for the categories that can never be exempted (step 4b).</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 A missing, forged, expired or wrong-client token is refused, and a suspended or deleted account is refused even while its token is still valid.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 The voice routes make the same check before any audio is processed.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4b. Server check</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scrubChatRequestServerSide (src/lib/chat/server-scrub.ts) replaces any US Social Security number, Canadian SIN, card number or secret it finds in the message, history, attachments, summary or facts, so a request that skipped the browser cannot send them. The same gate, scrubServerText, covers text that is saved or sent to a model outside a chat turn (see section 6). Other categories stay a browser-side review decision.</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routeMessage scores the message and picks Max, Plus, Standard, Light, or Micro, and writes a score card that explains the choice. A narrow ambiguous band may ask a small Groq model to break the tie. After retrieval, a turn answered from documents is raised to at least Standard or Plus.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A production build refuses that fixed local identity unless ALLOW_INSECURE_LOCAL_IDENTITY=true is set, and an unset fallback setting no longer turns a bad token into the local owner: authentication fails closed.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Tokens are checked for signature, issuer, token use (access tokens only) and the app client (src/lib/auth-claims.ts, shared by the edge middleware and getIdentity). On the hosted install, API Gateway also checks the Cognito token before the chat Lambda runs. Signing out ends the Cognito session, and disabling an account revokes its refresh tokens. getIdentity refuses a suspended or deleted account within about 30 seconds. An access token that was already issued stays valid until it expires, up to an hour, because it is checked by its signature rather than looked up on each request. Sign-in, the two-step code, password reset and the first-run claim are rate limited per address and per account (src/lib/rate-limit.ts); Cognito's own lockout is the backstop on AWS.</w:t>
      </w:r>
    </w:p>
    <w:p>
      <w:pPr>
        <w:spacing w:before="0" w:after="160" w:line="276" w:lineRule="auto"/>
      </w:pPr>
      <w:r>
        <w:rPr>
          <w:rFonts w:ascii="Calibri" w:hAnsi="Calibri" w:eastAsia="Calibri"/>
          <w:b w:val="0"/>
          <w:i w:val="0"/>
          <w:color w:val="1A1C1F"/>
          <w:sz w:val="22"/>
        </w:rPr>
        <w:t>The first account on an empty pool is claimed through the setup flow with a one-time setup code: Terraform creates it on the hosted install, and the Docker init container prints it (docker compose logs init). The claim is reserved with a conditional write, so two simultaneous claims cannot both create an Owner. After that, an administrator creates accounts, assigns roles, sets passwords, and can suspend an account. Only the Super Admin can change another Admin's role, status, password or two-step verification. Every administrative change is written to an append-only audit log, read through /api/admin/audit. Delete removes sign-in. It does not wipe Knowledge or history, and a deleted account can be restored.</w:t>
      </w:r>
    </w:p>
    <w:p>
      <w:pPr>
        <w:spacing w:before="0" w:after="160" w:line="276" w:lineRule="auto"/>
      </w:pPr>
      <w:r>
        <w:rPr>
          <w:rFonts w:ascii="Calibri" w:hAnsi="Calibri" w:eastAsia="Calibri"/>
          <w:b w:val="0"/>
          <w:i w:val="0"/>
          <w:color w:val="1A1C1F"/>
          <w:sz w:val="22"/>
        </w:rPr>
        <w:t>Two-step verification is optional authenticator-app (TOTP) sign-in through real Cognito, so it is a hosted-edition feature. Cognito makes the secret and checks every code. src/lib/totp.ts exists for tests and teaching and is never used to decide who may sign in. The routes under src/app/api/auth/mfa act only on the caller's own access token and take no user id from the request. Turning it off needs the password again and is rate limited per account. The Docker sign-in does not support codes, so the control is hidden there. Admin reset goes through adminResetDirectoryUserMfa, which respects the Super Admin protection.</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bookmarks.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For that reason the server checks chat requests again, for the non-exemptible categories only (SSN, SIN, card number, secrets), and replaces any match before the model call. The same gate, scrubServerText, is applied to text that is saved or sent to a model outside a chat turn: a saved message (which also accepts only the roles user and assistant, and a bounded length), the transcript sent to summarize, workspace context, and a corrected memory fact. Emails, phone numbers, addresses and the other exemptible categories remain a browser-side decision, because the person may have reviewed and kept them on purpose.</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terse fragment, such as a word or two with no cue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Silent search first</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strong hit upgrades the turn and answers from the passages. A miss asks for clarification. Not forced to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whose fused score reaches SPECULATIVE_MIN_SCORE (0.55), the turn is upgraded to workspace-grounded and Sources become available. A miss stays general, with no Sources and no announcement that Knowledge was empty. Workspace-grounded and investigation turns accept hits at GROUNDED_MIN_SCORE (0.40).</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short deictic phrases with nothing to look up (such as is this correct), and an attachment that arrives with almost no instruction. A terse fragment that may be a document lookup is deliberately not forced to Micro, because an upgraded turn must be answered by a model that can read the passages.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and the score is clamped to that range. Every number comes from a named signal in one table (SIGNAL_RULES), so the rule is the table and nothing else.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281 to 450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Longer than 450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Comparing options or trade-offs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16</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Asking for decision advice, in a message longer than 55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Several questions or list items in a message longer than 60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10</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Casual chat, such as how are you or what do you think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file attached with no instruction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points, but 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An acknowledgement that is not a bare one-liner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35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greeting in an ongoing conversation (hello again, good morning)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Raise a low score to 40, so it stays on Standard</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carry-over. A short message, under 160 characters, can inherit the previous tier minus one level, so that "and the timeout?" after a deep reply does not drop to a cheap model, and a thread decays back to Standard instead of staying expensive. Only Plus and Max carry, the carried tier never goes below Standard, and it does not apply when the scorer already marked the message as casual chat, emotional, a greeting again, a quick fact, a how-to, or an acknowledgement. A short follow-up after a Max reply therefore runs on Plus, and after a Plus reply on Standard.</w:t>
      </w:r>
    </w:p>
    <w:p>
      <w:pPr>
        <w:spacing w:before="0" w:after="160" w:line="276" w:lineRule="auto"/>
      </w:pPr>
      <w:r>
        <w:rPr>
          <w:rFonts w:ascii="Calibri" w:hAnsi="Calibri" w:eastAsia="Calibri"/>
          <w:b w:val="0"/>
          <w:i w:val="0"/>
          <w:color w:val="1A1C1F"/>
          <w:sz w:val="22"/>
        </w:rPr>
        <w:t>Pass 4, a quality floor. After carry-over,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spacing w:before="0" w:after="160" w:line="276" w:lineRule="auto"/>
      </w:pPr>
      <w:r>
        <w:rPr>
          <w:rFonts w:ascii="Calibri" w:hAnsi="Calibri" w:eastAsia="Calibri"/>
          <w:b w:val="0"/>
          <w:i w:val="0"/>
          <w:color w:val="1A1C1F"/>
          <w:sz w:val="22"/>
        </w:rPr>
        <w:t>Pass 5, evidence floors. After retrieval, applyEvidenceFloors raises the tier, never lowers it. A turn answered from the user's documents or from an attachment is at least Standard, because reading evidence needs a careful reader even when the words are short. A summary or analysis of documents (summarize, compare, risks, review, audit, differences, and similar), and any answer that draws on three or more documents, is at least Plus. The model is then resolved again for the new tier. If that tier has no usable model, or the call would breach the cost cap, the first-pass model stands and the score card says so.</w:t>
      </w:r>
    </w:p>
    <w:p>
      <w:pPr>
        <w:spacing w:before="0" w:after="160" w:line="276" w:lineRule="auto"/>
      </w:pPr>
      <w:r>
        <w:rPr>
          <w:rFonts w:ascii="Calibri" w:hAnsi="Calibri" w:eastAsia="Calibri"/>
          <w:b w:val="0"/>
          <w:i w:val="0"/>
          <w:color w:val="1A1C1F"/>
          <w:sz w:val="22"/>
        </w:rPr>
        <w:t>The score card (src/lib/models/route-scorecard.ts) records the baseline, each signal with its points, every cap or adjustment, whether the tie-break ran and what it cost, and the final tier. It holds no message text. The reply shows it as a Why this tier? link. The plain-language meaning of each tier lives only in src/lib/models/tier-definitions.ts and feeds both the interface and the tie-break prompt, and a test checks that it matches the tier list in router.ts. A routing fixture in src/lib/models/route-fixtures.ts is added whenever a message lands on the wrong tier.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decision advice, technical language, code, deep analysis, creative writing, several questions in one message, and a file attached with no instruction.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Carry-over is applied again to the classifier's choice. The call's token cost is recorded on the turn as extra cost, so it counts toward the monthly cap without creating a separate event that would inflate request counts.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Those local models use the machine's own resources and are slow on most computers, so a vendor API key (or Bedrock on AWS) is strongly recommended.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spacing w:before="0" w:after="160" w:line="276" w:lineRule="auto"/>
      </w:pPr>
      <w:r>
        <w:rPr>
          <w:rFonts w:ascii="Calibri" w:hAnsi="Calibri" w:eastAsia="Calibri"/>
          <w:b w:val="0"/>
          <w:i w:val="0"/>
          <w:color w:val="1A1C1F"/>
          <w:sz w:val="22"/>
        </w:rPr>
        <w:t>A cloud model that worked when it was verified can be retired by its provider before that verification expires. When a chat call fails, retireModelAfterChatFailure (src/lib/models/retire-failed-model.ts) reads the provider's error with the same classifier the Test button uses. If the answer is permanent (the model is gone, is not a chat model, or is not available to this key), it records a failed verification for that key, refreshes the model list, and adds a plain note to the reply saying the model was taken off the list. Temporary problems, such as a rate limit, a billing limit, a timeout or an outage, change nothing, and a missing local Ollama model is fixed by pulling it, so those are never unlisted. The function never throws, so a failure to record it cannot break the error path.</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chat is wired (src/lib/models/xai.ts) and its key can be stored, but it has not been exercised end to end, so this guide does not treat it as a tested path.</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spacing w:before="0" w:after="160" w:line="276" w:lineRule="auto"/>
      </w:pPr>
      <w:r>
        <w:rPr>
          <w:rFonts w:ascii="Calibri" w:hAnsi="Calibri" w:eastAsia="Calibri"/>
          <w:b w:val="0"/>
          <w:i w:val="0"/>
          <w:color w:val="1A1C1F"/>
          <w:sz w:val="22"/>
        </w:rPr>
        <w:t>A task model is a small helper for one narrow job, separate from chat routing (src/lib/models/task-models.ts). The one job today is formatting a reply into a downloadable file when the chat model did not follow the file format. It is off until an administrator chooses a model under Settings, Models. It uses exactly that model, with the provider locked, and never falls back to another one. An outside vendor needs the vendor consent notice accepted. It sees only the reply text with the non-exemptible categories already replaced. The setting is not a secret and is stored like model availability.</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Ranking uses a fused score (src/lib/retrieval-rank.ts): cosine similarity against the workspace's embeddings plus a small keyword bonus. Candidates must clear a vector floor of 0.30 before scoring. A grounded turn accepts a fused score of 0.40, and a silent search on a general question needs 0.55. There is no single fixed similarity floor, because one dropped correct passages. The search is limited to the current user's documents in the current workspace, and to the document category. Fact rows are not in that index.</w:t>
      </w:r>
    </w:p>
    <w:p>
      <w:pPr>
        <w:pStyle w:val="Heading2"/>
        <w:spacing w:before="240" w:after="80"/>
      </w:pPr>
      <w:r>
        <w:rPr>
          <w:rFonts w:ascii="Calibri" w:hAnsi="Calibri" w:eastAsia="Calibri"/>
          <w:b/>
          <w:color w:val="3A3278"/>
          <w:sz w:val="26"/>
        </w:rPr>
        <w:t>Files from chat</w:t>
      </w:r>
    </w:p>
    <w:p>
      <w:pPr>
        <w:spacing w:before="0" w:after="160" w:line="276" w:lineRule="auto"/>
      </w:pPr>
      <w:r>
        <w:rPr>
          <w:rFonts w:ascii="Calibri" w:hAnsi="Calibri" w:eastAsia="Calibri"/>
          <w:b w:val="0"/>
          <w:i w:val="0"/>
          <w:color w:val="1A1C1F"/>
          <w:sz w:val="22"/>
        </w:rPr>
        <w:t>detectFileRequest (src/lib/turn-policy/file-request.ts) recognises a request such as export this as Excel or give me a Word document. It changes only the shape of the reply: fileOutputInstructions is appended for that turn and the reply limit rises to FILE_REPLY_TOKENS. It never changes retrieval, Sources or the tier. The model writes the file in one fenced block whose info string is file:name.ext. The browser builds the file when the user presses Download (src/lib/files/): xlsx or csv from CSV, with several sheets separated by a sheet marker line, docx or md from Markdown, and a few other allowlisted types as text. Nothing is stored on the server. File names are cleaned and allowlisted, and anything that would run when opened is saved as .txt. A spreadsheet cell that looks like a formula is written as text. A file over 2 MB is refused.</w:t>
      </w:r>
    </w:p>
    <w:p>
      <w:pPr>
        <w:spacing w:before="0" w:after="160" w:line="276" w:lineRule="auto"/>
      </w:pPr>
      <w:r>
        <w:rPr>
          <w:rFonts w:ascii="Calibri" w:hAnsi="Calibri" w:eastAsia="Calibri"/>
          <w:b w:val="0"/>
          <w:i w:val="0"/>
          <w:color w:val="1A1C1F"/>
          <w:sz w:val="22"/>
        </w:rPr>
        <w:t>If a reply to a file request has no usable block, applyFileFallback (src/lib/files/fallback.ts) first rewrites a CSV block, a Markdown table or a Markdown document into the same block, locally and for free. Only when that finds nothing, and an administrator has approved a task model, does POST /api/files/format ask that one model to build the file.</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spacing w:before="0" w:after="160" w:line="276" w:lineRule="auto"/>
      </w:pPr>
      <w:r>
        <w:rPr>
          <w:rFonts w:ascii="Calibri" w:hAnsi="Calibri" w:eastAsia="Calibri"/>
          <w:b w:val="0"/>
          <w:i w:val="0"/>
          <w:color w:val="1A1C1F"/>
          <w:sz w:val="22"/>
        </w:rPr>
        <w:t>Uploads are untrusted, so limits apply before a parser runs (src/lib/documents/upload-guard.ts). A file is at most 10 MB. A Word or Excel file is a zip container. Its directory is checked first: more than 100 MB unpacked, an expansion above 100 times, more than 5,000 parts, or a ZIP64 archive is refused. Those sizes are what the archive claims about itself, so each part is then inflated with a hard output cap. A part that unpacks larger than it declared, or past the remaining budget, is refused before a document parser sees it, and only stored or deflate compression is accepted. Extraction has a 60-second limit. The size of the whole request is read from its header before the body is parsed, so an oversized upload is refused early. Each person can add 200 files a day and store 1 GB in total. The limits can be raised with environment variables on a larger installation.</w:t>
      </w:r>
    </w:p>
    <w:p>
      <w:pPr>
        <w:pStyle w:val="Heading1"/>
        <w:spacing w:before="320" w:after="120"/>
      </w:pPr>
      <w:r>
        <w:rPr>
          <w:rFonts w:ascii="Calibri" w:hAnsi="Calibri" w:eastAsia="Calibri"/>
          <w:b/>
          <w:color w:val="5B4DB8"/>
          <w:sz w:val="36"/>
        </w:rPr>
        <w:t>13  Memory and bookmarks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A bookmark marks one message. Choosing one scrolls to that message and highlights it. Removing it drops the bookmark. A bookmark does not become a fact and does not become a Knowledge document. Emoji that appear on a bookmark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hosted install has its signing role (TRANSCRIBE_STREAM_ROLE_ARN), the browser streams the microphone straight to Transcribe with a five-minute signed address, so words appear while the user speaks; the role can only open a Transcribe stream, and a session ends after ten minutes. It is billed on the operator's AWS account, behind the same real-AWS gate as Bedrock, and counts toward the monthly cost cap. If live captions fail, the whole recording is transcribed once instead. A choice named whisper that is not one of these two backends is ignored.</w:t>
      </w:r>
    </w:p>
    <w:p>
      <w:pPr>
        <w:spacing w:before="0" w:after="160" w:line="276" w:lineRule="auto"/>
      </w:pPr>
      <w:r>
        <w:rPr>
          <w:rFonts w:ascii="Calibri" w:hAnsi="Calibri" w:eastAsia="Calibri"/>
          <w:b w:val="0"/>
          <w:i w:val="0"/>
          <w:color w:val="1A1C1F"/>
          <w:sz w:val="22"/>
        </w:rPr>
        <w:t>Why the browser connects directly: Amplify's server receives an upload in one piece, so streaming the microphone through a SecureMind route could not show words while the user speaks, and API Gateway does not stream request bodies either. POST /api/transcribe/live-session therefore checks identity, the hosted edition, the Admin's choice and audio acknowledgement, the cost cap and a per-user rate limit, then assumes a separate one-purpose role (securemind-transcribe-stream) that can only open a Transcribe stream, with a session policy of the same scope. It signs a WebSocket address with those temporary credentials using AWS Signature Version 4 (src/lib/transcribe/presign.ts). The address is good for five minutes, is never logged, and never contains the secret key. The page's Content-Security-Policy allows exactly one extra connection origin, the Transcribe streaming endpoint of the deployment's region, and only when this feature is configured. The browser sends audio in the AWS event-stream format (src/lib/transcribe/event-stream.ts, src/lib/transcribe/direct-client.ts). The decision is recorded in ADR 0009. Without the role and region settings, the older route through the server still works.</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Voice is checked at its own routes. Ollama is outside the cap, so local models can still run after a cloud cap is reached. Raising the cap is an administrator action. The block cannot make the provider's bill equal the estimate.</w:t>
      </w:r>
    </w:p>
    <w:p>
      <w:pPr>
        <w:pStyle w:val="Heading2"/>
        <w:spacing w:before="240" w:after="80"/>
      </w:pPr>
      <w:r>
        <w:rPr>
          <w:rFonts w:ascii="Calibri" w:hAnsi="Calibri" w:eastAsia="Calibri"/>
          <w:b/>
          <w:color w:val="3A3278"/>
          <w:sz w:val="26"/>
        </w:rPr>
        <w:t>Voice</w:t>
      </w:r>
    </w:p>
    <w:p>
      <w:pPr>
        <w:spacing w:before="0" w:after="160" w:line="276" w:lineRule="auto"/>
      </w:pPr>
      <w:r>
        <w:rPr>
          <w:rFonts w:ascii="Calibri" w:hAnsi="Calibri" w:eastAsia="Calibri"/>
          <w:b w:val="0"/>
          <w:i w:val="0"/>
          <w:color w:val="1A1C1F"/>
          <w:sz w:val="22"/>
        </w:rPr>
        <w:t>Amazon Transcribe is billed per second of audio on the operator's account. SecureMind records its use as an inference event with the provider transcribe, so it counts toward the same monthly cap and shows on the Cost page. The list rate used is 0.024 dollar a minute (TRANSCRIBE_USD_PER_MINUTE in src/lib/transcribe/voice-usage.ts). A recording sent through the server is recorded at its real length. A direct live session runs from the browser to AWS, so the server never learns how long it lasted. It is recorded as one flat minute when its address is signed, and the browser ends it after ten minutes. A modified browser could keep a connection open longer, so the invite-only sign-in, the per-user rate limit and the monthly budget alarm are the backstops. Voice is not a chat reply, so the Usage page does not count it.</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Usage, Cost, and Security. Each opens a full page.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Profile stores a display name, a description, and an avatar for the signed-in user. Account security holds password change and optional two-step verification, and forgot-password uses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spacing w:before="0" w:after="160" w:line="276" w:lineRule="auto"/>
      </w:pPr>
      <w:r>
        <w:rPr>
          <w:rFonts w:ascii="Calibri" w:hAnsi="Calibri" w:eastAsia="Calibri"/>
          <w:b w:val="0"/>
          <w:i w:val="0"/>
          <w:color w:val="1A1C1F"/>
          <w:sz w:val="22"/>
        </w:rPr>
        <w:t>A member's first workspace opens with a short welcome that says where things are, not the connect-a-model message an owner sees, and a Take the tour button that stops showing after three visits or when it is closed (src/lib/client/tour-button.ts). The Admin page also has a Portal card that sets the logo, name and short phrase at the top-left of the workspace; the sign-in page, the browser title and email stay SecureMind.</w:t>
      </w:r>
    </w:p>
    <w:p>
      <w:pPr>
        <w:spacing w:before="0" w:after="160" w:line="276" w:lineRule="auto"/>
      </w:pPr>
      <w:r>
        <w:rPr>
          <w:rFonts w:ascii="Calibri" w:hAnsi="Calibri" w:eastAsia="Calibri"/>
          <w:b w:val="0"/>
          <w:i w:val="0"/>
          <w:color w:val="1A1C1F"/>
          <w:sz w:val="22"/>
        </w:rPr>
        <w:t>An Admin can set a Member's password, which lets that Admin sign in as the Member and see their conversations. That is normal inside one team, and it is why separate organisations should not share an installation. Keep the number of Admins small and have them turn on two-step verification.</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one AWS profile folder the operator chooses to mount (docker-compose.bedrock.yml), never the whole ~/.aws directory. Optional vendor calls use the stored key.</w:t>
      </w:r>
    </w:p>
    <w:p>
      <w:pPr>
        <w:spacing w:before="0" w:after="160" w:line="276" w:lineRule="auto"/>
      </w:pPr>
      <w:r>
        <w:rPr>
          <w:rFonts w:ascii="Calibri" w:hAnsi="Calibri" w:eastAsia="Calibri"/>
          <w:b w:val="0"/>
          <w:i w:val="0"/>
          <w:color w:val="1A1C1F"/>
          <w:sz w:val="22"/>
        </w:rPr>
        <w:t>Docker exposure. Only the app is published, on 127.0.0.1:3000. Postgres, Floci and Ollama are reachable only inside the Compose network. To reach the app from other computers, the operator adds the included HTTPS front end (docker-compose.tls.yml, Caddy), which also turns on HSTS. Containers run with no-new-privileges, process and memory limits and rotated logs. The app runs as a non-root user with no Linux capabilities and a read-only filesystem apart from /data and scratch paths. Images are pinned by digest, the app runs on Node.js 22, and the shipped image contains no source files or test fixtures. Customers build the image from source.</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Systems Manager Parameter Store holds the hosted secrets as encrypted SecureString parameters: the instance encryption key and first-run setup code, the vendor keys an administrator saves, and an optional bootstrap Groq key. Standard parameters have no monthly charge. The table name is a plain setting, not a secret. Profile photos use a private bucket. CloudWatch holds Lambda logs. Prompt and response content logging is not turned on for that dashboard. The Amplify server runs on its own compute role, separate from the build role, with only the runtime permissions it needs. DynamoDB has point-in-time recovery and deletion protection; the Cognito pool has deletion protection on by default (a sandbox that is torn down sets it to INACTIVE). A CloudTrail trail records account activity to a private, encrypted, versioned bucket. Five CloudWatch alarms (chat errors and throttles, API 5xx, an API 4xx spike, DynamoDB throttles) and a monthly AWS Budget notify the email set as ALERT_EMAIL. The chat Lambda runs with NODE_ENV set to production, and the hosted API accepts only Cognito sign-in. The Amplify server logs expire after 30 days. Amplify's server role may assume one more role, securemind-transcribe-stream, which can only open a Transcribe stream.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 type check and a production build. Deploying from GitHub Actions is opt-in: only when the repository variable AWS_DEPLOY_ENABLED is true and the role and state bucket are configured does it apply Terraform and start an Amplify release. Pull requests plan only, and they use a separate read-only role (securemind-gha-plan) that cannot read data, never the deploy role. GitHub Actions are pinned by commit, and Dependabot proposes updates. Neon and Aurora are not the current database. They are not mixed with DynamoDB.</w:t>
      </w:r>
    </w:p>
    <w:p>
      <w:pPr>
        <w:pStyle w:val="Heading1"/>
        <w:spacing w:before="320" w:after="120"/>
      </w:pPr>
      <w:r>
        <w:rPr>
          <w:rFonts w:ascii="Calibri" w:hAnsi="Calibri" w:eastAsia="Calibri"/>
          <w:b/>
          <w:color w:val="5B4DB8"/>
          <w:sz w:val="36"/>
        </w:rPr>
        <w:t>19  Operating an installation</w:t>
      </w:r>
    </w:p>
    <w:p>
      <w:pPr>
        <w:spacing w:before="0" w:after="160" w:line="276" w:lineRule="auto"/>
      </w:pPr>
      <w:r>
        <w:rPr>
          <w:rFonts w:ascii="Calibri" w:hAnsi="Calibri" w:eastAsia="Calibri"/>
          <w:b w:val="0"/>
          <w:i w:val="0"/>
          <w:color w:val="1A1C1F"/>
          <w:sz w:val="22"/>
        </w:rPr>
        <w:t>Team size. One installation is for one organisation. It is recommended for 1 to 25 people and can serve up to about 100 people with the adjustments below. Beyond that, or for several unrelated organisations, run separate installations.</w:t>
      </w:r>
    </w:p>
    <w:tbl>
      <w:tblPr>
        <w:tblW w:type="auto" w:w="0"/>
        <w:tblLayout w:type="fixed"/>
        <w:tblLook w:firstColumn="1" w:firstRow="1" w:lastColumn="0" w:lastRow="0" w:noHBand="0" w:noVBand="1" w:val="04A0"/>
      </w:tblPr>
      <w:tblGrid>
        <w:gridCol w:w="4824"/>
        <w:gridCol w:w="4824"/>
      </w:tblGrid>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To support</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to do</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More than about 10 people chatting at once (AWS)</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Ask AWS to raise Lambda concurrent executions (Service Quotas, free). New accounts often start at 10, and each streaming reply holds one slot for up to five minutes.</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Larger teams in general</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Keep two or three Admins and have them turn on two-step verification. Review the audit log.</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Spend</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Each person's default cap is 10 dollars a month, so 100 heavy users could reach about 1,000 dollars in model costs. Set caps and the monthly budget to match.</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Docker beyond a few people</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 it on a server, add a model API key (the local model serves only a few people), and use the HTTPS front end and a firewall that allows ports 80 and 443 only.</w:t>
            </w:r>
          </w:p>
        </w:tc>
      </w:tr>
    </w:tbl>
    <w:p>
      <w:pPr>
        <w:spacing w:after="80"/>
      </w:pPr>
    </w:p>
    <w:p>
      <w:pPr>
        <w:spacing w:before="0" w:after="160" w:line="276" w:lineRule="auto"/>
      </w:pPr>
      <w:r>
        <w:rPr>
          <w:rFonts w:ascii="Calibri" w:hAnsi="Calibri" w:eastAsia="Calibri"/>
          <w:b w:val="0"/>
          <w:i w:val="0"/>
          <w:color w:val="1A1C1F"/>
          <w:sz w:val="22"/>
        </w:rPr>
        <w:t>Monitoring. On AWS, set ALERT_EMAIL (and optionally MONTHLY_BUDGET_USD) in .env.deploy before applying, then confirm the email AWS sends. COGNITO_DELETION_PROTECTION=ACTIVE belongs in the same file for a real installation. These values stay in that git-ignored file and in the operator's own account.</w:t>
      </w:r>
    </w:p>
    <w:p>
      <w:pPr>
        <w:spacing w:before="0" w:after="160" w:line="276" w:lineRule="auto"/>
      </w:pPr>
      <w:r>
        <w:rPr>
          <w:rFonts w:ascii="Calibri" w:hAnsi="Calibri" w:eastAsia="Calibri"/>
          <w:b w:val="0"/>
          <w:i w:val="0"/>
          <w:color w:val="1A1C1F"/>
          <w:sz w:val="22"/>
        </w:rPr>
        <w:t>Web application firewall. AWS WAF is not included, to keep an idle installation near zero cost. The gateway's Cognito check, its request throttle, the 4xx alarm and the budget cover the main risk. An operator who wants WAF can add it to their own account.</w:t>
      </w:r>
    </w:p>
    <w:p>
      <w:pPr>
        <w:pStyle w:val="Heading1"/>
        <w:spacing w:before="320" w:after="120"/>
      </w:pPr>
      <w:r>
        <w:rPr>
          <w:rFonts w:ascii="Calibri" w:hAnsi="Calibri" w:eastAsia="Calibri"/>
          <w:b/>
          <w:color w:val="5B4DB8"/>
          <w:sz w:val="36"/>
        </w:rPr>
        <w:t>20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 It cannot cap the length of a browser-to-AWS voice stream on the server, only estimate it. It does not revoke an access token that has already been issued before it expires.</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One installation is not a boundary between separate organisations, and the Docker sign-in (Floci) is not meant to face the public internet. An operator who needs those controls provides them outside this product.</w:t>
      </w:r>
    </w:p>
    <w:p>
      <w:pPr>
        <w:pStyle w:val="Heading1"/>
        <w:spacing w:before="320" w:after="120"/>
      </w:pPr>
      <w:r>
        <w:rPr>
          <w:rFonts w:ascii="Calibri" w:hAnsi="Calibri" w:eastAsia="Calibri"/>
          <w:b/>
          <w:color w:val="5B4DB8"/>
          <w:sz w:val="36"/>
        </w:rPr>
        <w:t>21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carry-over,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Fused retrieval score and thresholds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src/lib/retrieval-rank.ts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Token claims, fail-closed defaults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src/lib/auth-claims.ts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Server-side chat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Sign-in rate limits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src/lib/rate-limit.ts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Upload limits and the unzip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src/lib/documents/upload-guard.ts, src/lib/documents/zip-guard.ts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Score card and evidence floors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src/lib/models/route-scorecard.ts, applyEvidenceFloors in 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meanings, routing fixtures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src/lib/models/tier-definitions.ts, src/lib/models/route-fixtures.ts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Retired-model unlisting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src/lib/models/retire-failed-model.ts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Task models and file building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src/lib/models/task-models.ts, src/lib/turn-policy/file-request.ts, src/lib/files/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Voice cost and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src/lib/transcribe/voice-usage.ts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Direct live captions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src/lib/transcribe/stream-session.ts, presign.ts, event-stream.ts, direct-client.ts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Server check outside chat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scrubServerText in 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 audit log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src/lib/audit-log.ts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1.2</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