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Arial" w:hAnsi="Arial"/>
          <w:b/>
          <w:color w:val="000000"/>
          <w:sz w:val="44"/>
        </w:rPr>
        <w:t>RESIDENTIAL TENANCY AGREEMENT</w:t>
      </w:r>
    </w:p>
    <w:p>
      <w:pPr>
        <w:spacing w:after="80"/>
        <w:jc w:val="center"/>
      </w:pPr>
      <w:r>
        <w:rPr>
          <w:rFonts w:ascii="Arial" w:hAnsi="Arial"/>
          <w:b/>
          <w:color w:val="5A5A5A"/>
          <w:sz w:val="26"/>
        </w:rPr>
        <w:t>and Confidential Tenant Information Schedule</w:t>
      </w:r>
    </w:p>
    <w:p>
      <w:pPr>
        <w:spacing w:after="280"/>
        <w:jc w:val="center"/>
      </w:pPr>
      <w:r>
        <w:rPr>
          <w:rFonts w:ascii="Arial" w:hAnsi="Arial"/>
          <w:color w:val="5A5A5A"/>
          <w:sz w:val="19"/>
        </w:rPr>
        <w:t>Fixture ID: SM-LEASE-2026-00417  |  Version 1.0  |  1 August 2026</w:t>
      </w:r>
    </w:p>
    <w:p>
      <w:pPr>
        <w:keepNext/>
        <w:spacing w:before="80" w:after="200" w:line="252" w:lineRule="auto"/>
        <w:shd w:fill="FDECEC"/>
        <w:pBdr>
          <w:top w:val="single" w:sz="4" w:space="6" w:color="B8C2CC"/>
          <w:left w:val="single" w:sz="4" w:space="6" w:color="B8C2CC"/>
          <w:bottom w:val="single" w:sz="4" w:space="6" w:color="B8C2CC"/>
          <w:right w:val="single" w:sz="4" w:space="6" w:color="B8C2CC"/>
        </w:pBdr>
      </w:pPr>
      <w:r>
        <w:rPr>
          <w:rFonts w:ascii="Calibri" w:hAnsi="Calibri"/>
          <w:b/>
          <w:color w:val="9B1C1C"/>
          <w:sz w:val="21"/>
        </w:rPr>
        <w:t>TEST DATA ONLY - NO LEGAL EFFECT</w:t>
        <w:br/>
      </w:r>
      <w:r>
        <w:rPr>
          <w:rFonts w:ascii="Calibri" w:hAnsi="Calibri"/>
          <w:color w:val="000000"/>
          <w:sz w:val="19"/>
        </w:rPr>
        <w:t>This document is a fictional SecureMind testing fixture. Every person, organization, address, identifier, credential, financial record, and signature is synthetic. It must not be used as a real lease, legal form, identity record, payment instruction, or access credential.</w:t>
      </w:r>
    </w:p>
    <w:p>
      <w:pPr>
        <w:pStyle w:val="Heading1"/>
        <w:numPr>
          <w:ilvl w:val="0"/>
          <w:numId w:val="10"/>
        </w:numPr>
      </w:pPr>
      <w:r>
        <w:t>Agreement overview</w:t>
      </w:r>
    </w:p>
    <w:p>
      <w:r>
        <w:rPr>
          <w:rFonts w:ascii="Calibri" w:hAnsi="Calibri"/>
          <w:color w:val="000000"/>
          <w:sz w:val="22"/>
        </w:rPr>
        <w:t>This synthetic agreement records a residential tenancy between a fictional landlord and two fictional tenants. The schedules intentionally contain multiple classes of confidential and personally identifiable information so that document-ingestion, classification, sanitization, audit, and redaction controls can be tested end to end.</w:t>
      </w:r>
    </w:p>
    <w:p>
      <w:pPr>
        <w:spacing w:before="80"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Agreement date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 August 2026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Fixed term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 September 2026 through 31 August 2027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Premises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Unit 1402, 100 Test Data Way, Exampleton, Ontario M5V 2T6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Monthly rent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$2,475.00 CAD, due on the first calendar day of each month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Security deposit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$2,475.00 CAD - synthetic receipt SM-RCPT-00417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Governing law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Province of Ontario, solely for fictional test-fixture context</w:t>
            </w:r>
          </w:p>
        </w:tc>
      </w:tr>
    </w:tbl>
    <w:p>
      <w:pPr>
        <w:spacing w:before="0" w:after="160"/>
      </w:pPr>
    </w:p>
    <w:p>
      <w:pPr>
        <w:pStyle w:val="Heading1"/>
        <w:numPr>
          <w:ilvl w:val="0"/>
          <w:numId w:val="10"/>
        </w:numPr>
      </w:pPr>
      <w:r>
        <w:t>Parties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600"/>
        <w:gridCol w:w="3350"/>
        <w:gridCol w:w="441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Role</w:t>
            </w:r>
          </w:p>
        </w:tc>
        <w:tc>
          <w:tcPr>
            <w:tcW w:type="dxa" w:w="3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Legal / business name</w:t>
            </w:r>
          </w:p>
        </w:tc>
        <w:tc>
          <w:tcPr>
            <w:tcW w:type="dxa" w:w="4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Primary contact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Landlord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Northstar Sample Properties Inc.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Ava Richardson, Property Manager</w:t>
              <w:br/>
              <w:t>ava.richardson@example.test</w:t>
              <w:br/>
              <w:t>+1 (416) 555-0108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Tenant 1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Elena Marlowe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elena.marlowe@example.test</w:t>
              <w:br/>
              <w:t>+1 (416) 555-0147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Tenant 2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Darius Chen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darius.chen@example.test</w:t>
              <w:br/>
              <w:t>+1 (647) 555-0188</w:t>
            </w:r>
          </w:p>
        </w:tc>
      </w:tr>
    </w:tbl>
    <w:p>
      <w:pPr>
        <w:spacing w:before="0" w:after="160"/>
      </w:pPr>
    </w:p>
    <w:p>
      <w:pPr>
        <w:pStyle w:val="Heading1"/>
        <w:numPr>
          <w:ilvl w:val="0"/>
          <w:numId w:val="10"/>
        </w:numPr>
      </w:pPr>
      <w:r>
        <w:t>Premises, term, and permitted use</w:t>
      </w:r>
    </w:p>
    <w:p>
      <w:r>
        <w:rPr>
          <w:rFonts w:ascii="Calibri" w:hAnsi="Calibri"/>
          <w:color w:val="000000"/>
          <w:sz w:val="22"/>
        </w:rPr>
        <w:t>The landlord leases the premises to the tenants for private residential use. The tenants may not assign, sublet, operate a commercial business from, or provide short-term accommodation at the premises without prior written consent.</w:t>
      </w:r>
    </w:p>
    <w:p>
      <w:pPr>
        <w:pStyle w:val="Heading1"/>
        <w:numPr>
          <w:ilvl w:val="0"/>
          <w:numId w:val="10"/>
        </w:numPr>
      </w:pPr>
      <w:r>
        <w:t>Rent and other charges</w:t>
      </w:r>
    </w:p>
    <w:p>
      <w:r>
        <w:rPr>
          <w:rFonts w:ascii="Calibri" w:hAnsi="Calibri"/>
          <w:color w:val="000000"/>
          <w:sz w:val="22"/>
        </w:rPr>
        <w:t>Rent is payable by the first day of each month through the synthetic payment method in Schedule B. The parties acknowledge that every payment reference in this fixture is non-operational test data.</w:t>
      </w:r>
    </w:p>
    <w:p>
      <w:pPr>
        <w:spacing w:before="80"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Base rent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$2,475.00 CAD per month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Parking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$125.00 CAD per month - Stall P2-117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Storage locker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$35.00 CAD per month - Locker L-403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Utilities included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Water and building heating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Utilities excluded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Electricity, internet, tenant insurance, and optional services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Late-payment test code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LATE-FEE-DEMO-25 - non-enforceable sample value</w:t>
            </w:r>
          </w:p>
        </w:tc>
      </w:tr>
    </w:tbl>
    <w:p>
      <w:pPr>
        <w:spacing w:before="0" w:after="160"/>
      </w:pPr>
    </w:p>
    <w:p>
      <w:pPr>
        <w:pStyle w:val="Heading1"/>
        <w:numPr>
          <w:ilvl w:val="0"/>
          <w:numId w:val="10"/>
        </w:numPr>
      </w:pPr>
      <w:r>
        <w:t>Tenant obligations</w:t>
      </w:r>
    </w:p>
    <w:p>
      <w:pPr>
        <w:spacing w:before="0" w:after="160" w:line="280" w:lineRule="auto"/>
        <w:numPr>
          <w:ilvl w:val="0"/>
          <w:numId w:val="11"/>
        </w:numPr>
      </w:pPr>
      <w:r>
        <w:t>Maintain the premises in reasonably clean condition and promptly report damage, leaks, loss of access devices, or suspected compromise of any account listed in Schedule C.</w:t>
      </w:r>
    </w:p>
    <w:p>
      <w:pPr>
        <w:spacing w:before="0" w:after="160" w:line="280" w:lineRule="auto"/>
        <w:numPr>
          <w:ilvl w:val="0"/>
          <w:numId w:val="11"/>
        </w:numPr>
      </w:pPr>
      <w:r>
        <w:t>Use building systems, parking, storage, keys, digital credentials, and shared amenities only for their intended purpose.</w:t>
      </w:r>
    </w:p>
    <w:p>
      <w:pPr>
        <w:spacing w:before="0" w:after="160" w:line="280" w:lineRule="auto"/>
        <w:numPr>
          <w:ilvl w:val="0"/>
          <w:numId w:val="11"/>
        </w:numPr>
      </w:pPr>
      <w:r>
        <w:t>Keep confidential any door code, Wi-Fi password, portal token, recovery code, or other access information supplied under this agreement.</w:t>
      </w:r>
    </w:p>
    <w:p>
      <w:pPr>
        <w:spacing w:before="0" w:after="160" w:line="280" w:lineRule="auto"/>
        <w:numPr>
          <w:ilvl w:val="0"/>
          <w:numId w:val="11"/>
        </w:numPr>
      </w:pPr>
      <w:r>
        <w:t>Maintain tenant insurance with at least $1,000,000 in personal-liability coverage throughout the term.</w:t>
      </w:r>
    </w:p>
    <w:p>
      <w:pPr>
        <w:pStyle w:val="Heading1"/>
        <w:numPr>
          <w:ilvl w:val="0"/>
          <w:numId w:val="10"/>
        </w:numPr>
      </w:pPr>
      <w:r>
        <w:t>Landlord obligations</w:t>
      </w:r>
    </w:p>
    <w:p>
      <w:pPr>
        <w:spacing w:before="0" w:after="160" w:line="280" w:lineRule="auto"/>
        <w:numPr>
          <w:ilvl w:val="0"/>
          <w:numId w:val="11"/>
        </w:numPr>
      </w:pPr>
      <w:r>
        <w:t>Provide lawful possession of the premises, maintain building systems, and give any required notice before entry, except where immediate access is permitted by law.</w:t>
      </w:r>
    </w:p>
    <w:p>
      <w:pPr>
        <w:spacing w:before="0" w:after="160" w:line="280" w:lineRule="auto"/>
        <w:numPr>
          <w:ilvl w:val="0"/>
          <w:numId w:val="11"/>
        </w:numPr>
      </w:pPr>
      <w:r>
        <w:t>Restrict access to confidential schedules to personnel with a legitimate operational, legal, security, or compliance need.</w:t>
      </w:r>
    </w:p>
    <w:p>
      <w:pPr>
        <w:spacing w:before="0" w:after="160" w:line="280" w:lineRule="auto"/>
        <w:numPr>
          <w:ilvl w:val="0"/>
          <w:numId w:val="11"/>
        </w:numPr>
      </w:pPr>
      <w:r>
        <w:t>Use reasonable safeguards when transmitting, storing, reviewing, or deleting the synthetic personal data contained in this fixture.</w:t>
      </w:r>
    </w:p>
    <w:p>
      <w:pPr>
        <w:pStyle w:val="Heading1"/>
        <w:numPr>
          <w:ilvl w:val="0"/>
          <w:numId w:val="10"/>
        </w:numPr>
      </w:pPr>
      <w:r>
        <w:t>Privacy and confidentiality</w:t>
      </w:r>
    </w:p>
    <w:p>
      <w:r>
        <w:rPr>
          <w:rFonts w:ascii="Calibri" w:hAnsi="Calibri"/>
          <w:color w:val="000000"/>
          <w:sz w:val="22"/>
        </w:rPr>
        <w:t>The parties acknowledge that Schedules A through D contain identity, contact, employment, financial, health-related accommodation, access-control, and electronic-signature information. In a real workflow, these records would require purpose limitation, least-privilege access, encryption, audit logging, retention controls, and secure disposal.</w:t>
      </w:r>
    </w:p>
    <w:p>
      <w:pPr>
        <w:keepNext/>
        <w:spacing w:before="80" w:after="200" w:line="252" w:lineRule="auto"/>
        <w:shd w:fill="FDECEC"/>
        <w:pBdr>
          <w:top w:val="single" w:sz="4" w:space="6" w:color="B8C2CC"/>
          <w:left w:val="single" w:sz="4" w:space="6" w:color="B8C2CC"/>
          <w:bottom w:val="single" w:sz="4" w:space="6" w:color="B8C2CC"/>
          <w:right w:val="single" w:sz="4" w:space="6" w:color="B8C2CC"/>
        </w:pBdr>
      </w:pPr>
      <w:r>
        <w:rPr>
          <w:rFonts w:ascii="Calibri" w:hAnsi="Calibri"/>
          <w:b/>
          <w:color w:val="9B1C1C"/>
          <w:sz w:val="21"/>
        </w:rPr>
        <w:t>SCHEDULE A - HIGHLY CONFIDENTIAL IDENTITY DATA</w:t>
        <w:br/>
      </w:r>
      <w:r>
        <w:rPr>
          <w:rFonts w:ascii="Calibri" w:hAnsi="Calibri"/>
          <w:color w:val="000000"/>
          <w:sz w:val="19"/>
        </w:rPr>
        <w:t>Synthetic data below is intentionally formatted to resemble sensitive tenant records. Values are reserved, invalid, or test-only and do not identify real people.</w:t>
      </w:r>
    </w:p>
    <w:p>
      <w:pPr>
        <w:pStyle w:val="Heading1"/>
        <w:numPr>
          <w:ilvl w:val="0"/>
          <w:numId w:val="10"/>
        </w:numPr>
      </w:pPr>
      <w:r>
        <w:t>Tenant identity records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400"/>
        <w:gridCol w:w="3480"/>
        <w:gridCol w:w="3480"/>
      </w:tblGrid>
      <w:tr>
        <w:trPr>
          <w:tblHeader w:val="true"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Field</w:t>
            </w:r>
          </w:p>
        </w:tc>
        <w:tc>
          <w:tcPr>
            <w:tcW w:type="dxa" w:w="3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Tenant 1</w:t>
            </w:r>
          </w:p>
        </w:tc>
        <w:tc>
          <w:tcPr>
            <w:tcW w:type="dxa" w:w="3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Tenant 2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Full legal name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Elena Sofia Marlowe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Darius Wei Chen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Date of birth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1993-04-18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1989-11-02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Personal email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elena.marlowe@example.test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darius.chen@example.test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Mobile phone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+1 (416) 555-0147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+1 (647) 555-0188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Social insurance number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000-000-000 (intentionally invalid)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999-999-999 (intentionally invalid)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Driver's licence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M0000-12345-67890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C0000-98765-43210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Passport number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XX0000000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XX9999999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Tenant portal ID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TEN-ELM-00417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TEN-DCH-00418</w:t>
            </w:r>
          </w:p>
        </w:tc>
      </w:tr>
    </w:tbl>
    <w:p>
      <w:pPr>
        <w:spacing w:before="0" w:after="160"/>
      </w:pPr>
    </w:p>
    <w:p>
      <w:pPr>
        <w:pStyle w:val="Heading1"/>
        <w:numPr>
          <w:ilvl w:val="0"/>
          <w:numId w:val="10"/>
        </w:numPr>
      </w:pPr>
      <w:r>
        <w:t>Address and contact history</w:t>
      </w:r>
    </w:p>
    <w:p>
      <w:pPr>
        <w:spacing w:before="80"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Current leased address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Unit 1402, 100 Test Data Way, Exampleton, Ontario M5V 2T6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Tenant 1 prior address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88 Sample Street, Unit 7, Demonstration, Ontario K2P 1L4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Tenant 2 prior address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45 Placeholder Avenue, Suite 302, Mockville, Ontario L8P 4Y7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Preferred contact window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Weekdays 17:30-20:00 Eastern Time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Forwarding address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PO Box 417, Exampleton, Ontario M5V 9Z9 - test only</w:t>
            </w:r>
          </w:p>
        </w:tc>
      </w:tr>
    </w:tbl>
    <w:p>
      <w:pPr>
        <w:spacing w:before="0" w:after="160"/>
      </w:pPr>
    </w:p>
    <w:p>
      <w:pPr>
        <w:pStyle w:val="Heading1"/>
        <w:numPr>
          <w:ilvl w:val="0"/>
          <w:numId w:val="10"/>
        </w:numPr>
      </w:pPr>
      <w:r>
        <w:t>Emergency contact and accommodation note</w:t>
      </w:r>
    </w:p>
    <w:p>
      <w:pPr>
        <w:spacing w:before="80"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Emergency contact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Harper Quinn - sibling of Tenant 1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Contact details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+1 (905) 555-0126 | harper.quinn@example.test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Emergency address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12 Fiction Lane, Sample Bay, Ontario N2L 3G1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Accommodation request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Provide elevator outage notices by SMS; lower-height parcel locker requested.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Health-related note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Tenant 2 reports a severe peanut allergy for emergency-response awareness.</w:t>
            </w:r>
          </w:p>
        </w:tc>
      </w:tr>
    </w:tbl>
    <w:p>
      <w:pPr>
        <w:spacing w:before="0" w:after="160"/>
      </w:pPr>
    </w:p>
    <w:p>
      <w:pPr>
        <w:pStyle w:val="Heading1"/>
        <w:numPr>
          <w:ilvl w:val="0"/>
          <w:numId w:val="10"/>
        </w:numPr>
      </w:pPr>
      <w:r>
        <w:t>Vehicle and insurance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400"/>
        <w:gridCol w:w="3480"/>
        <w:gridCol w:w="3480"/>
      </w:tblGrid>
      <w:tr>
        <w:trPr>
          <w:tblHeader w:val="true"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Record</w:t>
            </w:r>
          </w:p>
        </w:tc>
        <w:tc>
          <w:tcPr>
            <w:tcW w:type="dxa" w:w="3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Tenant 1</w:t>
            </w:r>
          </w:p>
        </w:tc>
        <w:tc>
          <w:tcPr>
            <w:tcW w:type="dxa" w:w="3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Tenant 2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Vehicle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2022 blue Example Motors Nova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2020 silver Sample Auto Meridian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Licence plate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TEST-417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DEMO-418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VIN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1SMTEST00EX000417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2SMTEST00EX000418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Insurance policy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POL-TEST-884210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POL-DEMO-771408</w:t>
            </w:r>
          </w:p>
        </w:tc>
      </w:tr>
    </w:tbl>
    <w:p>
      <w:pPr>
        <w:spacing w:before="0" w:after="160"/>
      </w:pPr>
    </w:p>
    <w:p>
      <w:pPr>
        <w:keepNext/>
        <w:spacing w:before="80" w:after="200" w:line="252" w:lineRule="auto"/>
        <w:shd w:fill="FFF6D8"/>
        <w:pBdr>
          <w:top w:val="single" w:sz="4" w:space="6" w:color="B8C2CC"/>
          <w:left w:val="single" w:sz="4" w:space="6" w:color="B8C2CC"/>
          <w:bottom w:val="single" w:sz="4" w:space="6" w:color="B8C2CC"/>
          <w:right w:val="single" w:sz="4" w:space="6" w:color="B8C2CC"/>
        </w:pBdr>
      </w:pPr>
      <w:r>
        <w:rPr>
          <w:rFonts w:ascii="Calibri" w:hAnsi="Calibri"/>
          <w:b/>
          <w:color w:val="7A5A00"/>
          <w:sz w:val="21"/>
        </w:rPr>
        <w:t>SCHEDULE B - CONFIDENTIAL EMPLOYMENT AND FINANCIAL DATA</w:t>
        <w:br/>
      </w:r>
      <w:r>
        <w:rPr>
          <w:rFonts w:ascii="Calibri" w:hAnsi="Calibri"/>
          <w:color w:val="000000"/>
          <w:sz w:val="19"/>
        </w:rPr>
        <w:t>The following records are fabricated for detection and sanitization testing. No payment may be initiated from these values.</w:t>
      </w:r>
    </w:p>
    <w:p>
      <w:pPr>
        <w:pStyle w:val="Heading1"/>
        <w:numPr>
          <w:ilvl w:val="0"/>
          <w:numId w:val="10"/>
        </w:numPr>
      </w:pPr>
      <w:r>
        <w:t>Employment verification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400"/>
        <w:gridCol w:w="3480"/>
        <w:gridCol w:w="3480"/>
      </w:tblGrid>
      <w:tr>
        <w:trPr>
          <w:tblHeader w:val="true"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Field</w:t>
            </w:r>
          </w:p>
        </w:tc>
        <w:tc>
          <w:tcPr>
            <w:tcW w:type="dxa" w:w="3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Tenant 1</w:t>
            </w:r>
          </w:p>
        </w:tc>
        <w:tc>
          <w:tcPr>
            <w:tcW w:type="dxa" w:w="3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Tenant 2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Employer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Northstar Sample Systems Inc.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Exampleton Health Analytics Ltd.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Job title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Cloud Operations Analyst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Data Quality Specialist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Employee ID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EMP-NS-10482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EMP-EHA-88317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Annual salary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$96,500 CAD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$82,750 CAD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Manager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Morgan Patel | +1 (416) 555-0162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Rowan Brooks | +1 (647) 555-0119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Work email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elena.marlowe@northstar.example.test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darius.chen@eha.example.test</w:t>
            </w:r>
          </w:p>
        </w:tc>
      </w:tr>
    </w:tbl>
    <w:p>
      <w:pPr>
        <w:spacing w:before="0" w:after="160"/>
      </w:pPr>
    </w:p>
    <w:p>
      <w:pPr>
        <w:pStyle w:val="Heading1"/>
        <w:numPr>
          <w:ilvl w:val="0"/>
          <w:numId w:val="10"/>
        </w:numPr>
      </w:pPr>
      <w:r>
        <w:t>Banking and payment instructions</w:t>
      </w:r>
    </w:p>
    <w:p>
      <w:pPr>
        <w:spacing w:before="80"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Account holder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Elena Sofia Marlowe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Financial institution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Test Data Credit Union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Institution number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001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Transit number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00012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Account number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1234567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Direct-debit reference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PAD-SM-2026-00417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Interac contact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rent.payments@example.test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Test card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Visa test number 4242 4242 4242 4242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Expiry / security code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12/34 / 123 - test values only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Synthetic cheque memo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SEPT-RENT-SM-00417</w:t>
            </w:r>
          </w:p>
        </w:tc>
      </w:tr>
    </w:tbl>
    <w:p>
      <w:pPr>
        <w:spacing w:before="0" w:after="160"/>
      </w:pPr>
    </w:p>
    <w:p>
      <w:pPr>
        <w:pStyle w:val="Heading1"/>
        <w:numPr>
          <w:ilvl w:val="0"/>
          <w:numId w:val="10"/>
        </w:numPr>
      </w:pPr>
      <w:r>
        <w:t>Credit and screening record</w:t>
      </w:r>
    </w:p>
    <w:p>
      <w:pPr>
        <w:spacing w:before="80"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Screening case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SCR-EXAMPLE-2026-77841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Consent timestamp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2026-07-22 14:08:31 EDT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Synthetic credit score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742 - fabricated for testing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Reference provider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DemoVerify Screening Services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Verification contact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verifications@example.test | +1 (800) 555-0133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Decision note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Conditionally approved after income and identity verification.</w:t>
            </w:r>
          </w:p>
        </w:tc>
      </w:tr>
    </w:tbl>
    <w:p>
      <w:pPr>
        <w:spacing w:before="0" w:after="160"/>
      </w:pPr>
    </w:p>
    <w:p>
      <w:pPr>
        <w:keepNext/>
        <w:spacing w:before="80" w:after="200" w:line="252" w:lineRule="auto"/>
        <w:shd w:fill="FDECEC"/>
        <w:pBdr>
          <w:top w:val="single" w:sz="4" w:space="6" w:color="B8C2CC"/>
          <w:left w:val="single" w:sz="4" w:space="6" w:color="B8C2CC"/>
          <w:bottom w:val="single" w:sz="4" w:space="6" w:color="B8C2CC"/>
          <w:right w:val="single" w:sz="4" w:space="6" w:color="B8C2CC"/>
        </w:pBdr>
      </w:pPr>
      <w:r>
        <w:rPr>
          <w:rFonts w:ascii="Calibri" w:hAnsi="Calibri"/>
          <w:b/>
          <w:color w:val="9B1C1C"/>
          <w:sz w:val="21"/>
        </w:rPr>
        <w:t>SCHEDULE C - RESTRICTED ACCESS CREDENTIALS</w:t>
        <w:br/>
      </w:r>
      <w:r>
        <w:rPr>
          <w:rFonts w:ascii="Calibri" w:hAnsi="Calibri"/>
          <w:color w:val="000000"/>
          <w:sz w:val="19"/>
        </w:rPr>
        <w:t>All values are non-operational examples. They are included to test secret detection, client-side scrubbing, memory sanitization, and blocked transmission controls.</w:t>
      </w:r>
    </w:p>
    <w:p>
      <w:pPr>
        <w:pStyle w:val="Heading1"/>
        <w:numPr>
          <w:ilvl w:val="0"/>
          <w:numId w:val="10"/>
        </w:numPr>
      </w:pPr>
      <w:r>
        <w:t>Physical and network access</w:t>
      </w:r>
    </w:p>
    <w:p>
      <w:pPr>
        <w:spacing w:before="80"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Building entry PIN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7319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Key-fob serials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FOB-SM-00417-A; FOB-SM-00417-B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Parcel locker code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482615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Wi-Fi SSID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Unit1402-TestNet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Wi-Fi password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DemoLease!2026-DoNotUse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Router admin URL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https://192.0.2.44/admin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Router username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tenant-admin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Router temporary password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Temp!Router-SM00417</w:t>
            </w:r>
          </w:p>
        </w:tc>
      </w:tr>
    </w:tbl>
    <w:p>
      <w:pPr>
        <w:spacing w:before="0" w:after="160"/>
      </w:pPr>
    </w:p>
    <w:p>
      <w:pPr>
        <w:pStyle w:val="Heading1"/>
        <w:numPr>
          <w:ilvl w:val="0"/>
          <w:numId w:val="10"/>
        </w:numPr>
      </w:pPr>
      <w:r>
        <w:t>Tenant portal and integration secrets</w:t>
      </w:r>
    </w:p>
    <w:p>
      <w:pPr>
        <w:spacing w:before="80"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Portal URL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https://portal.example.test/tenant/SM-2026-00417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Portal username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elena.marlowe@example.test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Temporary password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Temp!Lease-2026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MFA recovery codes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SM41-7A2Q; SM41-7B8R; SM41-7C5T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API client ID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sm_tenant_demo_00417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API client secret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sec_test_SM00417_7f2b9e1c0a4d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Example AWS access key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AKIAIOSFODNN7EXAMPLE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Example AWS secret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wJalrXUtnFEMI/K7MDENG/bPxRfiCYEXAMPLEKEY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Test webhook token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whsec_test_SM00417_000000000000</w:t>
            </w:r>
          </w:p>
        </w:tc>
      </w:tr>
    </w:tbl>
    <w:p>
      <w:pPr>
        <w:spacing w:before="0" w:after="160"/>
      </w:pPr>
    </w:p>
    <w:p>
      <w:pPr>
        <w:pStyle w:val="Heading1"/>
        <w:numPr>
          <w:ilvl w:val="0"/>
          <w:numId w:val="10"/>
        </w:numPr>
      </w:pPr>
      <w:r>
        <w:t>Credential-handling acknowledgement</w:t>
      </w:r>
    </w:p>
    <w:p>
      <w:r>
        <w:rPr>
          <w:rFonts w:ascii="Calibri" w:hAnsi="Calibri"/>
          <w:color w:val="000000"/>
          <w:sz w:val="22"/>
        </w:rPr>
        <w:t>In a production workflow, credentials must not be stored in a general-purpose lease file. They should be delivered through a dedicated secrets channel, rotated after first use, excluded from model prompts and long-term memory, and replaced immediately if exposed.</w:t>
      </w:r>
    </w:p>
    <w:p>
      <w:pPr>
        <w:keepNext/>
        <w:spacing w:before="80" w:after="200" w:line="252" w:lineRule="auto"/>
        <w:shd w:fill="E8EEF5"/>
        <w:pBdr>
          <w:top w:val="single" w:sz="4" w:space="6" w:color="B8C2CC"/>
          <w:left w:val="single" w:sz="4" w:space="6" w:color="B8C2CC"/>
          <w:bottom w:val="single" w:sz="4" w:space="6" w:color="B8C2CC"/>
          <w:right w:val="single" w:sz="4" w:space="6" w:color="B8C2CC"/>
        </w:pBdr>
      </w:pPr>
      <w:r>
        <w:rPr>
          <w:rFonts w:ascii="Calibri" w:hAnsi="Calibri"/>
          <w:b/>
          <w:color w:val="1F4D78"/>
          <w:sz w:val="21"/>
        </w:rPr>
        <w:t>SCHEDULE D - ELECTRONIC EXECUTION AUDIT RECORD</w:t>
        <w:br/>
      </w:r>
      <w:r>
        <w:rPr>
          <w:rFonts w:ascii="Calibri" w:hAnsi="Calibri"/>
          <w:color w:val="000000"/>
          <w:sz w:val="19"/>
        </w:rPr>
        <w:t>The signatures, timestamps, device data, IP addresses, and envelope identifiers below are fabricated test records.</w:t>
      </w:r>
    </w:p>
    <w:p>
      <w:pPr>
        <w:pStyle w:val="Heading1"/>
        <w:numPr>
          <w:ilvl w:val="0"/>
          <w:numId w:val="10"/>
        </w:numPr>
      </w:pPr>
      <w:r>
        <w:t>Notices and consent</w:t>
      </w:r>
    </w:p>
    <w:p>
      <w:r>
        <w:rPr>
          <w:rFonts w:ascii="Calibri" w:hAnsi="Calibri"/>
          <w:color w:val="000000"/>
          <w:sz w:val="22"/>
        </w:rPr>
        <w:t>Each fictional signatory acknowledges receipt of the agreement and consents to electronic delivery of notices at the test-only contact addresses listed below. This fixture does not create a tenancy or bind any person or organization.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150"/>
        <w:gridCol w:w="2700"/>
        <w:gridCol w:w="3510"/>
      </w:tblGrid>
      <w:tr>
        <w:trPr>
          <w:tblHeader w:val="true"/>
        </w:trPr>
        <w:tc>
          <w:tcPr>
            <w:tcW w:type="dxa" w:w="3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Signatory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Electronic signature</w:t>
            </w:r>
          </w:p>
        </w:tc>
        <w:tc>
          <w:tcPr>
            <w:tcW w:type="dxa" w:w="3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Signed / source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Ava Richardson</w:t>
              <w:br/>
              <w:t>For Northstar Sample Properties Inc.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/s/ Ava Richardson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2026-08-01 09:12:44 EDT</w:t>
              <w:br/>
              <w:t>IP 192.0.2.17</w:t>
              <w:br/>
              <w:t>Device ID DEV-PM-00417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Elena Sofia Marlowe</w:t>
              <w:br/>
              <w:t>Tenant 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/s/ Elena S. Marlowe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2026-08-01 09:26:18 EDT</w:t>
              <w:br/>
              <w:t>IP 198.51.100.27</w:t>
              <w:br/>
              <w:t>Device ID DEV-ELM-1402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Darius Wei Chen</w:t>
              <w:br/>
              <w:t>Tenant 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/s/ Darius W. Chen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2026-08-01 09:31:06 EDT</w:t>
              <w:br/>
              <w:t>IP 203.0.113.88</w:t>
              <w:br/>
              <w:t>Device ID DEV-DCH-1402</w:t>
            </w:r>
          </w:p>
        </w:tc>
      </w:tr>
    </w:tbl>
    <w:p>
      <w:pPr>
        <w:spacing w:before="0" w:after="160"/>
      </w:pPr>
    </w:p>
    <w:p>
      <w:pPr>
        <w:pStyle w:val="Heading1"/>
        <w:numPr>
          <w:ilvl w:val="0"/>
          <w:numId w:val="10"/>
        </w:numPr>
      </w:pPr>
      <w:r>
        <w:t>Electronic signature certificate</w:t>
      </w:r>
    </w:p>
    <w:p>
      <w:pPr>
        <w:spacing w:before="80"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Envelope ID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SM-TEST-7E2F-00417-LEASE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Document hash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SHA-256: 9d2f2e1b5d9d50f4c2b3a81fdc3f5d5d0a4e0c7f8b9a6d3e2f1c0b9a8e7d6c5b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Completion time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2026-08-01 09:31:10 EDT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Audit email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legal.audit@example.test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Retention classification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Restricted / seven-year example retention label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F4D78"/>
                <w:sz w:val="19"/>
              </w:rPr>
              <w:t>Case reference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SM-QA-INGEST-2026-00417</w:t>
            </w:r>
          </w:p>
        </w:tc>
      </w:tr>
    </w:tbl>
    <w:p>
      <w:pPr>
        <w:spacing w:before="0" w:after="160"/>
      </w:pPr>
    </w:p>
    <w:p>
      <w:pPr>
        <w:pStyle w:val="Heading1"/>
        <w:numPr>
          <w:ilvl w:val="0"/>
          <w:numId w:val="10"/>
        </w:numPr>
      </w:pPr>
      <w:r>
        <w:t>SecureMind test objectives</w:t>
      </w:r>
    </w:p>
    <w:p>
      <w:pPr>
        <w:spacing w:before="0" w:after="160" w:line="280" w:lineRule="auto"/>
        <w:numPr>
          <w:ilvl w:val="0"/>
          <w:numId w:val="11"/>
        </w:numPr>
      </w:pPr>
      <w:r>
        <w:t>Detect and classify direct identifiers, quasi-identifiers, financial data, authentication secrets, health-related notes, and legal-signature metadata.</w:t>
      </w:r>
    </w:p>
    <w:p>
      <w:pPr>
        <w:spacing w:before="0" w:after="160" w:line="280" w:lineRule="auto"/>
        <w:numPr>
          <w:ilvl w:val="0"/>
          <w:numId w:val="11"/>
        </w:numPr>
      </w:pPr>
      <w:r>
        <w:t>Prevent sensitive values from being transmitted to a model or retained in memory when the configured policy requires sanitization.</w:t>
      </w:r>
    </w:p>
    <w:p>
      <w:pPr>
        <w:spacing w:before="0" w:after="160" w:line="280" w:lineRule="auto"/>
        <w:numPr>
          <w:ilvl w:val="0"/>
          <w:numId w:val="11"/>
        </w:numPr>
      </w:pPr>
      <w:r>
        <w:t>Preserve non-sensitive legal context while redacting only the protected values and recording an auditable security event.</w:t>
      </w:r>
    </w:p>
    <w:p>
      <w:pPr>
        <w:spacing w:before="0" w:after="160" w:line="280" w:lineRule="auto"/>
        <w:numPr>
          <w:ilvl w:val="0"/>
          <w:numId w:val="11"/>
        </w:numPr>
      </w:pPr>
      <w:r>
        <w:t>Verify that exports, citations, OCR extraction, document chunks, and analytics do not reintroduce unredacted confidential content.</w:t>
      </w:r>
    </w:p>
    <w:p>
      <w:pPr>
        <w:keepNext/>
        <w:spacing w:before="80" w:after="200" w:line="252" w:lineRule="auto"/>
        <w:shd w:fill="F2F4F7"/>
        <w:pBdr>
          <w:top w:val="single" w:sz="4" w:space="6" w:color="B8C2CC"/>
          <w:left w:val="single" w:sz="4" w:space="6" w:color="B8C2CC"/>
          <w:bottom w:val="single" w:sz="4" w:space="6" w:color="B8C2CC"/>
          <w:right w:val="single" w:sz="4" w:space="6" w:color="B8C2CC"/>
        </w:pBdr>
      </w:pPr>
      <w:r>
        <w:rPr>
          <w:rFonts w:ascii="Calibri" w:hAnsi="Calibri"/>
          <w:b/>
          <w:color w:val="1F4D78"/>
          <w:sz w:val="21"/>
        </w:rPr>
        <w:t>END OF SYNTHETIC TEST FIXTURE</w:t>
        <w:br/>
      </w:r>
      <w:r>
        <w:rPr>
          <w:rFonts w:ascii="Calibri" w:hAnsi="Calibri"/>
          <w:color w:val="000000"/>
          <w:sz w:val="19"/>
        </w:rPr>
        <w:t>No value in this document is intended to authenticate a person, authorize a payment, unlock a real system, or create a legal obligation.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656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/>
        <w:color w:val="5A5A5A"/>
        <w:sz w:val="17"/>
      </w:rPr>
      <w:t xml:space="preserve">SecureMind QA Fixture  |  Page </w:t>
    </w:r>
    <w:r>
      <w:rPr>
        <w:rFonts w:ascii="Calibri" w:hAnsi="Calibri"/>
        <w:color w:val="5A5A5A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/>
        <w:color w:val="5A5A5A"/>
        <w:sz w:val="17"/>
      </w:rPr>
      <w:t xml:space="preserve"> of </w:t>
    </w:r>
    <w:r>
      <w:rPr>
        <w:rFonts w:ascii="Calibri" w:hAnsi="Calibri"/>
        <w:color w:val="5A5A5A"/>
        <w:sz w:val="17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color w:val="9B1C1C"/>
        <w:sz w:val="17"/>
      </w:rPr>
      <w:t>SYNTHETIC TEST FIXTURE</w:t>
    </w:r>
    <w:r>
      <w:rPr>
        <w:rFonts w:ascii="Arial" w:hAnsi="Arial"/>
        <w:color w:val="5A5A5A"/>
        <w:sz w:val="17"/>
      </w:rPr>
      <w:t xml:space="preserve">    |    CONFIDENTIAL TEST DATA - NOT A VALID AGREEMENT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009"/>
    <w:multiLevelType w:val="multilevel"/>
    <w:lvl w:ilvl="0">
      <w:start w:val="1"/>
      <w:numFmt w:val="decimal"/>
      <w:lvlText w:val="%1."/>
      <w:suff w:val="tab"/>
      <w:pPr>
        <w:tabs>
          <w:tab w:val="num" w:pos="720"/>
        </w:tabs>
        <w:ind w:left="1080" w:hanging="720"/>
      </w:pPr>
    </w:lvl>
    <w:lvl w:ilvl="1">
      <w:start w:val="1"/>
      <w:numFmt w:val="decimal"/>
      <w:lvlText w:val="%1.%2"/>
      <w:suff w:val="tab"/>
      <w:pPr>
        <w:tabs>
          <w:tab w:val="num" w:pos="1080"/>
        </w:tabs>
        <w:ind w:left="1440" w:hanging="720"/>
      </w:pPr>
    </w:lvl>
    <w:lvl w:ilvl="2">
      <w:start w:val="1"/>
      <w:numFmt w:val="decimal"/>
      <w:lvlText w:val="%1.%2.%3"/>
      <w:suff w:val="tab"/>
      <w:pPr>
        <w:tabs>
          <w:tab w:val="num" w:pos="1440"/>
        </w:tabs>
        <w:ind w:left="1800" w:hanging="720"/>
      </w:pPr>
    </w:lvl>
  </w:abstractNum>
  <w:num w:numId="10">
    <w:abstractNumId w:val="9"/>
  </w:num>
  <w:abstractNum w:abstractNumId="10">
    <w:nsid w:val="0000000A"/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Residential Tenancy Agreement - SecureMind Test Fixture</dc:title>
  <dc:subject>Fictional confidential-data handling and redaction test document</dc:subject>
  <dc:creator>SecureMind QA Team (Synthetic)</dc:creator>
  <cp:keywords>synthetic test data, tenancy, PII, confidential, redaction</cp:keywords>
  <dc:description>All people, identifiers, credentials, and events are fictional test data.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