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1.0</w:t>
      </w:r>
      <w:r>
        <w:rPr>
          <w:rFonts w:ascii="Calibri" w:hAnsi="Calibri" w:eastAsia="Calibri"/>
          <w:b w:val="0"/>
          <w:i w:val="0"/>
          <w:color w:val="5C616B"/>
          <w:sz w:val="22"/>
        </w:rPr>
        <w:t xml:space="preserve">   ·   29 September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Saved,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Saved  ·  11 Insights  ·  12 Model settings  ·  13 Detection policy  ·  14 My Profile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can also skip this review.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Saved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Save a message when you want to revisit it. Saved lists those bookmarks.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Security, and Cost.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and Bedrock usage, using recorded activity and provider rates. It is useful for comparing models, observing spending trends, and judging an approximate spending range.</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My Profile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My Profile lets you set a profile image, change your display name, and add a description about yourself. The photo is available to a signed-in session. It is not a public link. Where the installation uses its sign-in service, password controls let you change your password.</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Saved returns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It is not protection against a request that bypasses that path.</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 region set for the deployment does not, by itself, mean that every connected service processes data only there.</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1.0</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