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Technical Guide</w:t>
            </w:r>
          </w:p>
          <w:p>
            <w:pPr>
              <w:spacing w:before="40" w:after="120"/>
            </w:pPr>
            <w:r>
              <w:rPr>
                <w:rFonts w:ascii="Calibri" w:hAnsi="Calibri" w:eastAsia="Calibri"/>
                <w:b w:val="0"/>
                <w:i w:val="0"/>
                <w:color w:val="E4E2F2"/>
                <w:sz w:val="24"/>
              </w:rPr>
              <w:t>How the application decides, stores, and prices a turn</w:t>
            </w:r>
          </w:p>
        </w:tc>
      </w:tr>
    </w:tbl>
    <w:p>
      <w:pPr>
        <w:spacing w:before="200" w:after="160"/>
      </w:pPr>
      <w:r>
        <w:rPr>
          <w:rFonts w:ascii="Calibri" w:hAnsi="Calibri" w:eastAsia="Calibri"/>
          <w:b/>
          <w:i w:val="0"/>
          <w:color w:val="5B4DB8"/>
          <w:sz w:val="22"/>
        </w:rPr>
        <w:t>Version 1.0</w:t>
      </w:r>
      <w:r>
        <w:rPr>
          <w:rFonts w:ascii="Calibri" w:hAnsi="Calibri" w:eastAsia="Calibri"/>
          <w:b w:val="0"/>
          <w:i w:val="0"/>
          <w:color w:val="5C616B"/>
          <w:sz w:val="22"/>
        </w:rPr>
        <w:t xml:space="preserve">   ·   29 September 2026</w:t>
      </w:r>
    </w:p>
    <w:p>
      <w:pPr>
        <w:spacing w:before="0" w:after="160" w:line="276" w:lineRule="auto"/>
      </w:pPr>
      <w:r>
        <w:rPr>
          <w:rFonts w:ascii="Calibri" w:hAnsi="Calibri" w:eastAsia="Calibri"/>
          <w:b w:val="0"/>
          <w:i w:val="0"/>
          <w:color w:val="1A1C1F"/>
          <w:sz w:val="22"/>
        </w:rPr>
        <w:t>This guide explains how SecureMind works. The feature guide describes what a person uses. This one describes the decisions the software makes, the data that moves, and the rules behind complexity tiers and estimated cost.</w:t>
      </w:r>
    </w:p>
    <w:p>
      <w:pPr>
        <w:spacing w:before="0" w:after="160" w:line="276" w:lineRule="auto"/>
      </w:pPr>
      <w:r>
        <w:rPr>
          <w:rFonts w:ascii="Calibri" w:hAnsi="Calibri" w:eastAsia="Calibri"/>
          <w:b w:val="0"/>
          <w:i w:val="0"/>
          <w:color w:val="1A1C1F"/>
          <w:sz w:val="22"/>
        </w:rPr>
        <w:t>It is written for developers, technical hiring managers, and the person operating an installation. File and function names are included so a reader can find the rule in the source. The prose stands on its own.</w:t>
      </w:r>
    </w:p>
    <w:p>
      <w:pPr>
        <w:spacing w:before="0" w:after="160" w:line="276" w:lineRule="auto"/>
      </w:pPr>
      <w:r>
        <w:rPr>
          <w:rFonts w:ascii="Calibri" w:hAnsi="Calibri" w:eastAsia="Calibri"/>
          <w:b w:val="0"/>
          <w:i w:val="0"/>
          <w:color w:val="1A1C1F"/>
          <w:sz w:val="22"/>
        </w:rPr>
        <w:t>Detection reduces exposure. It does not certify that content is free of sensitive data, and it is not a compliance program. Cost figures are estimates from recorded tokens and a curated rate table. They are not invoices.</w:t>
      </w:r>
    </w:p>
    <w:p>
      <w:pPr>
        <w:pStyle w:val="Heading1"/>
        <w:spacing w:before="320" w:after="120"/>
      </w:pPr>
      <w:r>
        <w:rPr>
          <w:rFonts w:ascii="Calibri" w:hAnsi="Calibri" w:eastAsia="Calibri"/>
          <w:b/>
          <w:color w:val="5B4DB8"/>
          <w:sz w:val="36"/>
        </w:rPr>
        <w:t>1  How to read this guide</w:t>
      </w:r>
    </w:p>
    <w:p>
      <w:pPr>
        <w:spacing w:before="0" w:after="160" w:line="276" w:lineRule="auto"/>
      </w:pPr>
      <w:r>
        <w:rPr>
          <w:rFonts w:ascii="Calibri" w:hAnsi="Calibri" w:eastAsia="Calibri"/>
          <w:b w:val="0"/>
          <w:i w:val="0"/>
          <w:color w:val="1A1C1F"/>
          <w:sz w:val="22"/>
        </w:rPr>
        <w:t>Read section 3 first. It is the path of one chat message. Later sections expand one step of that path. Complexity routing is section 8. Cost is section 15.</w:t>
      </w:r>
    </w:p>
    <w:p>
      <w:pPr>
        <w:spacing w:before="0" w:after="160" w:line="276" w:lineRule="auto"/>
      </w:pPr>
      <w:r>
        <w:rPr>
          <w:rFonts w:ascii="Calibri" w:hAnsi="Calibri" w:eastAsia="Calibri"/>
          <w:b w:val="0"/>
          <w:i w:val="0"/>
          <w:color w:val="1A1C1F"/>
          <w:sz w:val="22"/>
        </w:rPr>
        <w:t>Two installations exist. Local means Docker on the operator's machine, or a developer process, with Postgres. Hosted means the operator's own AWS account, with DynamoDB. Behavior that differs is called out in the section where it matters, and again in section 18.</w:t>
      </w:r>
    </w:p>
    <w:p>
      <w:pPr>
        <w:pStyle w:val="Heading1"/>
        <w:spacing w:before="320" w:after="120"/>
      </w:pPr>
      <w:r>
        <w:rPr>
          <w:rFonts w:ascii="Calibri" w:hAnsi="Calibri" w:eastAsia="Calibri"/>
          <w:b/>
          <w:color w:val="5B4DB8"/>
          <w:sz w:val="36"/>
        </w:rPr>
        <w:t>2  What the system is</w:t>
      </w:r>
    </w:p>
    <w:p>
      <w:pPr>
        <w:spacing w:before="0" w:after="160" w:line="276" w:lineRule="auto"/>
      </w:pPr>
      <w:r>
        <w:rPr>
          <w:rFonts w:ascii="Calibri" w:hAnsi="Calibri" w:eastAsia="Calibri"/>
          <w:b w:val="0"/>
          <w:i w:val="0"/>
          <w:color w:val="1A1C1F"/>
          <w:sz w:val="22"/>
        </w:rPr>
        <w:t>SecureMind is a single-operator AI workspace. One installation has its own users, vendor keys, detection policy, and stored conversations. It is not a shared public service that holds every customer's keys.</w:t>
      </w:r>
    </w:p>
    <w:p>
      <w:pPr>
        <w:spacing w:before="0" w:after="160" w:line="276" w:lineRule="auto"/>
      </w:pPr>
      <w:r>
        <w:rPr>
          <w:rFonts w:ascii="Calibri" w:hAnsi="Calibri" w:eastAsia="Calibri"/>
          <w:b w:val="0"/>
          <w:i w:val="0"/>
          <w:color w:val="1A1C1F"/>
          <w:sz w:val="22"/>
        </w:rPr>
        <w:t>The useful layer is detection before a typed message is sent, workspace memory, Knowledge with citations, complexity-tier model choice, and a visible estimate of spend and detected-risk. The product name in the chrome is SecureMind. The name shown as the speaker in a chat is the workspace name. That name is a label. It is not a personality, and it is not injected into social or general turns.</w:t>
      </w:r>
    </w:p>
    <w:p>
      <w:pPr>
        <w:spacing w:before="0" w:after="160" w:line="276" w:lineRule="auto"/>
      </w:pPr>
      <w:r>
        <w:rPr>
          <w:rFonts w:ascii="Calibri" w:hAnsi="Calibri" w:eastAsia="Calibri"/>
          <w:b w:val="0"/>
          <w:i w:val="0"/>
          <w:color w:val="1A1C1F"/>
          <w:sz w:val="22"/>
        </w:rPr>
        <w:t>A browser-supplied model id is a preference. The server accepts it only through resolveAllowedModel() in src/lib/models/allowlist.ts. Anything else is ignored and the router's choice stands. The server does not infer a provider from a substring of a client-supplied id.</w:t>
      </w:r>
    </w:p>
    <w:p>
      <w:pPr>
        <w:pStyle w:val="Heading1"/>
        <w:spacing w:before="320" w:after="120"/>
      </w:pPr>
      <w:r>
        <w:rPr>
          <w:rFonts w:ascii="Calibri" w:hAnsi="Calibri" w:eastAsia="Calibri"/>
          <w:b/>
          <w:color w:val="5B4DB8"/>
          <w:sz w:val="36"/>
        </w:rPr>
        <w:t>3  One chat turn</w:t>
      </w:r>
    </w:p>
    <w:p>
      <w:pPr>
        <w:spacing w:before="0" w:after="160" w:line="276" w:lineRule="auto"/>
      </w:pPr>
      <w:r>
        <w:rPr>
          <w:rFonts w:ascii="Calibri" w:hAnsi="Calibri" w:eastAsia="Calibri"/>
          <w:b w:val="0"/>
          <w:i w:val="0"/>
          <w:color w:val="1A1C1F"/>
          <w:sz w:val="22"/>
        </w:rPr>
        <w:t>The chat path is src/lib/chat/run-chat-stream.ts. Locally the browser calls the Next.js route on the same origin. On the hosted stack the stream goes to API Gateway and the chat Lambda. The UI and the other APIs stay on Amplify. Chat is not streamed through an Amplify Next route.</w:t>
      </w:r>
    </w:p>
    <w:tbl>
      <w:tblPr>
        <w:tblW w:type="auto" w:w="0"/>
        <w:tblLayout w:type="fixed"/>
        <w:tblLook w:firstColumn="1" w:firstRow="1" w:lastColumn="0" w:lastRow="0" w:noHBand="0" w:noVBand="1" w:val="04A0"/>
      </w:tblPr>
      <w:tblGrid>
        <w:gridCol w:w="4824"/>
        <w:gridCol w:w="4824"/>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Step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What happens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1. Composer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user can type the next message while a reply is still generating. The queue holds the already-reviewed text and a snapshot of its attachments. Stop aborts the current stream. Switching workspace clears the queue and the composer.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 Detection</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For typed text, pattern detection runs in the browser. A match opens a review dialog. The text that continues is the reviewed replacement. There is no UI path that sends the original matched value.</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3. Identity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server takes the user id from the session (getIdentity). It does not read a user id from the body, the query string, or a client header.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4. Cap</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If this user's UTC-month estimate is already at the cap, and the call is billable, the server returns 402 and does not call the model. Local Ollama is not in that cap.</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 Turn policy</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decideTurn classifies the message. That decision controls retrieval, citations, and whether workspace context is added to the prompt. It does not choose the model, except when it forces the Micro tier.</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6. Tier</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routeMessage scores the message and picks Max, Plus, Standard, Light, or Micro. A narrow ambiguous band may ask a small Groq model to break the tie.</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7. Model</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tier selects the assigned model. A fixed-model choice assigns that same model to every tier. An image forces the vision model. The allowlist can reject the assignment.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8. Prompt</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rules apply on every turn. Operational grounding and workspace context apply only when the turn needs them. Retrieved passages are fenced.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9. Stream</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reply streams back. The stored user message is the sanitized text. After the answer, citation markers are checked against the sources that were actually packed.</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10. Record</w:t>
            </w:r>
          </w:p>
        </w:tc>
        <w:tc>
          <w:tcPr>
            <w:tcW w:type="dxa" w:w="777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An inference event stores the model, the tier, token counts, grounding, and the cost estimate. A detection finding stores the category and the outcome. It does not store the matched string.</w:t>
            </w:r>
          </w:p>
        </w:tc>
      </w:tr>
    </w:tbl>
    <w:p>
      <w:pPr>
        <w:spacing w:after="80"/>
      </w:pPr>
    </w:p>
    <w:p>
      <w:pPr>
        <w:pStyle w:val="Heading1"/>
        <w:spacing w:before="320" w:after="120"/>
      </w:pPr>
      <w:r>
        <w:rPr>
          <w:rFonts w:ascii="Calibri" w:hAnsi="Calibri" w:eastAsia="Calibri"/>
          <w:b/>
          <w:color w:val="5B4DB8"/>
          <w:sz w:val="36"/>
        </w:rPr>
        <w:t>4  Identity and access</w:t>
      </w:r>
    </w:p>
    <w:p>
      <w:pPr>
        <w:spacing w:before="0" w:after="160" w:line="276" w:lineRule="auto"/>
      </w:pPr>
      <w:r>
        <w:rPr>
          <w:rFonts w:ascii="Calibri" w:hAnsi="Calibri" w:eastAsia="Calibri"/>
          <w:b w:val="0"/>
          <w:i w:val="0"/>
          <w:color w:val="1A1C1F"/>
          <w:sz w:val="22"/>
        </w:rPr>
        <w:t>userId comes from getIdentity(req) in src/lib/identity.ts and from nowhere else. Every read of a workspace, session, message, document, or memory fragment is scoped by that id. A record that exists but belongs to someone else is returned as 404, not 403, so the response does not confirm that the id exists.</w:t>
      </w:r>
    </w:p>
    <w:p>
      <w:pPr>
        <w:spacing w:before="0" w:after="160" w:line="276" w:lineRule="auto"/>
      </w:pPr>
      <w:r>
        <w:rPr>
          <w:rFonts w:ascii="Calibri" w:hAnsi="Calibri" w:eastAsia="Calibri"/>
          <w:b w:val="0"/>
          <w:i w:val="0"/>
          <w:color w:val="1A1C1F"/>
          <w:sz w:val="22"/>
        </w:rPr>
        <w:t>Default local development can run with AUTH_MODE=local. The Docker installation uses a local stand-in for Cognito (Floci) with AUTH_MODE=cognito. A hosted installation uses an invite-only Cognito user pool with email usernames and the groups Owner, Admin, and Member. Roles are enforced on admin routes through requireAdmin. Members use the shared provider connections and cannot read or change the secret keys.</w:t>
      </w:r>
    </w:p>
    <w:p>
      <w:pPr>
        <w:spacing w:before="0" w:after="160" w:line="276" w:lineRule="auto"/>
      </w:pPr>
      <w:r>
        <w:rPr>
          <w:rFonts w:ascii="Calibri" w:hAnsi="Calibri" w:eastAsia="Calibri"/>
          <w:b w:val="0"/>
          <w:i w:val="0"/>
          <w:color w:val="1A1C1F"/>
          <w:sz w:val="22"/>
        </w:rPr>
        <w:t>The first account on an empty pool is claimed through the setup flow: a setup code on the hosted install, or email and password on a local install. After that, an administrator creates accounts, assigns roles, sets passwords, and can suspend an account. Delete removes sign-in. It does not wipe Knowledge or history.</w:t>
      </w:r>
    </w:p>
    <w:p>
      <w:pPr>
        <w:pStyle w:val="Heading1"/>
        <w:spacing w:before="320" w:after="120"/>
      </w:pPr>
      <w:r>
        <w:rPr>
          <w:rFonts w:ascii="Calibri" w:hAnsi="Calibri" w:eastAsia="Calibri"/>
          <w:b/>
          <w:color w:val="5B4DB8"/>
          <w:sz w:val="36"/>
        </w:rPr>
        <w:t>5  Workspaces, sessions, and the queue</w:t>
      </w:r>
    </w:p>
    <w:p>
      <w:pPr>
        <w:spacing w:before="0" w:after="160" w:line="276" w:lineRule="auto"/>
      </w:pPr>
      <w:r>
        <w:rPr>
          <w:rFonts w:ascii="Calibri" w:hAnsi="Calibri" w:eastAsia="Calibri"/>
          <w:b w:val="0"/>
          <w:i w:val="0"/>
          <w:color w:val="1A1C1F"/>
          <w:sz w:val="22"/>
        </w:rPr>
        <w:t>A workspace is the boundary for chat history, Knowledge, facts, and saved items. Retrieval does not cross workspaces. One signed-in user can own many workspaces. The emoji and color are visual identity only. They are not sent to the model as a personality, and they do not select a model.</w:t>
      </w:r>
    </w:p>
    <w:p>
      <w:pPr>
        <w:spacing w:before="0" w:after="160" w:line="276" w:lineRule="auto"/>
      </w:pPr>
      <w:r>
        <w:rPr>
          <w:rFonts w:ascii="Calibri" w:hAnsi="Calibri" w:eastAsia="Calibri"/>
          <w:b w:val="0"/>
          <w:i w:val="0"/>
          <w:color w:val="1A1C1F"/>
          <w:sz w:val="22"/>
        </w:rPr>
        <w:t>Each workspace has one continuous session, messages, an optional rolling summary, user-authored facts, documents, and bookmarks. It can also store a short description and an operational context string. That context is added to the prompt only when needsOperationalPrompt is true. Social and general turns do not receive the workspace name or mission.</w:t>
      </w:r>
    </w:p>
    <w:p>
      <w:pPr>
        <w:spacing w:before="0" w:after="160" w:line="276" w:lineRule="auto"/>
      </w:pPr>
      <w:r>
        <w:rPr>
          <w:rFonts w:ascii="Calibri" w:hAnsi="Calibri" w:eastAsia="Calibri"/>
          <w:b w:val="0"/>
          <w:i w:val="0"/>
          <w:color w:val="1A1C1F"/>
          <w:sz w:val="22"/>
        </w:rPr>
        <w:t>An optional fixed model on the workspace, or the fixed-model control in Insights, bypasses per-tier model choice. The application still computes a tier, so Insights can count the reply against that tier. Every tier is then pointed at the same model id, provided the allowlist accepts it.</w:t>
      </w:r>
    </w:p>
    <w:p>
      <w:pPr>
        <w:spacing w:before="0" w:after="160" w:line="276" w:lineRule="auto"/>
      </w:pPr>
      <w:r>
        <w:rPr>
          <w:rFonts w:ascii="Calibri" w:hAnsi="Calibri" w:eastAsia="Calibri"/>
          <w:b w:val="0"/>
          <w:i w:val="0"/>
          <w:color w:val="1A1C1F"/>
          <w:sz w:val="22"/>
        </w:rPr>
        <w:t>Switching workspace aborts an in-flight stream, drops the outbound queue, clears the composer, and loads that workspace's session. A queued message cannot be delivered into the wrong workspace.</w:t>
      </w:r>
    </w:p>
    <w:p>
      <w:pPr>
        <w:pStyle w:val="Heading1"/>
        <w:spacing w:before="320" w:after="120"/>
      </w:pPr>
      <w:r>
        <w:rPr>
          <w:rFonts w:ascii="Calibri" w:hAnsi="Calibri" w:eastAsia="Calibri"/>
          <w:b/>
          <w:color w:val="5B4DB8"/>
          <w:sz w:val="36"/>
        </w:rPr>
        <w:t>6  Detection</w:t>
      </w:r>
    </w:p>
    <w:p>
      <w:pPr>
        <w:spacing w:before="0" w:after="160" w:line="276" w:lineRule="auto"/>
      </w:pPr>
      <w:r>
        <w:rPr>
          <w:rFonts w:ascii="Calibri" w:hAnsi="Calibri" w:eastAsia="Calibri"/>
          <w:b w:val="0"/>
          <w:i w:val="0"/>
          <w:color w:val="1A1C1F"/>
          <w:sz w:val="22"/>
        </w:rPr>
        <w:t>Detection is a pattern scan in scrubPII (src/lib/pii.ts), not a model. It redacts a span it recognizes. A detail outside those shapes is left as written. That is best effort. It is not a certification that the text is clear, and it is not a compliance program.</w:t>
      </w:r>
    </w:p>
    <w:p>
      <w:pPr>
        <w:spacing w:before="0" w:after="160" w:line="276" w:lineRule="auto"/>
      </w:pPr>
      <w:r>
        <w:rPr>
          <w:rFonts w:ascii="Calibri" w:hAnsi="Calibri" w:eastAsia="Calibri"/>
          <w:b w:val="0"/>
          <w:i w:val="0"/>
          <w:color w:val="1A1C1F"/>
          <w:sz w:val="22"/>
        </w:rPr>
        <w:t>Chat runs it in the browser before the draft leaves the page. Knowledge ingest runs the same function on the server after text extraction and before the text is stored or embedded (scrubDocumentText in src/lib/documents.ts). The server reads sensitivity and safe terms from the administrator-owned instance policy. It does not take them from the upload. A picture is turned into text first, then scanned the same way. A voice transcript is scanned when it is sent. The model's reply is not scanned. A crafted request can skip the browser, so the client is not a security boundary. There is no second server scrub of chat text that has already left the browser.</w:t>
      </w:r>
    </w:p>
    <w:p>
      <w:pPr>
        <w:spacing w:before="0" w:after="160" w:line="276" w:lineRule="auto"/>
      </w:pPr>
      <w:r>
        <w:rPr>
          <w:rFonts w:ascii="Calibri" w:hAnsi="Calibri" w:eastAsia="Calibri"/>
          <w:b w:val="0"/>
          <w:i w:val="0"/>
          <w:color w:val="1A1C1F"/>
          <w:sz w:val="22"/>
        </w:rPr>
        <w:t>When the browser finds a match, the user sees a review dialog. The raw matched value is not written to the database, localStorage, logs, or the model call. There is no restore path. Dismissing or deleting a finding removes the log entry. It does not put the original text back.</w:t>
      </w:r>
    </w:p>
    <w:p>
      <w:pPr>
        <w:pStyle w:val="Heading2"/>
        <w:spacing w:before="240" w:after="80"/>
      </w:pPr>
      <w:r>
        <w:rPr>
          <w:rFonts w:ascii="Calibri" w:hAnsi="Calibri" w:eastAsia="Calibri"/>
          <w:b/>
          <w:color w:val="3A3278"/>
          <w:sz w:val="26"/>
        </w:rPr>
        <w:t>How a match is decided</w:t>
      </w:r>
    </w:p>
    <w:p>
      <w:pPr>
        <w:spacing w:before="0" w:after="160" w:line="276" w:lineRule="auto"/>
      </w:pPr>
      <w:r>
        <w:rPr>
          <w:rFonts w:ascii="Calibri" w:hAnsi="Calibri" w:eastAsia="Calibri"/>
          <w:b w:val="0"/>
          <w:i w:val="0"/>
          <w:color w:val="1A1C1F"/>
          <w:sz w:val="22"/>
        </w:rPr>
        <w:t>The function walks a fixed order. First it resolves the tier. Balanced is the default. A slider value at or below 0.25 is Low, at or below 0.60 is Balanced, and above that is High. A stored value of extreme is treated as High. Second, it keeps only the families whose minimum tier is at or below the active tier. Tiers are cumulative. Third, each family searches the whole text. An empty match is skipped. Fourth, a family with an extra check drops a hit that fails it. Fifth, if that family allows an exemption, safe terms are tested and a covered hit is dropped. The exemption is counted by term and category. The value is not recorded. Families that cannot be exempted skip this step. Sixth, surviving hits are sorted by where they start, and overlaps are merged into one span. The category kept is the one that started first. Seventh, each span is replaced with a label such as [email redacted]. The label names the category and contains none of the original characters. If nothing survived, the original text continues.</w:t>
      </w:r>
    </w:p>
    <w:p>
      <w:pPr>
        <w:pStyle w:val="Heading2"/>
        <w:spacing w:before="240" w:after="80"/>
      </w:pPr>
      <w:r>
        <w:rPr>
          <w:rFonts w:ascii="Calibri" w:hAnsi="Calibri" w:eastAsia="Calibri"/>
          <w:b/>
          <w:color w:val="3A3278"/>
          <w:sz w:val="26"/>
        </w:rPr>
        <w:t>Sensitivity</w:t>
      </w:r>
    </w:p>
    <w:p>
      <w:pPr>
        <w:spacing w:before="0" w:after="160" w:line="276" w:lineRule="auto"/>
      </w:pPr>
      <w:r>
        <w:rPr>
          <w:rFonts w:ascii="Calibri" w:hAnsi="Calibri" w:eastAsia="Calibri"/>
          <w:b w:val="0"/>
          <w:i w:val="0"/>
          <w:color w:val="1A1C1F"/>
          <w:sz w:val="22"/>
        </w:rPr>
        <w:t>The administrator owns the policy in instance configuration. Balanced is the default. A change applies to new chat and new Knowledge only. Stored messages and documents are not re-scanned, because the original matched text was never kept.</w:t>
      </w:r>
    </w:p>
    <w:tbl>
      <w:tblPr>
        <w:tblW w:type="auto" w:w="0"/>
        <w:tblLayout w:type="fixed"/>
        <w:tblLook w:firstColumn="1" w:firstRow="1" w:lastColumn="0" w:lastRow="0" w:noHBand="0" w:noVBand="1" w:val="04A0"/>
      </w:tblPr>
      <w:tblGrid>
        <w:gridCol w:w="3216"/>
        <w:gridCol w:w="3216"/>
        <w:gridCol w:w="3216"/>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Runs from</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Can a safe term exempt it?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numbers (Luhn check)</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and national-ID shapes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What each extra check actually does: a US Social Security number is a 3-2-4 grouping with a hyphen or a space, and it has no checksum. A bare nine-digit run is not treated as one. A Canadian social insurance number is a 3-3-3 grouping or a bare nine-digit run, then a check digit taken from the left. All zeros and all-identical digits are rejected. A card number is 13 to 19 digits, with spaces or hyphens allowed between them, then the Luhn checksum from the right. Without Luhn, request IDs in a log would match. A secret matches a known form only: a private-key block, Stripe-style sk_live_ or sk_test_ (and the rk_ forms), GitHub ghp_, gho_, ghu_, ghs_, ghr_, or github_pat_, a Slack xox token, an AWS access-key prefix AKIA or ASIA, a named AWS secret or session-token assignment, an OpenAI-style sk- key, or a Google AIza key. A long random string is not enough. Phone numbers are a North American shape, including a bare ten-digit number that does not start with 0 or 1. An IPv4 address is four numbers from 0 to 255. A street address is a street number, then words, ending in a street word such as Street, Avenue, Road, or Drive. A passport-like value is one or two capital letters followed by seven to nine digits. That is a shape, not a lookup against a government record. The pattern text itself is not reproduced here.</w:t>
      </w:r>
    </w:p>
    <w:p>
      <w:pPr>
        <w:pStyle w:val="Heading2"/>
        <w:spacing w:before="240" w:after="80"/>
      </w:pPr>
      <w:r>
        <w:rPr>
          <w:rFonts w:ascii="Calibri" w:hAnsi="Calibri" w:eastAsia="Calibri"/>
          <w:b/>
          <w:color w:val="3A3278"/>
          <w:sz w:val="26"/>
        </w:rPr>
        <w:t>Safe terms</w:t>
      </w:r>
    </w:p>
    <w:p>
      <w:pPr>
        <w:spacing w:before="0" w:after="160" w:line="276" w:lineRule="auto"/>
      </w:pPr>
      <w:r>
        <w:rPr>
          <w:rFonts w:ascii="Calibri" w:hAnsi="Calibri" w:eastAsia="Calibri"/>
          <w:b w:val="0"/>
          <w:i w:val="0"/>
          <w:color w:val="1A1C1F"/>
          <w:sz w:val="22"/>
        </w:rPr>
        <w:t>A safe term is tested after a shape matches, and only for a family that allows it. Literal means the whole match equals the term, ignoring case. CIDR means the IPv4 address falls inside the block. Domain means the match is that domain, or it ends on a real boundary such as .acme.com or @acme.com. notacme.com does not match acme.com. Prefix means the match starts with the term, after a trailing asterisk is removed. The non-exemptible categories above cannot be listed. A proposed term that itself looks like one of those categories is refused, so the list cannot store one.</w:t>
      </w:r>
    </w:p>
    <w:p>
      <w:pPr>
        <w:spacing w:before="0" w:after="160" w:line="276" w:lineRule="auto"/>
      </w:pPr>
      <w:r>
        <w:rPr>
          <w:rFonts w:ascii="Calibri" w:hAnsi="Calibri" w:eastAsia="Calibri"/>
          <w:b w:val="0"/>
          <w:i w:val="0"/>
          <w:color w:val="1A1C1F"/>
          <w:sz w:val="22"/>
        </w:rPr>
        <w:t>The install ships with visible defaults for documentation mail (example.com, example.org, example.net, and the reserved endings test, invalid, localhost, and example) and for non-routable IPv4 (the private ranges 10.0.0.0/8, 172.16.0.0/12, and 192.168.0.0/16, loopback, link-local, and the three documentation ranges). An administrator can remove them. The server applies the instance policy on ingest. It does not accept a safe-term list from the browser. Members may propose a change. Only an administrator applies it.</w:t>
      </w:r>
    </w:p>
    <w:p>
      <w:pPr>
        <w:spacing w:before="0" w:after="160" w:line="276" w:lineRule="auto"/>
      </w:pPr>
      <w:r>
        <w:rPr>
          <w:rFonts w:ascii="Calibri" w:hAnsi="Calibri" w:eastAsia="Calibri"/>
          <w:b w:val="0"/>
          <w:i w:val="0"/>
          <w:color w:val="1A1C1F"/>
          <w:sz w:val="22"/>
        </w:rPr>
        <w:t>What Insights stores is the category, the source (chat or document), the outcome, a count, and the sensitivity that was in force. The matched string is not stored.</w:t>
      </w:r>
    </w:p>
    <w:p>
      <w:pPr>
        <w:pStyle w:val="Heading1"/>
        <w:spacing w:before="320" w:after="120"/>
      </w:pPr>
      <w:r>
        <w:rPr>
          <w:rFonts w:ascii="Calibri" w:hAnsi="Calibri" w:eastAsia="Calibri"/>
          <w:b/>
          <w:color w:val="5B4DB8"/>
          <w:sz w:val="36"/>
        </w:rPr>
        <w:t>7  Turn policy</w:t>
      </w:r>
    </w:p>
    <w:p>
      <w:pPr>
        <w:spacing w:before="0" w:after="160" w:line="276" w:lineRule="auto"/>
      </w:pPr>
      <w:r>
        <w:rPr>
          <w:rFonts w:ascii="Calibri" w:hAnsi="Calibri" w:eastAsia="Calibri"/>
          <w:b w:val="0"/>
          <w:i w:val="0"/>
          <w:color w:val="1A1C1F"/>
          <w:sz w:val="22"/>
        </w:rPr>
        <w:t>decideTurn in src/lib/turn-policy/decide-turn.ts runs before retrieval and before the prompt is built. It answers a different question from the complexity tier. The tier asks which model is warranted. Turn policy asks whether this message should search Knowledge, show Sources, or receive the workspace's operational context.</w:t>
      </w:r>
    </w:p>
    <w:p>
      <w:pPr>
        <w:spacing w:before="0" w:after="160" w:line="276" w:lineRule="auto"/>
      </w:pPr>
      <w:r>
        <w:rPr>
          <w:rFonts w:ascii="Calibri" w:hAnsi="Calibri" w:eastAsia="Calibri"/>
          <w:b w:val="0"/>
          <w:i w:val="0"/>
          <w:color w:val="1A1C1F"/>
          <w:sz w:val="22"/>
        </w:rPr>
        <w:t>The classifier is deterministic. It normalizes the text, strips a short conversational prefix, then walks a fixed order: attachments, social and corrections, application help, grounded follow-ups, workspace or investigation cues, general questions, and a short unclear remainder. reasonCode is telemetry. It is never written into the assistant's reply.</w:t>
      </w:r>
    </w:p>
    <w:tbl>
      <w:tblPr>
        <w:tblW w:type="auto" w:w="0"/>
        <w:tblLayout w:type="fixed"/>
        <w:tblLook w:firstColumn="1" w:firstRow="1" w:lastColumn="0" w:lastRow="0" w:noHBand="0" w:noVBand="1" w:val="04A0"/>
      </w:tblPr>
      <w:tblGrid>
        <w:gridCol w:w="2412"/>
        <w:gridCol w:w="2412"/>
        <w:gridCol w:w="2412"/>
        <w:gridCol w:w="2412"/>
      </w:tblGrid>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Kind of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Knowledge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Prompt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Social, joke, correction, or a request to drop the topic</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How to use the application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Where did you learn that?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only.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and unclear, with no prior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Asks for clarification. Micro tier.</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Attachment, no compare request</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The attachment is the source.</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 workspace Sources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The tier score still runs unless the instruction is almost empty, which forces Micro.</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Attachment compared with workspace Knowledge</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Names this workspace, a file, or an investigation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sources the answer cites</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Operational framing, including workspace context.</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Follow-up after a cited or grounded turn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scoped to prior sources</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 if cited</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Operational framing.</w:t>
            </w:r>
          </w:p>
        </w:tc>
      </w:tr>
      <w:tr>
        <w:tc>
          <w:tcPr>
            <w:tcW w:type="dxa" w:w="316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General question</w:t>
            </w:r>
          </w:p>
        </w:tc>
        <w:tc>
          <w:tcPr>
            <w:tcW w:type="dxa" w:w="230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Silent search</w:t>
            </w:r>
          </w:p>
        </w:tc>
        <w:tc>
          <w:tcPr>
            <w:tcW w:type="dxa" w:w="201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Only if a hit clears similarity 0.5</w:t>
            </w:r>
          </w:p>
        </w:tc>
        <w:tc>
          <w:tcPr>
            <w:tcW w:type="dxa" w:w="216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Conversational unless a hit upgrades the turn.</w:t>
            </w:r>
          </w:p>
        </w:tc>
      </w:tr>
    </w:tbl>
    <w:p>
      <w:pPr>
        <w:spacing w:after="80"/>
      </w:pPr>
    </w:p>
    <w:p>
      <w:pPr>
        <w:spacing w:before="0" w:after="160" w:line="276" w:lineRule="auto"/>
      </w:pPr>
      <w:r>
        <w:rPr>
          <w:rFonts w:ascii="Calibri" w:hAnsi="Calibri" w:eastAsia="Calibri"/>
          <w:b w:val="0"/>
          <w:i w:val="0"/>
          <w:color w:val="1A1C1F"/>
          <w:sz w:val="22"/>
        </w:rPr>
        <w:t>A general question does not show Sources by default. If the silent search returns a hit at or above EVIDENCE_MIN_SIMILARITY (0.5), applySpeculativeKnowledgeHits upgrades the turn to workspace-grounded and Sources become available. A miss stays general, with no Sources and no announcement that Knowledge was empty.</w:t>
      </w:r>
    </w:p>
    <w:p>
      <w:pPr>
        <w:spacing w:before="0" w:after="160" w:line="276" w:lineRule="auto"/>
      </w:pPr>
      <w:r>
        <w:rPr>
          <w:rFonts w:ascii="Calibri" w:hAnsi="Calibri" w:eastAsia="Calibri"/>
          <w:b w:val="0"/>
          <w:i w:val="0"/>
          <w:color w:val="1A1C1F"/>
          <w:sz w:val="22"/>
        </w:rPr>
        <w:t>needsOperationalPrompt is true for retrieval, investigation, workspace-grounded turns, grounded follow-ups, and attachments. Those turns receive operational instructions and the workspace context. Other turns receive only the conversational base, so a greeting is not wrapped in the workspace mission.</w:t>
      </w:r>
    </w:p>
    <w:p>
      <w:pPr>
        <w:spacing w:before="0" w:after="160" w:line="276" w:lineRule="auto"/>
      </w:pPr>
      <w:r>
        <w:rPr>
          <w:rFonts w:ascii="Calibri" w:hAnsi="Calibri" w:eastAsia="Calibri"/>
          <w:b w:val="0"/>
          <w:i w:val="0"/>
          <w:color w:val="1A1C1F"/>
          <w:sz w:val="22"/>
        </w:rPr>
        <w:t>When preferMicroTier is set, the chat path uses Micro even if the complexity score would have chosen a higher tier. That flag is set for social turns, application help, provenance questions, corrections, jokes, requests to leave a topic, ambiguous short turns, and an attachment that arrives with almost no instruction. Images are a separate override and are described in section 9.</w:t>
      </w:r>
    </w:p>
    <w:p>
      <w:pPr>
        <w:pStyle w:val="Heading1"/>
        <w:spacing w:before="320" w:after="120"/>
      </w:pPr>
      <w:r>
        <w:rPr>
          <w:rFonts w:ascii="Calibri" w:hAnsi="Calibri" w:eastAsia="Calibri"/>
          <w:b/>
          <w:color w:val="5B4DB8"/>
          <w:sz w:val="36"/>
        </w:rPr>
        <w:t>8  Complexity tiers</w:t>
      </w:r>
    </w:p>
    <w:p>
      <w:pPr>
        <w:spacing w:before="0" w:after="160" w:line="276" w:lineRule="auto"/>
      </w:pPr>
      <w:r>
        <w:rPr>
          <w:rFonts w:ascii="Calibri" w:hAnsi="Calibri" w:eastAsia="Calibri"/>
          <w:b w:val="0"/>
          <w:i w:val="0"/>
          <w:color w:val="1A1C1F"/>
          <w:sz w:val="22"/>
        </w:rPr>
        <w:t>A tier chooses which model handles the turn. It does not change the assistant's personality. The five tiers, from most capable to least, have these default Groq assignments. An administrator can assign a different model to a tier. The assignment is kept only when that model is allowed to run.</w:t>
      </w:r>
    </w:p>
    <w:tbl>
      <w:tblPr>
        <w:tblW w:type="auto" w:w="0"/>
        <w:tblLayout w:type="fixed"/>
        <w:tblLook w:firstColumn="1" w:firstRow="1" w:lastColumn="0" w:lastRow="0" w:noHBand="0" w:noVBand="1" w:val="04A0"/>
      </w:tblPr>
      <w:tblGrid>
        <w:gridCol w:w="3216"/>
        <w:gridCol w:w="3216"/>
        <w:gridCol w:w="3216"/>
      </w:tblGrid>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Tier</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Default model</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List rate, USD per million tokens</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Max</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llama-3.3-70b-versatile</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0.59 in / 0.79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Plus</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qwen/qwen3-32b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0.29 in / 0.59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Standard</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openai/gpt-oss-120b</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0.15 in / 0.60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Light</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meta-llama/llama-4-scout-17b-16e-instruct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0.11 in / 0.34 out</w:t>
            </w:r>
          </w:p>
        </w:tc>
      </w:tr>
      <w:tr>
        <w:tc>
          <w:tcPr>
            <w:tcW w:type="dxa" w:w="1872"/>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Micro</w:t>
            </w:r>
          </w:p>
        </w:tc>
        <w:tc>
          <w:tcPr>
            <w:tcW w:type="dxa" w:w="48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llama-3.1-8b-instant</w:t>
            </w:r>
          </w:p>
        </w:tc>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0.05 in / 0.08 out</w:t>
            </w:r>
          </w:p>
        </w:tc>
      </w:tr>
    </w:tbl>
    <w:p>
      <w:pPr>
        <w:spacing w:after="80"/>
      </w:pPr>
    </w:p>
    <w:p>
      <w:pPr>
        <w:spacing w:before="0" w:after="160" w:line="276" w:lineRule="auto"/>
      </w:pPr>
      <w:r>
        <w:rPr>
          <w:rFonts w:ascii="Calibri" w:hAnsi="Calibri" w:eastAsia="Calibri"/>
          <w:b w:val="0"/>
          <w:i w:val="0"/>
          <w:color w:val="1A1C1F"/>
          <w:sz w:val="22"/>
        </w:rPr>
        <w:t>Standard is the default tier. Older stored events use High for Max and Fast for Light (normalizeStoredTier). The rates above are the curated Groq table in src/lib/pricing/groq.ts, stamp groq-list-2026-09, effective 22 September 2026. They are not read from a live pricing API. Section 15 explains how a turn's tokens become a dollar estimate.</w:t>
      </w:r>
    </w:p>
    <w:p>
      <w:pPr>
        <w:pStyle w:val="Heading2"/>
        <w:spacing w:before="240" w:after="80"/>
      </w:pPr>
      <w:r>
        <w:rPr>
          <w:rFonts w:ascii="Calibri" w:hAnsi="Calibri" w:eastAsia="Calibri"/>
          <w:b/>
          <w:color w:val="3A3278"/>
          <w:sz w:val="26"/>
        </w:rPr>
        <w:t>When a tier is chosen</w:t>
      </w:r>
    </w:p>
    <w:p>
      <w:pPr>
        <w:spacing w:before="0" w:after="160" w:line="276" w:lineRule="auto"/>
      </w:pPr>
      <w:r>
        <w:rPr>
          <w:rFonts w:ascii="Calibri" w:hAnsi="Calibri" w:eastAsia="Calibri"/>
          <w:b w:val="0"/>
          <w:i w:val="0"/>
          <w:color w:val="1A1C1F"/>
          <w:sz w:val="22"/>
        </w:rPr>
        <w:t>Routing lives in src/lib/models/route-message.ts. It runs on the server for each send. The inputs are the current message, up to four recent messages, the tier of the previous assistant turn, and whether the turn includes an image. The decision is local first. A network call happens only for one narrow case.</w:t>
      </w:r>
    </w:p>
    <w:p>
      <w:pPr>
        <w:spacing w:before="0" w:after="160" w:line="276" w:lineRule="auto"/>
      </w:pPr>
      <w:r>
        <w:rPr>
          <w:rFonts w:ascii="Calibri" w:hAnsi="Calibri" w:eastAsia="Calibri"/>
          <w:b w:val="0"/>
          <w:i w:val="0"/>
          <w:color w:val="1A1C1F"/>
          <w:sz w:val="22"/>
        </w:rPr>
        <w:t>Pass 1, trivial acknowledgements. A message that is only thanks, ok, yes, no, a short laugh, bye, or a short greeting of at most 48 characters is Micro immediately. The scorer and the classifier are skipped. An image is never treated as trivial.</w:t>
      </w:r>
    </w:p>
    <w:p>
      <w:pPr>
        <w:spacing w:before="0" w:after="160" w:line="276" w:lineRule="auto"/>
      </w:pPr>
      <w:r>
        <w:rPr>
          <w:rFonts w:ascii="Calibri" w:hAnsi="Calibri" w:eastAsia="Calibri"/>
          <w:b w:val="0"/>
          <w:i w:val="0"/>
          <w:color w:val="1A1C1F"/>
          <w:sz w:val="22"/>
        </w:rPr>
        <w:t>Pass 2, a score from 0 to 100. The baseline is 42, which maps to Standard. Signals add or subtract. The score is then clamped to that range.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Signal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Effect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20 characters or fewer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18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21 to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51 to 120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Subtract 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Longer than 280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8. A larger increase written for messages longer than 450 characters does not run, because the 280-character rule matches first.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Deep-analysis phrasing (a full design, a formal proof, a comprehensive architecture)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45</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Technical work longer than 40 characters (debug, refactor, stack trace, root cause, and similar)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28</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Code present, and the message is longer than 30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32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follow-up while the last two messages were already technical</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22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Planning language (help me plan, pros and cons, roadmap, weigh options)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20, plus smaller adds for comparisons and decision advice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Short follow-up while the last two messages were already about planning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12</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 how-to or an explain, 45 to 319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score is capped at 28,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 quick fact under 120 characters (who, when, define, capital of)</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Subtract 22, then cap the score at 18, which is Light</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Casual chat or an emotional word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 4 to 8, which keeps ordinary conversation on Standard</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Creative writing longer than 50 characters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Add 10</w:t>
            </w:r>
          </w:p>
        </w:tc>
      </w:tr>
    </w:tbl>
    <w:p>
      <w:pPr>
        <w:spacing w:after="80"/>
      </w:pPr>
    </w:p>
    <w:p>
      <w:pPr>
        <w:spacing w:before="0" w:after="160" w:line="276" w:lineRule="auto"/>
      </w:pPr>
      <w:r>
        <w:rPr>
          <w:rFonts w:ascii="Calibri" w:hAnsi="Calibri" w:eastAsia="Calibri"/>
          <w:b w:val="0"/>
          <w:i w:val="0"/>
          <w:color w:val="1A1C1F"/>
          <w:sz w:val="22"/>
        </w:rPr>
        <w:t>The score maps to a tier at fixed cutoffs: 66 and above is Max, 52 to 65 is Plus, 36 to 51 is Standard, 12 to 35 is Light, and below 12 is Micro.</w:t>
      </w:r>
    </w:p>
    <w:p>
      <w:pPr>
        <w:spacing w:before="0" w:after="160" w:line="276" w:lineRule="auto"/>
      </w:pPr>
      <w:r>
        <w:rPr>
          <w:rFonts w:ascii="Calibri" w:hAnsi="Calibri" w:eastAsia="Calibri"/>
          <w:b w:val="0"/>
          <w:i w:val="0"/>
          <w:color w:val="1A1C1F"/>
          <w:sz w:val="22"/>
        </w:rPr>
        <w:t>Pass 3, thread stickiness. A short message, under 160 characters, can inherit a deeper tier so that "and the timeout?" after a debugging thread does not drop to a cheap model. Stickiness does not apply when the scorer already marked the message as casual chat, emotional, a greeting, a quick fact, or a how-to. If the previous tier was Plus or Max, the new tier is at least that high, and not above Max. If recent user text looks like code or debugging and the scored tier is below Max, the tier becomes Max. If it looks like planning and the scored tier is below Plus, the tier becomes Plus.</w:t>
      </w:r>
    </w:p>
    <w:p>
      <w:pPr>
        <w:spacing w:before="0" w:after="160" w:line="276" w:lineRule="auto"/>
      </w:pPr>
      <w:r>
        <w:rPr>
          <w:rFonts w:ascii="Calibri" w:hAnsi="Calibri" w:eastAsia="Calibri"/>
          <w:b w:val="0"/>
          <w:i w:val="0"/>
          <w:color w:val="1A1C1F"/>
          <w:sz w:val="22"/>
        </w:rPr>
        <w:t>Pass 4, a quality floor. After stickiness, a non-trivial message is not left on Micro. A quick fact or a how-to is raised to Light. Anything else that still scored Micro is raised to Standard. The only messages that stay on Micro through this function are the trivial acknowledgements from pass 1. Turn policy can still force Micro afterward, as described in section 7. That force happens in the chat path after routeMessage returns, so a social turn does not get lifted back to Standard by this floor.</w:t>
      </w:r>
    </w:p>
    <w:p>
      <w:pPr>
        <w:pStyle w:val="Heading2"/>
        <w:spacing w:before="240" w:after="80"/>
      </w:pPr>
      <w:r>
        <w:rPr>
          <w:rFonts w:ascii="Calibri" w:hAnsi="Calibri" w:eastAsia="Calibri"/>
          <w:b/>
          <w:color w:val="3A3278"/>
          <w:sz w:val="26"/>
        </w:rPr>
        <w:t>The classifier</w:t>
      </w:r>
    </w:p>
    <w:p>
      <w:pPr>
        <w:spacing w:before="0" w:after="160" w:line="276" w:lineRule="auto"/>
      </w:pPr>
      <w:r>
        <w:rPr>
          <w:rFonts w:ascii="Calibri" w:hAnsi="Calibri" w:eastAsia="Calibri"/>
          <w:b w:val="0"/>
          <w:i w:val="0"/>
          <w:color w:val="1A1C1F"/>
          <w:sz w:val="22"/>
        </w:rPr>
        <w:t>If the score is between 34 and 46 inclusive, and none of the clear-intent signals fired, the score is treated as ambiguous. Clear intent includes casual chat, emotion, greetings, facts, how-to, planning, comparison, technical language, code, deep analysis, and creative writing. A plain mid-length sentence with only the baseline, and no stronger signal, is the usual case that qualifies.</w:t>
      </w:r>
    </w:p>
    <w:p>
      <w:pPr>
        <w:spacing w:before="0" w:after="160" w:line="276" w:lineRule="auto"/>
      </w:pPr>
      <w:r>
        <w:rPr>
          <w:rFonts w:ascii="Calibri" w:hAnsi="Calibri" w:eastAsia="Calibri"/>
          <w:b w:val="0"/>
          <w:i w:val="0"/>
          <w:color w:val="1A1C1F"/>
          <w:sz w:val="22"/>
        </w:rPr>
        <w:t>The tie-break is classifyComplexityLlm in src/lib/models/groq.ts. It calls llama-3.1-8b-instant at temperature 0, with at most ten tokens of output, and asks for one tier name. Up to four recent lines are included, each truncated. If Groq is not configured, or the call fails, the synchronous tier stands. If the classifier answers Micro for a non-trivial message, the result is raised to Standard. Stickiness is applied again to the classifier's choice. High and Fast, if the small model emits the old names, are mapped to Max and Light.</w:t>
      </w:r>
    </w:p>
    <w:p>
      <w:pPr>
        <w:pStyle w:val="Heading2"/>
        <w:spacing w:before="240" w:after="80"/>
      </w:pPr>
      <w:r>
        <w:rPr>
          <w:rFonts w:ascii="Calibri" w:hAnsi="Calibri" w:eastAsia="Calibri"/>
          <w:b/>
          <w:color w:val="3A3278"/>
          <w:sz w:val="26"/>
        </w:rPr>
        <w:t>What the tier does not do</w:t>
      </w:r>
    </w:p>
    <w:p>
      <w:pPr>
        <w:spacing w:before="0" w:after="160" w:line="276" w:lineRule="auto"/>
      </w:pPr>
      <w:r>
        <w:rPr>
          <w:rFonts w:ascii="Calibri" w:hAnsi="Calibri" w:eastAsia="Calibri"/>
          <w:b w:val="0"/>
          <w:i w:val="0"/>
          <w:color w:val="1A1C1F"/>
          <w:sz w:val="22"/>
        </w:rPr>
        <w:t>The tier does not decide whether to search Knowledge. It does not add the workspace mission. It does not change detection. Background summarize and extract always use the cheapest configured model, llama-3.1-8b-instant when Groq is available, regardless of the tier of the conversation they are summarizing.</w:t>
      </w:r>
    </w:p>
    <w:p>
      <w:pPr>
        <w:pStyle w:val="Heading1"/>
        <w:spacing w:before="320" w:after="120"/>
      </w:pPr>
      <w:r>
        <w:rPr>
          <w:rFonts w:ascii="Calibri" w:hAnsi="Calibri" w:eastAsia="Calibri"/>
          <w:b/>
          <w:color w:val="5B4DB8"/>
          <w:sz w:val="36"/>
        </w:rPr>
        <w:t>9  The model that actually runs</w:t>
      </w:r>
    </w:p>
    <w:p>
      <w:pPr>
        <w:spacing w:before="0" w:after="160" w:line="276" w:lineRule="auto"/>
      </w:pPr>
      <w:r>
        <w:rPr>
          <w:rFonts w:ascii="Calibri" w:hAnsi="Calibri" w:eastAsia="Calibri"/>
          <w:b w:val="0"/>
          <w:i w:val="0"/>
          <w:color w:val="1A1C1F"/>
          <w:sz w:val="22"/>
        </w:rPr>
        <w:t>After the tier is known, routeModel("chat", tier) in src/lib/models/router.ts returns the built-in Groq model for that tier. The chat path then looks at the assignment map sent with the request. In fixed-model mode that map sets every tier to the one selected id. In tier mode it sets each tier to the model shown on that Insights row. resolveAllowedModel accepts the id only when it is a built-in router model, a known Bedrock text fallback, or a catalog entry that is usable for chat and has not failed verification. A rejected id is logged and ignored. The built-in model for the tier remains.</w:t>
      </w:r>
    </w:p>
    <w:p>
      <w:pPr>
        <w:spacing w:before="0" w:after="160" w:line="276" w:lineRule="auto"/>
      </w:pPr>
      <w:r>
        <w:rPr>
          <w:rFonts w:ascii="Calibri" w:hAnsi="Calibri" w:eastAsia="Calibri"/>
          <w:b w:val="0"/>
          <w:i w:val="0"/>
          <w:color w:val="1A1C1F"/>
          <w:sz w:val="22"/>
        </w:rPr>
        <w:t>An image skips that assignment. The call is forced to meta-llama/llama-4-scout-17b-16e-instruct on Groq. The same model is the default for turning an uploaded image into text during Knowledge ingest, unless BEDROCK_VISION_MODEL or GROQ_VISION_MODEL is set. Image extraction on Bedrock defaults to amazon.nova-lite-v1:0.</w:t>
      </w:r>
    </w:p>
    <w:p>
      <w:pPr>
        <w:spacing w:before="0" w:after="160" w:line="276" w:lineRule="auto"/>
      </w:pPr>
      <w:r>
        <w:rPr>
          <w:rFonts w:ascii="Calibri" w:hAnsi="Calibri" w:eastAsia="Calibri"/>
          <w:b w:val="0"/>
          <w:i w:val="0"/>
          <w:color w:val="1A1C1F"/>
          <w:sz w:val="22"/>
        </w:rPr>
        <w:t>If the chosen provider cannot run, the runtime decision can fall back to an installed Ollama chat model on a local installation. The application does not pull model weights on a chat request. Docker's first boot pulls nomic-embed-text and llama3.2:3b into the Ollama volume. Those local models use the machine's own resources and are slow on most computers, so a vendor API key (or Bedrock on AWS) is strongly recommended. A hosted installation has no Ollama. If no model is assigned and neither Groq nor Bedrock can run, hosted chat returns 503 and points the operator at Settings.</w:t>
      </w:r>
    </w:p>
    <w:p>
      <w:pPr>
        <w:pStyle w:val="Heading2"/>
        <w:spacing w:before="240" w:after="80"/>
      </w:pPr>
      <w:r>
        <w:rPr>
          <w:rFonts w:ascii="Calibri" w:hAnsi="Calibri" w:eastAsia="Calibri"/>
          <w:b/>
          <w:color w:val="3A3278"/>
          <w:sz w:val="26"/>
        </w:rPr>
        <w:t>Enable, Test, and Check access</w:t>
      </w:r>
    </w:p>
    <w:p>
      <w:pPr>
        <w:spacing w:before="0" w:after="160" w:line="276" w:lineRule="auto"/>
      </w:pPr>
      <w:r>
        <w:rPr>
          <w:rFonts w:ascii="Calibri" w:hAnsi="Calibri" w:eastAsia="Calibri"/>
          <w:b w:val="0"/>
          <w:i w:val="0"/>
          <w:color w:val="1A1C1F"/>
          <w:sz w:val="22"/>
        </w:rPr>
        <w:t>A model discovered from a vendor key is not in the chat menu until it has answered a short check. That first success is Enable. It stores a verification, on the order of seven days, and the model moves into the chat list. Models already in the list show Test, which is the same check run again. Check access runs the check across the models listed for one provider key. Hide removes a model from the chat menu. A hidden model can still be the model a tier runs. Check failed means the last check did not succeed. It does not, by itself, explain the vendor's reason.</w:t>
      </w:r>
    </w:p>
    <w:p>
      <w:pPr>
        <w:pStyle w:val="Heading1"/>
        <w:spacing w:before="320" w:after="120"/>
      </w:pPr>
      <w:r>
        <w:rPr>
          <w:rFonts w:ascii="Calibri" w:hAnsi="Calibri" w:eastAsia="Calibri"/>
          <w:b/>
          <w:color w:val="5B4DB8"/>
          <w:sz w:val="36"/>
        </w:rPr>
        <w:t>10  Providers and credentials</w:t>
      </w:r>
    </w:p>
    <w:p>
      <w:pPr>
        <w:spacing w:before="0" w:after="160" w:line="276" w:lineRule="auto"/>
      </w:pPr>
      <w:r>
        <w:rPr>
          <w:rFonts w:ascii="Calibri" w:hAnsi="Calibri" w:eastAsia="Calibri"/>
          <w:b w:val="0"/>
          <w:i w:val="0"/>
          <w:color w:val="1A1C1F"/>
          <w:sz w:val="22"/>
        </w:rPr>
        <w:t>Groq is the complexity-tier default when an administrator has stored a key, or when a local environment already has one. It is also used for background tasks, optional vision extraction, the tier classifier, and optional Whisper. Ollama is the local chat fallback and the local embedding model. Amazon Bedrock is optional.</w:t>
      </w:r>
    </w:p>
    <w:p>
      <w:pPr>
        <w:spacing w:before="0" w:after="160" w:line="276" w:lineRule="auto"/>
      </w:pPr>
      <w:r>
        <w:rPr>
          <w:rFonts w:ascii="Calibri" w:hAnsi="Calibri" w:eastAsia="Calibri"/>
          <w:b w:val="0"/>
          <w:i w:val="0"/>
          <w:color w:val="1A1C1F"/>
          <w:sz w:val="22"/>
        </w:rPr>
        <w:t>Vendor API keys for Groq, Gemini, OpenAI, Anthropic, and xAI are written only by an administrator, through the providers settings route. They are encrypted at rest (smenc:v1) with INSTANCE_ENCRYPTION_KEY or a local instance key file. Responses return a masked last-four hint. Azure chat is not wired. xAI can be stored; it is not a path this guide treats as exercised.</w:t>
      </w:r>
    </w:p>
    <w:p>
      <w:pPr>
        <w:spacing w:before="0" w:after="160" w:line="276" w:lineRule="auto"/>
      </w:pPr>
      <w:r>
        <w:rPr>
          <w:rFonts w:ascii="Calibri" w:hAnsi="Calibri" w:eastAsia="Calibri"/>
          <w:b w:val="0"/>
          <w:i w:val="0"/>
          <w:color w:val="1A1C1F"/>
          <w:sz w:val="22"/>
        </w:rPr>
        <w:t>AWS access keys are never accepted in the UI and never stored in the database. A pasted AWS key is rejected with 422 at the route and again when instance configuration is saved. Bedrock uses the AWS SDK credential chain: environment variables, a shared profile or SSO, a container role, or an instance role. The awsProfile setting is only a pointer into the shared config file. The profile list reads section headers, not secret values. ALLOW_REAL_AWS=false is a hard kill switch. The administrator's toggle cannot override it. canUseBedrock() is the single gate. Billable AWS calls stay off until that gate is open.</w:t>
      </w:r>
    </w:p>
    <w:p>
      <w:pPr>
        <w:spacing w:before="0" w:after="160" w:line="276" w:lineRule="auto"/>
      </w:pPr>
      <w:r>
        <w:rPr>
          <w:rFonts w:ascii="Calibri" w:hAnsi="Calibri" w:eastAsia="Calibri"/>
          <w:b w:val="0"/>
          <w:i w:val="0"/>
          <w:color w:val="1A1C1F"/>
          <w:sz w:val="22"/>
        </w:rPr>
        <w:t>Any AWS SDK client other than Cognito is constructed inside withRealAwsEndpoints(). A global endpoint variable, which the local AWS stand-in sets, would otherwise be picked up by every client, break SSO credential resolution, and send Bedrock traffic to localhost. Cognito reads its endpoint explicitly and is left alone.</w:t>
      </w:r>
    </w:p>
    <w:p>
      <w:pPr>
        <w:pStyle w:val="Heading1"/>
        <w:spacing w:before="320" w:after="120"/>
      </w:pPr>
      <w:r>
        <w:rPr>
          <w:rFonts w:ascii="Calibri" w:hAnsi="Calibri" w:eastAsia="Calibri"/>
          <w:b/>
          <w:color w:val="5B4DB8"/>
          <w:sz w:val="36"/>
        </w:rPr>
        <w:t>11  Prompts, evidence, and citations</w:t>
      </w:r>
    </w:p>
    <w:p>
      <w:pPr>
        <w:spacing w:before="0" w:after="160" w:line="276" w:lineRule="auto"/>
      </w:pPr>
      <w:r>
        <w:rPr>
          <w:rFonts w:ascii="Calibri" w:hAnsi="Calibri" w:eastAsia="Calibri"/>
          <w:b w:val="0"/>
          <w:i w:val="0"/>
          <w:color w:val="1A1C1F"/>
          <w:sz w:val="22"/>
        </w:rPr>
        <w:t>buildConversationalBase() applies on every turn: natural, concise, and not forced into an operations pitch. Operational instructions and the workspace context are appended only when the turn policy says the turn needs them. The workspace name is the speaker the user sees. It is not pasted into a social prompt as a persona.</w:t>
      </w:r>
    </w:p>
    <w:p>
      <w:pPr>
        <w:spacing w:before="0" w:after="160" w:line="276" w:lineRule="auto"/>
      </w:pPr>
      <w:r>
        <w:rPr>
          <w:rFonts w:ascii="Calibri" w:hAnsi="Calibri" w:eastAsia="Calibri"/>
          <w:b w:val="0"/>
          <w:i w:val="0"/>
          <w:color w:val="1A1C1F"/>
          <w:sz w:val="22"/>
        </w:rPr>
        <w:t>Retrieved text is treated as evidence, not as instructions. src/lib/prompt-guard.ts neutralizes injection patterns in that text and fences it so a passage inside a document cannot retask the model as if it were the system prompt. Conversation history is included as continuity. It is not a Source, and the model is not told to cite a prior exchange or its own general knowledge as a document.</w:t>
      </w:r>
    </w:p>
    <w:p>
      <w:pPr>
        <w:spacing w:before="0" w:after="160" w:line="276" w:lineRule="auto"/>
      </w:pPr>
      <w:r>
        <w:rPr>
          <w:rFonts w:ascii="Calibri" w:hAnsi="Calibri" w:eastAsia="Calibri"/>
          <w:b w:val="0"/>
          <w:i w:val="0"/>
          <w:color w:val="1A1C1F"/>
          <w:sz w:val="22"/>
        </w:rPr>
        <w:t>When Sources are shown, they are the passages that were packed for that turn and that the answer actually cited. After the answer, auditCitations in src/lib/citation-audit.ts checks the [n] markers. A marker that does not match a packed index is invalid. Packed sources the answer never cites are unused. An answer that admits it does not have the evidence, and cites nothing, is recorded as declined rather than as a successful citation. The audit does not use a second model to judge whether a claim is true.</w:t>
      </w:r>
    </w:p>
    <w:p>
      <w:pPr>
        <w:spacing w:before="0" w:after="160" w:line="276" w:lineRule="auto"/>
      </w:pPr>
      <w:r>
        <w:rPr>
          <w:rFonts w:ascii="Calibri" w:hAnsi="Calibri" w:eastAsia="Calibri"/>
          <w:b w:val="0"/>
          <w:i w:val="0"/>
          <w:color w:val="1A1C1F"/>
          <w:sz w:val="22"/>
        </w:rPr>
        <w:t>Similarity uses cosine distance against the workspace's embeddings. The floor is 0.5. Hits below that floor are not offered as sources. The search is limited to the current user's documents in the current workspace, and to the document category. Fact rows are not in that index.</w:t>
      </w:r>
    </w:p>
    <w:p>
      <w:pPr>
        <w:pStyle w:val="Heading1"/>
        <w:spacing w:before="320" w:after="120"/>
      </w:pPr>
      <w:r>
        <w:rPr>
          <w:rFonts w:ascii="Calibri" w:hAnsi="Calibri" w:eastAsia="Calibri"/>
          <w:b/>
          <w:color w:val="5B4DB8"/>
          <w:sz w:val="36"/>
        </w:rPr>
        <w:t>12  Knowledge</w:t>
      </w:r>
    </w:p>
    <w:p>
      <w:pPr>
        <w:spacing w:before="0" w:after="160" w:line="276" w:lineRule="auto"/>
      </w:pPr>
      <w:r>
        <w:rPr>
          <w:rFonts w:ascii="Calibri" w:hAnsi="Calibri" w:eastAsia="Calibri"/>
          <w:b w:val="0"/>
          <w:i w:val="0"/>
          <w:color w:val="1A1C1F"/>
          <w:sz w:val="22"/>
        </w:rPr>
        <w:t>A file added in Knowledge, or attached in chat, belongs to the current workspace. The server extracts text, scrubs it with the instance detection policy, chunks the scrubbed text, and embeds the chunks. On a local installation the original file is also stored on disk, outside Postgres. The hosted path does not use that local file step. Converting an image into a vector does not make the image safe. The extracted text is what gets scrubbed, then embedded.</w:t>
      </w:r>
    </w:p>
    <w:p>
      <w:pPr>
        <w:spacing w:before="0" w:after="160" w:line="276" w:lineRule="auto"/>
      </w:pPr>
      <w:r>
        <w:rPr>
          <w:rFonts w:ascii="Calibri" w:hAnsi="Calibri" w:eastAsia="Calibri"/>
          <w:b w:val="0"/>
          <w:i w:val="0"/>
          <w:color w:val="1A1C1F"/>
          <w:sz w:val="22"/>
        </w:rPr>
        <w:t>Chunks are about 1,500 characters, with about 200 characters of overlap, and pieces shorter than 80 characters are dropped. Breaks prefer a paragraph or a sentence boundary. Local embeddings use nomic-embed-text through Ollama, 768 dimensions. Hosted embeddings target Amazon Titan v2, 1,024 dimensions, and that dimension is fixed when the DynamoDB vector index is created. The two stores are not mixed in one installation.</w:t>
      </w:r>
    </w:p>
    <w:p>
      <w:pPr>
        <w:spacing w:before="0" w:after="160" w:line="276" w:lineRule="auto"/>
      </w:pPr>
      <w:r>
        <w:rPr>
          <w:rFonts w:ascii="Calibri" w:hAnsi="Calibri" w:eastAsia="Calibri"/>
          <w:b w:val="0"/>
          <w:i w:val="0"/>
          <w:color w:val="1A1C1F"/>
          <w:sz w:val="22"/>
        </w:rPr>
        <w:t>Spreadsheets can be queried through a constrained analyze route rather than by handing the model the whole grid. Images are described with Groq vision when a key exists, otherwise the ingest keeps a filename stub, and that text is scrubbed like any other extract. Reprocess retries extract and embed from the stored original on the local path.</w:t>
      </w:r>
    </w:p>
    <w:p>
      <w:pPr>
        <w:pStyle w:val="Heading1"/>
        <w:spacing w:before="320" w:after="120"/>
      </w:pPr>
      <w:r>
        <w:rPr>
          <w:rFonts w:ascii="Calibri" w:hAnsi="Calibri" w:eastAsia="Calibri"/>
          <w:b/>
          <w:color w:val="5B4DB8"/>
          <w:sz w:val="36"/>
        </w:rPr>
        <w:t>13  Memory and saved items</w:t>
      </w:r>
    </w:p>
    <w:p>
      <w:pPr>
        <w:spacing w:before="0" w:after="160" w:line="276" w:lineRule="auto"/>
      </w:pPr>
      <w:r>
        <w:rPr>
          <w:rFonts w:ascii="Calibri" w:hAnsi="Calibri" w:eastAsia="Calibri"/>
          <w:b w:val="0"/>
          <w:i w:val="0"/>
          <w:color w:val="1A1C1F"/>
          <w:sz w:val="22"/>
        </w:rPr>
        <w:t>Memory has two layers, and they are not the same store. Working context is recent messages plus a session summary. It keeps a conversation continuous. It is not a citation. Long-term facts are created from what the user wrote, through the summarize route. Assistant replies are not stored as facts and are not embedded as memory fragments.</w:t>
      </w:r>
    </w:p>
    <w:p>
      <w:pPr>
        <w:spacing w:before="0" w:after="160" w:line="276" w:lineRule="auto"/>
      </w:pPr>
      <w:r>
        <w:rPr>
          <w:rFonts w:ascii="Calibri" w:hAnsi="Calibri" w:eastAsia="Calibri"/>
          <w:b w:val="0"/>
          <w:i w:val="0"/>
          <w:color w:val="1A1C1F"/>
          <w:sz w:val="22"/>
        </w:rPr>
        <w:t>The user can correct a fact, pin it, or forget it. Forget marks it forgotten and keeps the row so it can be restored. Delete removes the fact. The vector index used for citations remains document chunks only.</w:t>
      </w:r>
    </w:p>
    <w:p>
      <w:pPr>
        <w:spacing w:before="0" w:after="160" w:line="276" w:lineRule="auto"/>
      </w:pPr>
      <w:r>
        <w:rPr>
          <w:rFonts w:ascii="Calibri" w:hAnsi="Calibri" w:eastAsia="Calibri"/>
          <w:b w:val="0"/>
          <w:i w:val="0"/>
          <w:color w:val="1A1C1F"/>
          <w:sz w:val="22"/>
        </w:rPr>
        <w:t>Saved is a bookmark. Choosing one scrolls to that message and highlights it. Removing it drops the bookmark. A bookmark does not become a fact and does not become a Knowledge document. Emoji that appear on a saved row are taken from the preview so the row is recognizable. They are not a third memory system.</w:t>
      </w:r>
    </w:p>
    <w:p>
      <w:pPr>
        <w:spacing w:before="0" w:after="160" w:line="276" w:lineRule="auto"/>
      </w:pPr>
      <w:r>
        <w:rPr>
          <w:rFonts w:ascii="Calibri" w:hAnsi="Calibri" w:eastAsia="Calibri"/>
          <w:b w:val="0"/>
          <w:i w:val="0"/>
          <w:color w:val="1A1C1F"/>
          <w:sz w:val="22"/>
        </w:rPr>
        <w:t>Emoji shows up in three other places, and they should not be collapsed. The workspace mark is identity in the sidebar. The composer control inserts a character into the draft as ordinary text. Profile avatars are a separate set: a preset glyph, or a cropped JPEG or PNG stored on local disk or in a private bucket and served only to a signed-in session through the avatar route. There is no public avatar URL.</w:t>
      </w:r>
    </w:p>
    <w:p>
      <w:pPr>
        <w:pStyle w:val="Heading1"/>
        <w:spacing w:before="320" w:after="120"/>
      </w:pPr>
      <w:r>
        <w:rPr>
          <w:rFonts w:ascii="Calibri" w:hAnsi="Calibri" w:eastAsia="Calibri"/>
          <w:b/>
          <w:color w:val="5B4DB8"/>
          <w:sz w:val="36"/>
        </w:rPr>
        <w:t>14  Voice</w:t>
      </w:r>
    </w:p>
    <w:p>
      <w:pPr>
        <w:spacing w:before="0" w:after="160" w:line="276" w:lineRule="auto"/>
      </w:pPr>
      <w:r>
        <w:rPr>
          <w:rFonts w:ascii="Calibri" w:hAnsi="Calibri" w:eastAsia="Calibri"/>
          <w:b w:val="0"/>
          <w:i w:val="0"/>
          <w:color w:val="1A1C1F"/>
          <w:sz w:val="22"/>
        </w:rPr>
        <w:t>Voice is off until the operator selects a backend. Two backends exist: Groq Whisper, and Amazon Transcribe. Audio for a hosted transcription is sent to that service before any text detection can run. The transcript is inserted into the composer. Detection runs when the user sends that text, the same as typed text. The waveform is not stored as the chat message.</w:t>
      </w:r>
    </w:p>
    <w:p>
      <w:pPr>
        <w:spacing w:before="0" w:after="160" w:line="276" w:lineRule="auto"/>
      </w:pPr>
      <w:r>
        <w:rPr>
          <w:rFonts w:ascii="Calibri" w:hAnsi="Calibri" w:eastAsia="Calibri"/>
          <w:b w:val="0"/>
          <w:i w:val="0"/>
          <w:color w:val="1A1C1F"/>
          <w:sz w:val="22"/>
        </w:rPr>
        <w:t>Whisper posts audio to Groq and can preview a growing recording in chunks while the microphone is open. Transcribe is the streaming path on hosted Chromium when the role may call StartStreamTranscription. It is billed on the operator's AWS account, behind the same real-AWS gate as Bedrock. The final pass can differ slightly from the live preview. A choice named whisper that is not one of these two backends is ignored.</w:t>
      </w:r>
    </w:p>
    <w:p>
      <w:pPr>
        <w:pStyle w:val="Heading1"/>
        <w:spacing w:before="320" w:after="120"/>
      </w:pPr>
      <w:r>
        <w:rPr>
          <w:rFonts w:ascii="Calibri" w:hAnsi="Calibri" w:eastAsia="Calibri"/>
          <w:b/>
          <w:color w:val="5B4DB8"/>
          <w:sz w:val="36"/>
        </w:rPr>
        <w:t>15  Cost estimates and caps</w:t>
      </w:r>
    </w:p>
    <w:p>
      <w:pPr>
        <w:spacing w:before="0" w:after="160" w:line="276" w:lineRule="auto"/>
      </w:pPr>
      <w:r>
        <w:rPr>
          <w:rFonts w:ascii="Calibri" w:hAnsi="Calibri" w:eastAsia="Calibri"/>
          <w:b w:val="0"/>
          <w:i w:val="0"/>
          <w:color w:val="1A1C1F"/>
          <w:sz w:val="22"/>
        </w:rPr>
        <w:t>Every inference event can store an estimate. The estimate is recorded input tokens and output tokens, times a rate, then adjusted so the figure tends high. It is not read from AWS Cost Explorer, and it does not include hardware, seats, or other infrastructure. The provider's invoice remains the charge.</w:t>
      </w:r>
    </w:p>
    <w:p>
      <w:pPr>
        <w:pStyle w:val="Heading2"/>
        <w:spacing w:before="240" w:after="80"/>
      </w:pPr>
      <w:r>
        <w:rPr>
          <w:rFonts w:ascii="Calibri" w:hAnsi="Calibri" w:eastAsia="Calibri"/>
          <w:b/>
          <w:color w:val="3A3278"/>
          <w:sz w:val="26"/>
        </w:rPr>
        <w:t>The formula</w:t>
      </w:r>
    </w:p>
    <w:p>
      <w:pPr>
        <w:spacing w:before="0" w:after="160" w:line="276" w:lineRule="auto"/>
      </w:pPr>
      <w:r>
        <w:rPr>
          <w:rFonts w:ascii="Calibri" w:hAnsi="Calibri" w:eastAsia="Calibri"/>
          <w:b w:val="0"/>
          <w:i w:val="0"/>
          <w:color w:val="1A1C1F"/>
          <w:sz w:val="22"/>
        </w:rPr>
        <w:t>Rates are USD per million tokens. The raw amount is (input tokens times the input rate, plus output tokens times the output rate) divided by 1,000,000. That function is costFromRates in src/lib/pricing/types.ts.</w:t>
      </w:r>
    </w:p>
    <w:p>
      <w:pPr>
        <w:spacing w:before="0" w:after="160" w:line="276" w:lineRule="auto"/>
      </w:pPr>
      <w:r>
        <w:rPr>
          <w:rFonts w:ascii="Calibri" w:hAnsi="Calibri" w:eastAsia="Calibri"/>
          <w:b w:val="0"/>
          <w:i w:val="0"/>
          <w:color w:val="1A1C1F"/>
          <w:sz w:val="22"/>
        </w:rPr>
        <w:t>estimateInferenceCost then adjusts the raw amount. Ollama is $0 and is marked as priced, so a local call does not show up as an unknown price. For every other provider the order is: an administrator rate override if one exists for that provider and model; otherwise the Groq table or the Bedrock on-demand table; otherwise a floor.</w:t>
      </w:r>
    </w:p>
    <w:p>
      <w:pPr>
        <w:spacing w:before="0" w:after="160" w:line="276" w:lineRule="auto"/>
      </w:pPr>
      <w:r>
        <w:rPr>
          <w:rFonts w:ascii="Calibri" w:hAnsi="Calibri" w:eastAsia="Calibri"/>
          <w:b w:val="0"/>
          <w:i w:val="0"/>
          <w:color w:val="1A1C1F"/>
          <w:sz w:val="22"/>
        </w:rPr>
        <w:t>The floor is the Max-tier Groq list rate, llama-3.3-70b-versatile at 0.59 and 0.79 per million. An unknown cloud model, including a Groq or Bedrock id that is missing from the table, uses that floor. The floor exists so a missing price cannot hide spend or slip past a cap.</w:t>
      </w:r>
    </w:p>
    <w:p>
      <w:pPr>
        <w:spacing w:before="0" w:after="160" w:line="276" w:lineRule="auto"/>
      </w:pPr>
      <w:r>
        <w:rPr>
          <w:rFonts w:ascii="Calibri" w:hAnsi="Calibri" w:eastAsia="Calibri"/>
          <w:b w:val="0"/>
          <w:i w:val="0"/>
          <w:color w:val="1A1C1F"/>
          <w:sz w:val="22"/>
        </w:rPr>
        <w:t>The raw amount, or the floor, is then multiplied by 1.10. The result is rounded up to the next 0.0001 dollar. A zero or non-finite raw amount stays zero. The constants are CONSERVATIVE_COST_UPLIFT and COST_ROUND_UP_QUANTUM in src/lib/pricing/index.ts. An override is stamped as an override and still receives the uplift. Overrides apply to new turns only. They do not rewrite events already stored.</w:t>
      </w:r>
    </w:p>
    <w:p>
      <w:pPr>
        <w:pStyle w:val="Heading2"/>
        <w:spacing w:before="240" w:after="80"/>
      </w:pPr>
      <w:r>
        <w:rPr>
          <w:rFonts w:ascii="Calibri" w:hAnsi="Calibri" w:eastAsia="Calibri"/>
          <w:b/>
          <w:color w:val="3A3278"/>
          <w:sz w:val="26"/>
        </w:rPr>
        <w:t>A worked example</w:t>
      </w:r>
    </w:p>
    <w:p>
      <w:pPr>
        <w:spacing w:before="0" w:after="160" w:line="276" w:lineRule="auto"/>
      </w:pPr>
      <w:r>
        <w:rPr>
          <w:rFonts w:ascii="Calibri" w:hAnsi="Calibri" w:eastAsia="Calibri"/>
          <w:b w:val="0"/>
          <w:i w:val="0"/>
          <w:color w:val="1A1C1F"/>
          <w:sz w:val="22"/>
        </w:rPr>
        <w:t>A Standard turn on openai/gpt-oss-120b uses 1,000 input tokens and 500 output tokens. The raw amount is (1,000 times 0.15 plus 500 times 0.60) divided by 1,000,000, which is 0.00045 dollar. Times 1.10 is 0.000495. Rounded up to the next 0.0001 is 0.0005 dollar. That is the number stored and the number the cap adds.</w:t>
      </w:r>
    </w:p>
    <w:p>
      <w:pPr>
        <w:spacing w:before="0" w:after="160" w:line="276" w:lineRule="auto"/>
      </w:pPr>
      <w:r>
        <w:rPr>
          <w:rFonts w:ascii="Calibri" w:hAnsi="Calibri" w:eastAsia="Calibri"/>
          <w:b w:val="0"/>
          <w:i w:val="0"/>
          <w:color w:val="1A1C1F"/>
          <w:sz w:val="22"/>
        </w:rPr>
        <w:t>The same token counts priced as the savings baseline, llama-3.3-70b-versatile, are 0.000985 raw, 0.0010835 after the uplift, and 0.0011 after the round-up. Savings are the baseline minus the actual estimate, and never below zero: 0.0006 dollar in this example. The baseline model is fixed in code. It does not follow a different model the operator may have assigned to Max. Savings illustrate the difference from always using that list-price model. They are not a refund. A local Ollama reply is $0, so its savings figure is the entire uplifted baseline for those tokens.</w:t>
      </w:r>
    </w:p>
    <w:p>
      <w:pPr>
        <w:pStyle w:val="Heading2"/>
        <w:spacing w:before="240" w:after="80"/>
      </w:pPr>
      <w:r>
        <w:rPr>
          <w:rFonts w:ascii="Calibri" w:hAnsi="Calibri" w:eastAsia="Calibri"/>
          <w:b/>
          <w:color w:val="3A3278"/>
          <w:sz w:val="26"/>
        </w:rPr>
        <w:t>The monthly cap</w:t>
      </w:r>
    </w:p>
    <w:p>
      <w:pPr>
        <w:spacing w:before="0" w:after="160" w:line="276" w:lineRule="auto"/>
      </w:pPr>
      <w:r>
        <w:rPr>
          <w:rFonts w:ascii="Calibri" w:hAnsi="Calibri" w:eastAsia="Calibri"/>
          <w:b w:val="0"/>
          <w:i w:val="0"/>
          <w:color w:val="1A1C1F"/>
          <w:sz w:val="22"/>
        </w:rPr>
        <w:t>The cap is a per-user sum of estimatedCostUsd for the current UTC calendar month. The month starts at 00:00 UTC on the first day. The default cap is 10 dollars. Null means unlimited. A local owner with no profile row is unlimited until a cap is set. Other users without a profile receive the instance default. The maximum value the settings route accepts is 100,000 dollars, with at most two decimal places.</w:t>
      </w:r>
    </w:p>
    <w:p>
      <w:pPr>
        <w:spacing w:before="0" w:after="160" w:line="276" w:lineRule="auto"/>
      </w:pPr>
      <w:r>
        <w:rPr>
          <w:rFonts w:ascii="Calibri" w:hAnsi="Calibri" w:eastAsia="Calibri"/>
          <w:b w:val="0"/>
          <w:i w:val="0"/>
          <w:color w:val="1A1C1F"/>
          <w:sz w:val="22"/>
        </w:rPr>
        <w:t>Warnings are ratios of spend to cap: 50 percent and 80 percent. At 100 percent the status is blocked. Before a chat call, if the user is already at the cap and the call is billable, the server returns HTTP 402 and does not invoke the model. Billable providers are Groq, Bedrock, OpenAI, Anthropic, Google, and xAI. An image counts as billable even before the provider check. Ollama is outside the cap, so local models can still run after a cloud cap is reached. Raising the cap is an administrator action. The block cannot make the provider's bill equal the estimate.</w:t>
      </w:r>
    </w:p>
    <w:p>
      <w:pPr>
        <w:pStyle w:val="Heading1"/>
        <w:spacing w:before="320" w:after="120"/>
      </w:pPr>
      <w:r>
        <w:rPr>
          <w:rFonts w:ascii="Calibri" w:hAnsi="Calibri" w:eastAsia="Calibri"/>
          <w:b/>
          <w:color w:val="5B4DB8"/>
          <w:sz w:val="36"/>
        </w:rPr>
        <w:t>16  Insights</w:t>
      </w:r>
    </w:p>
    <w:p>
      <w:pPr>
        <w:spacing w:before="0" w:after="160" w:line="276" w:lineRule="auto"/>
      </w:pPr>
      <w:r>
        <w:rPr>
          <w:rFonts w:ascii="Calibri" w:hAnsi="Calibri" w:eastAsia="Calibri"/>
          <w:b w:val="0"/>
          <w:i w:val="0"/>
          <w:color w:val="1A1C1F"/>
          <w:sz w:val="22"/>
        </w:rPr>
        <w:t>Insights is the right-hand panel: Models, Cost, and Security. It follows the workspace selector and the range Today, Weekly, Monthly, or All time. The counts are for the signed-in account. An administrator can open another person's Usage, Cost, and Security from the directory. The views do not contain raw prompts or raw detected values.</w:t>
      </w:r>
    </w:p>
    <w:p>
      <w:pPr>
        <w:spacing w:before="0" w:after="160" w:line="276" w:lineRule="auto"/>
      </w:pPr>
      <w:r>
        <w:rPr>
          <w:rFonts w:ascii="Calibri" w:hAnsi="Calibri" w:eastAsia="Calibri"/>
          <w:b w:val="0"/>
          <w:i w:val="0"/>
          <w:color w:val="1A1C1F"/>
          <w:sz w:val="22"/>
        </w:rPr>
        <w:t>The blue number on a tier is the count of replies routed to that tier in the selected workspace and range. It is not a count of calls to one model id. Provider chips are how many models of that provider can be assigned. They are not call counts. Hide does not remove a model from a tier that is already pointing at it.</w:t>
      </w:r>
    </w:p>
    <w:p>
      <w:pPr>
        <w:spacing w:before="0" w:after="160" w:line="276" w:lineRule="auto"/>
      </w:pPr>
      <w:r>
        <w:rPr>
          <w:rFonts w:ascii="Calibri" w:hAnsi="Calibri" w:eastAsia="Calibri"/>
          <w:b w:val="0"/>
          <w:i w:val="0"/>
          <w:color w:val="1A1C1F"/>
          <w:sz w:val="22"/>
        </w:rPr>
        <w:t>Security groups findings by category, source, and outcome, with a coarse risk level derived from the category. It reports what the scanner flagged. It is not a vulnerability scanner and not a score of data leaving the system. Usage stores which model and tier ran, token counts, grounding status, and success or failure. Cost uses the estimates from section 15, split by time, model, workspace, and input versus output.</w:t>
      </w:r>
    </w:p>
    <w:p>
      <w:pPr>
        <w:pStyle w:val="Heading1"/>
        <w:spacing w:before="320" w:after="120"/>
      </w:pPr>
      <w:r>
        <w:rPr>
          <w:rFonts w:ascii="Calibri" w:hAnsi="Calibri" w:eastAsia="Calibri"/>
          <w:b/>
          <w:color w:val="5B4DB8"/>
          <w:sz w:val="36"/>
        </w:rPr>
        <w:t>17  People, profile, and appearance</w:t>
      </w:r>
    </w:p>
    <w:p>
      <w:pPr>
        <w:spacing w:before="0" w:after="160" w:line="276" w:lineRule="auto"/>
      </w:pPr>
      <w:r>
        <w:rPr>
          <w:rFonts w:ascii="Calibri" w:hAnsi="Calibri" w:eastAsia="Calibri"/>
          <w:b w:val="0"/>
          <w:i w:val="0"/>
          <w:color w:val="1A1C1F"/>
          <w:sz w:val="22"/>
        </w:rPr>
        <w:t>My Profile stores a display name, a description, and an avatar for the signed-in user. Password change and forgot-password use Cognito when that is the sign-in service. Forgot-password responses are written so they do not reveal whether the email exists. Theme is light or dark, stored on the device under the key sm_theme. Dark is the default until a choice is saved. The choice does not follow the user to another browser.</w:t>
      </w:r>
    </w:p>
    <w:p>
      <w:pPr>
        <w:spacing w:before="0" w:after="160" w:line="276" w:lineRule="auto"/>
      </w:pPr>
      <w:r>
        <w:rPr>
          <w:rFonts w:ascii="Calibri" w:hAnsi="Calibri" w:eastAsia="Calibri"/>
          <w:b w:val="0"/>
          <w:i w:val="0"/>
          <w:color w:val="1A1C1F"/>
          <w:sz w:val="22"/>
        </w:rPr>
        <w:t>The status chips above the composer report detection, document parsing, routing, and voice. They are visible until the user collapses them. That collapse is stored on the device. It is not an account setting.</w:t>
      </w:r>
    </w:p>
    <w:p>
      <w:pPr>
        <w:spacing w:before="0" w:after="160" w:line="276" w:lineRule="auto"/>
      </w:pPr>
      <w:r>
        <w:rPr>
          <w:rFonts w:ascii="Calibri" w:hAnsi="Calibri" w:eastAsia="Calibri"/>
          <w:b w:val="0"/>
          <w:i w:val="0"/>
          <w:color w:val="1A1C1F"/>
          <w:sz w:val="22"/>
        </w:rPr>
        <w:t>The administrator's directory shows email, role, month-to-date estimate against the cap, and sign-in status. Centralized Insights on that screen are installation totals. Per-user drill-down reuses the same Usage, Cost, and Security views, scoped to that member.</w:t>
      </w:r>
    </w:p>
    <w:p>
      <w:pPr>
        <w:pStyle w:val="Heading1"/>
        <w:spacing w:before="320" w:after="120"/>
      </w:pPr>
      <w:r>
        <w:rPr>
          <w:rFonts w:ascii="Calibri" w:hAnsi="Calibri" w:eastAsia="Calibri"/>
          <w:b/>
          <w:color w:val="5B4DB8"/>
          <w:sz w:val="36"/>
        </w:rPr>
        <w:t>18  Where data is stored</w:t>
      </w:r>
    </w:p>
    <w:p>
      <w:pPr>
        <w:spacing w:before="0" w:after="160" w:line="276" w:lineRule="auto"/>
      </w:pPr>
      <w:r>
        <w:rPr>
          <w:rFonts w:ascii="Calibri" w:hAnsi="Calibri" w:eastAsia="Calibri"/>
          <w:b w:val="0"/>
          <w:i w:val="0"/>
          <w:color w:val="1A1C1F"/>
          <w:sz w:val="22"/>
        </w:rPr>
        <w:t>Local path. The browser talks to Next.js on port 3000. Postgres holds workspaces, messages, documents, facts, profiles, and analytics. pgvector holds 768-dimension embeddings. The vector column is created outside Prisma and queried with raw SQL that must filter by user id. Sign-in in Docker goes to Floci. Chat and embeddings can go to Ollama on port 11434. Uploads, avatars, and the instance encryption key are files under the data directory. Optional Bedrock uses the machine's AWS credential chain. Optional vendor calls use the stored key.</w:t>
      </w:r>
    </w:p>
    <w:p>
      <w:pPr>
        <w:spacing w:before="0" w:after="160" w:line="276" w:lineRule="auto"/>
      </w:pPr>
      <w:r>
        <w:rPr>
          <w:rFonts w:ascii="Calibri" w:hAnsi="Calibri" w:eastAsia="Calibri"/>
          <w:b w:val="0"/>
          <w:i w:val="0"/>
          <w:color w:val="1A1C1F"/>
          <w:sz w:val="22"/>
        </w:rPr>
        <w:t>Hosted path. Amplify serves the UI, sign-in, workspaces, settings, and the non-chat APIs. The chat stream goes to API Gateway and the chat Lambda. Application records and the vector index use DynamoDB. Cognito is the user pool. Systems Manager Parameter Store holds the hosted secrets as encrypted SecureString parameters: the instance encryption key and first-run setup code, the vendor keys an administrator saves, and an optional bootstrap Groq key. Standard parameters have no monthly charge. The table name is a plain setting, not a secret. Profile photos use a private bucket. CloudWatch holds Lambda logs. Prompt and response content logging is not turned on for that dashboard. There is no custom VPC in the current shape. The region is chosen in the infrastructure configuration. The in-app setup wizard asks for a storage preference and a risk acknowledgement. It does not ask for a region.</w:t>
      </w:r>
    </w:p>
    <w:p>
      <w:pPr>
        <w:spacing w:before="0" w:after="160" w:line="276" w:lineRule="auto"/>
      </w:pPr>
      <w:r>
        <w:rPr>
          <w:rFonts w:ascii="Calibri" w:hAnsi="Calibri" w:eastAsia="Calibri"/>
          <w:b w:val="0"/>
          <w:i w:val="0"/>
          <w:color w:val="1A1C1F"/>
          <w:sz w:val="22"/>
        </w:rPr>
        <w:t>A push to the application main branch runs tests and, when the sandbox role and state bucket are configured, applies Terraform and starts an Amplify release. Pull requests plan only. Neon and Aurora are not the current database. They are not mixed with DynamoDB.</w:t>
      </w:r>
    </w:p>
    <w:p>
      <w:pPr>
        <w:pStyle w:val="Heading1"/>
        <w:spacing w:before="320" w:after="120"/>
      </w:pPr>
      <w:r>
        <w:rPr>
          <w:rFonts w:ascii="Calibri" w:hAnsi="Calibri" w:eastAsia="Calibri"/>
          <w:b/>
          <w:color w:val="5B4DB8"/>
          <w:sz w:val="36"/>
        </w:rPr>
        <w:t>19  What this system does not do</w:t>
      </w:r>
    </w:p>
    <w:p>
      <w:pPr>
        <w:spacing w:before="0" w:after="160" w:line="276" w:lineRule="auto"/>
      </w:pPr>
      <w:r>
        <w:rPr>
          <w:rFonts w:ascii="Calibri" w:hAnsi="Calibri" w:eastAsia="Calibri"/>
          <w:b w:val="0"/>
          <w:i w:val="0"/>
          <w:color w:val="1A1C1F"/>
          <w:sz w:val="22"/>
        </w:rPr>
        <w:t>It does not judge answers with a second model. It does not scan the model's output for sensitive data. It does not re-scrub old chat when the detection tier changes. It does not restore a redacted value. It does not offer a public avatar URL, a hard purge of a user's data, a per-workspace provider policy, or Bedrock Guardrails as a product feature.</w:t>
      </w:r>
    </w:p>
    <w:p>
      <w:pPr>
        <w:spacing w:before="0" w:after="160" w:line="276" w:lineRule="auto"/>
      </w:pPr>
      <w:r>
        <w:rPr>
          <w:rFonts w:ascii="Calibri" w:hAnsi="Calibri" w:eastAsia="Calibri"/>
          <w:b w:val="0"/>
          <w:i w:val="0"/>
          <w:color w:val="1A1C1F"/>
          <w:sz w:val="22"/>
        </w:rPr>
        <w:t>It does not accept a pasted AWS access key. It does not ship a product-owned Groq key as a silent default on a hosted install. It does not query the provider's billing API to draw the cost charts. It does not treat a region setting as a promise that every connected service processes data only in that region.</w:t>
      </w:r>
    </w:p>
    <w:p>
      <w:pPr>
        <w:spacing w:before="0" w:after="160" w:line="276" w:lineRule="auto"/>
      </w:pPr>
      <w:r>
        <w:rPr>
          <w:rFonts w:ascii="Calibri" w:hAnsi="Calibri" w:eastAsia="Calibri"/>
          <w:b w:val="0"/>
          <w:i w:val="0"/>
          <w:color w:val="1A1C1F"/>
          <w:sz w:val="22"/>
        </w:rPr>
        <w:t>KMS, Macie, and a production multi-tenant auth system are not features of this application. An operator who needs those controls provides them outside this product.</w:t>
      </w:r>
    </w:p>
    <w:p>
      <w:pPr>
        <w:pStyle w:val="Heading1"/>
        <w:spacing w:before="320" w:after="120"/>
      </w:pPr>
      <w:r>
        <w:rPr>
          <w:rFonts w:ascii="Calibri" w:hAnsi="Calibri" w:eastAsia="Calibri"/>
          <w:b/>
          <w:color w:val="5B4DB8"/>
          <w:sz w:val="36"/>
        </w:rPr>
        <w:t>20  Where the rules live</w:t>
      </w:r>
    </w:p>
    <w:tbl>
      <w:tblPr>
        <w:tblW w:type="auto" w:w="0"/>
        <w:tblLayout w:type="fixed"/>
        <w:tblLook w:firstColumn="1" w:firstRow="1" w:lastColumn="0" w:lastRow="0" w:noHBand="0" w:noVBand="1" w:val="04A0"/>
      </w:tblPr>
      <w:tblGrid>
        <w:gridCol w:w="4824"/>
        <w:gridCol w:w="4824"/>
      </w:tblGrid>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Rule</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Where</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Turn kind, retrieval, Sources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src/lib/turn-policy/decide-turn.ts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Tier score, stickiness, ambiguous band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src/lib/models/route-message.ts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Default models for each tier</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src/lib/models/router.ts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Classifier prompt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src/lib/models/groq.ts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Allowlist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src/lib/models/allowlist.ts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Chat orchestration, vision override, 402</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src/lib/chat/run-chat-stream.ts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Detection families and safe terms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src/lib/pii.ts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Document scrub, chunk sizes</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src/lib/documents.ts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Similarity floor 0.5</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src/lib/memory.ts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Citation check</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src/lib/citation-audit.ts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Evidence fencing</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src/lib/prompt-guard.ts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Rate tables and uplift</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src/lib/pricing/index.ts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Monthly cap</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src/lib/cost-cap.ts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Session user id</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src/lib/identity.ts</w:t>
            </w:r>
          </w:p>
        </w:tc>
      </w:tr>
      <w:tr>
        <w:tc>
          <w:tcPr>
            <w:tcW w:type="dxa" w:w="460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AWS credential chain</w:t>
            </w:r>
          </w:p>
        </w:tc>
        <w:tc>
          <w:tcPr>
            <w:tcW w:type="dxa" w:w="504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src/lib/aws-credentials.ts</w:t>
            </w:r>
          </w:p>
        </w:tc>
      </w:tr>
    </w:tbl>
    <w:p>
      <w:pPr>
        <w:spacing w:after="80"/>
      </w:pP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1.0</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Technical guide</w:t>
    </w:r>
    <w:r>
      <w:tab/>
    </w:r>
    <w:r>
      <w:rPr>
        <w:rFonts w:ascii="Calibri" w:hAnsi="Calibri" w:eastAsia="Calibri"/>
        <w:b w:val="0"/>
        <w:i w:val="0"/>
        <w:color w:val="5C616B"/>
        <w:sz w:val="18"/>
      </w:rPr>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