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Calibri" w:cs="Calibri" w:eastAsia="Calibri" w:hAnsi="Calibri"/>
          <w:b/>
          <w:bCs/>
          <w:color w:val="C9A961"/>
          <w:sz w:val="22"/>
          <w:szCs w:val="22"/>
        </w:rPr>
        <w:t xml:space="preserve">ESTUDIO DE MERCADO · CONFIDENCIAL</w:t>
      </w:r>
    </w:p>
    <w:p>
      <w:pPr>
        <w:spacing w:after="100" w:before="80"/>
        <w:jc w:val="center"/>
      </w:pPr>
      <w:r>
        <w:rPr>
          <w:rFonts w:ascii="Georgia" w:cs="Georgia" w:eastAsia="Georgia" w:hAnsi="Georgia"/>
          <w:b/>
          <w:bCs/>
          <w:color w:val="2A1A1F"/>
          <w:sz w:val="64"/>
          <w:szCs w:val="64"/>
        </w:rPr>
        <w:t xml:space="preserve">Análisis competitivo del sector</w:t>
      </w:r>
    </w:p>
    <w:p>
      <w:pPr>
        <w:spacing w:after="100" w:before="0"/>
        <w:jc w:val="center"/>
      </w:pPr>
      <w:r>
        <w:rPr>
          <w:rFonts w:ascii="Georgia" w:cs="Georgia" w:eastAsia="Georgia" w:hAnsi="Georgia"/>
          <w:i/>
          <w:iCs/>
          <w:color w:val="8B5A6B"/>
          <w:sz w:val="64"/>
          <w:szCs w:val="64"/>
        </w:rPr>
        <w:t xml:space="preserve">clínicas de belleza</w:t>
      </w:r>
    </w:p>
    <w:p>
      <w:pPr>
        <w:pBdr>
          <w:bottom w:val="single" w:color="C9A961" w:sz="18" w:space="1"/>
        </w:pBdr>
        <w:spacing w:after="360" w:before="360"/>
        <w:jc w:val="center"/>
      </w:pPr>
    </w:p>
    <w:p>
      <w:pPr>
        <w:spacing w:after="80"/>
        <w:jc w:val="center"/>
      </w:pPr>
      <w:r>
        <w:rPr>
          <w:rFonts w:ascii="Calibri" w:cs="Calibri" w:eastAsia="Calibri" w:hAnsi="Calibri"/>
          <w:color w:val="2A1A1F"/>
          <w:sz w:val="24"/>
          <w:szCs w:val="24"/>
        </w:rPr>
        <w:t xml:space="preserve">Servicios · Tecnologías · Productos · Equipo · Precios · Posicionamiento</w:t>
      </w:r>
    </w:p>
    <w:p>
      <w:pPr>
        <w:spacing w:after="1200"/>
        <w:jc w:val="center"/>
      </w:pPr>
      <w:r>
        <w:rPr>
          <w:rFonts w:ascii="Calibri" w:cs="Calibri" w:eastAsia="Calibri" w:hAnsi="Calibri"/>
          <w:i/>
          <w:iCs/>
          <w:color w:val="555555"/>
          <w:sz w:val="22"/>
          <w:szCs w:val="22"/>
        </w:rPr>
        <w:t xml:space="preserve">Mercado mexicano · enfoque CDMX</w:t>
      </w:r>
    </w:p>
    <w:p>
      <w:pPr>
        <w:spacing w:after="80"/>
        <w:jc w:val="center"/>
      </w:pPr>
      <w:r>
        <w:rPr>
          <w:rFonts w:ascii="Calibri" w:cs="Calibri" w:eastAsia="Calibri" w:hAnsi="Calibri"/>
          <w:color w:val="777777"/>
          <w:sz w:val="18"/>
          <w:szCs w:val="18"/>
        </w:rPr>
        <w:t xml:space="preserve">Preparado para</w:t>
      </w:r>
    </w:p>
    <w:p>
      <w:pPr>
        <w:spacing w:after="600"/>
        <w:jc w:val="center"/>
      </w:pPr>
      <w:r>
        <w:rPr>
          <w:rFonts w:ascii="Georgia" w:cs="Georgia" w:eastAsia="Georgia" w:hAnsi="Georgia"/>
          <w:b/>
          <w:bCs/>
          <w:color w:val="8B5A6B"/>
          <w:sz w:val="36"/>
          <w:szCs w:val="36"/>
        </w:rPr>
        <w:t xml:space="preserve">CLIBEL — Clínica de Belleza</w:t>
      </w:r>
    </w:p>
    <w:p>
      <w:pPr>
        <w:spacing w:after="40"/>
        <w:jc w:val="center"/>
      </w:pPr>
      <w:r>
        <w:rPr>
          <w:rFonts w:ascii="Calibri" w:cs="Calibri" w:eastAsia="Calibri" w:hAnsi="Calibri"/>
          <w:color w:val="777777"/>
          <w:sz w:val="18"/>
          <w:szCs w:val="18"/>
        </w:rPr>
        <w:t xml:space="preserve">Mayo 2026</w:t>
      </w:r>
    </w:p>
    <w:p>
      <w:pPr>
        <w:spacing w:after="40"/>
        <w:jc w:val="center"/>
      </w:pPr>
      <w:r>
        <w:rPr>
          <w:rFonts w:ascii="Calibri" w:cs="Calibri" w:eastAsia="Calibri" w:hAnsi="Calibri"/>
          <w:i/>
          <w:iCs/>
          <w:color w:val="999999"/>
          <w:sz w:val="16"/>
          <w:szCs w:val="16"/>
        </w:rPr>
        <w:t xml:space="preserve">Documento estratégico · Uso interno</w:t>
      </w:r>
    </w:p>
    <w:p>
      <w:r>
        <w:br w:type="page"/>
      </w:r>
    </w:p>
    <w:p>
      <w:pPr>
        <w:pStyle w:val="Heading1"/>
        <w:spacing w:after="200" w:before="360"/>
      </w:pPr>
      <w:r>
        <w:rPr>
          <w:rFonts w:ascii="Georgia" w:cs="Georgia" w:eastAsia="Georgia" w:hAnsi="Georgia"/>
          <w:b/>
          <w:bCs/>
          <w:color w:val="8B5A6B"/>
          <w:sz w:val="36"/>
          <w:szCs w:val="36"/>
        </w:rPr>
        <w:t xml:space="preserve">Índice</w:t>
      </w:r>
    </w:p>
    <w:p>
      <w:pPr>
        <w:pBdr>
          <w:bottom w:val="single" w:color="C9A961" w:sz="12" w:space="1"/>
        </w:pBdr>
        <w:spacing w:after="280" w:before="80"/>
      </w:pP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Georgia" w:cs="Georgia" w:eastAsia="Georgia" w:hAnsi="Georgia"/>
          <w:b/>
          <w:bCs/>
          <w:color w:val="8B5A6B"/>
          <w:sz w:val="36"/>
          <w:szCs w:val="36"/>
        </w:rPr>
        <w:t xml:space="preserve">1. Resumen ejecutivo</w:t>
      </w:r>
    </w:p>
    <w:p>
      <w:pPr>
        <w:pBdr>
          <w:bottom w:val="single" w:color="C9A961" w:sz="12" w:space="1"/>
        </w:pBdr>
        <w:spacing w:after="280" w:before="80"/>
      </w:pPr>
    </w:p>
    <w:p>
      <w:pPr>
        <w:spacing w:after="120" w:before="0" w:line="320"/>
        <w:jc w:val="left"/>
      </w:pPr>
      <w:r>
        <w:rPr>
          <w:rFonts w:ascii="Calibri" w:cs="Calibri" w:eastAsia="Calibri" w:hAnsi="Calibri"/>
        </w:rPr>
        <w:t xml:space="preserve">El presente estudio analiza el panorama competitivo de las clínicas de belleza en México, con énfasis en Ciudad de México, mercado donde se concentra la mayor densidad y sofisticación de oferta del país. El análisis abarca diez actores representativos del sector, distribuidos en cuatro arquetipos de modelo de negocio: clínicas médico-estéticas premium, centros de medicina estética generalistas, cadenas especializadas en depilación láser y centros integrales de belleza y bienestar.</w:t>
      </w:r>
    </w:p>
    <w:p>
      <w:pPr>
        <w:spacing w:after="120" w:before="0" w:line="320"/>
        <w:jc w:val="left"/>
      </w:pPr>
      <w:r>
        <w:rPr>
          <w:rFonts w:ascii="Calibri" w:cs="Calibri" w:eastAsia="Calibri" w:hAnsi="Calibri"/>
        </w:rPr>
        <w:t xml:space="preserve">El sector mexicano de medicina estética crece a tasas de doble dígito anual, impulsado por (i) democratización de tratamientos no invasivos, (ii) auge del “well-aging” y la prevención temprana, (iii) penetración creciente de tecnología (IA, láser de última generación, bioestimuladores) y (iv) el rol decisivo de redes sociales en la decisión de compra. La presencia activa en Instagram, TikTok y Google Reviews ya no es opcional para un competidor que aspire al segmento medio-alto.</w:t>
      </w:r>
    </w:p>
    <w:p>
      <w:pPr>
        <w:spacing w:after="120" w:before="0" w:line="320"/>
        <w:jc w:val="left"/>
      </w:pPr>
      <w:r>
        <w:rPr>
          <w:rFonts w:ascii="Calibri" w:cs="Calibri" w:eastAsia="Calibri" w:hAnsi="Calibri"/>
        </w:rPr>
        <w:t xml:space="preserve">Los hallazgos clave del estudio se sintetizan en los siguientes puntos:</w:t>
      </w:r>
    </w:p>
    <w:p>
      <w:pPr>
        <w:pStyle w:val="ListParagraph"/>
        <w:numPr>
          <w:ilvl w:val="0"/>
          <w:numId w:val="2"/>
        </w:numPr>
        <w:spacing w:after="80" w:line="300"/>
      </w:pPr>
      <w:r>
        <w:rPr>
          <w:rFonts w:ascii="Calibri" w:cs="Calibri" w:eastAsia="Calibri" w:hAnsi="Calibri"/>
          <w:sz w:val="22"/>
          <w:szCs w:val="22"/>
        </w:rPr>
        <w:t xml:space="preserve">La oferta núcleo del sector está estandarizada: toxina botulínica, ácido hialurónico, peelings, limpieza facial, depilación láser y radiofrecuencia se consideran “higiene mínima” en cualquier clínica seria.</w:t>
      </w:r>
    </w:p>
    <w:p>
      <w:pPr>
        <w:pStyle w:val="ListParagraph"/>
        <w:numPr>
          <w:ilvl w:val="0"/>
          <w:numId w:val="2"/>
        </w:numPr>
        <w:spacing w:after="80" w:line="300"/>
      </w:pPr>
      <w:r>
        <w:rPr>
          <w:rFonts w:ascii="Calibri" w:cs="Calibri" w:eastAsia="Calibri" w:hAnsi="Calibri"/>
          <w:sz w:val="22"/>
          <w:szCs w:val="22"/>
        </w:rPr>
        <w:t xml:space="preserve">La diferenciación real se construye sobre cuatro vectores: (1) marca personal del médico fundador, (2) tecnología de punta con marcas reconocidas (Venus, Geneo, Sculptra, Allergan), (3) protocolos propios y certificaciones internacionales, y (4) experiencia de marca premium en sitio web, instalaciones y atención.</w:t>
      </w:r>
    </w:p>
    <w:p>
      <w:pPr>
        <w:pStyle w:val="ListParagraph"/>
        <w:numPr>
          <w:ilvl w:val="0"/>
          <w:numId w:val="2"/>
        </w:numPr>
        <w:spacing w:after="80" w:line="300"/>
      </w:pPr>
      <w:r>
        <w:rPr>
          <w:rFonts w:ascii="Calibri" w:cs="Calibri" w:eastAsia="Calibri" w:hAnsi="Calibri"/>
          <w:sz w:val="22"/>
          <w:szCs w:val="22"/>
        </w:rPr>
        <w:t xml:space="preserve">El precio promedio del ticket de entrada (botox) se sitúa entre $3,500 y $7,500 MXN; criolipólisis e HIFU rondan los $3,500 MXN por sesión. Las clínicas premium en Polanco/Roma cobran 25–35% por encima del promedio nacional.</w:t>
      </w:r>
    </w:p>
    <w:p>
      <w:pPr>
        <w:pStyle w:val="ListParagraph"/>
        <w:numPr>
          <w:ilvl w:val="0"/>
          <w:numId w:val="2"/>
        </w:numPr>
        <w:spacing w:after="80" w:line="300"/>
      </w:pPr>
      <w:r>
        <w:rPr>
          <w:rFonts w:ascii="Calibri" w:cs="Calibri" w:eastAsia="Calibri" w:hAnsi="Calibri"/>
          <w:sz w:val="22"/>
          <w:szCs w:val="22"/>
        </w:rPr>
        <w:t xml:space="preserve">WhatsApp es el canal de conversión universal y AgendaPro es el sistema de reservas más visible; el formulario web tradicional pierde peso frente al click-to-WhatsApp.</w:t>
      </w:r>
    </w:p>
    <w:p>
      <w:pPr>
        <w:pStyle w:val="ListParagraph"/>
        <w:numPr>
          <w:ilvl w:val="0"/>
          <w:numId w:val="2"/>
        </w:numPr>
        <w:spacing w:after="80" w:line="300"/>
      </w:pPr>
      <w:r>
        <w:rPr>
          <w:rFonts w:ascii="Calibri" w:cs="Calibri" w:eastAsia="Calibri" w:hAnsi="Calibri"/>
          <w:sz w:val="22"/>
          <w:szCs w:val="22"/>
        </w:rPr>
        <w:t xml:space="preserve">La aprobación COFEPRIS visible en pie de página es un sello de credibilidad que adoptan todas las clínicas profesionales y debe estar presente en cualquier propuesta seria.</w:t>
      </w:r>
    </w:p>
    <w:p>
      <w:pPr>
        <w:spacing w:after="120" w:before="0" w:line="320"/>
        <w:jc w:val="left"/>
      </w:pPr>
      <w:r>
        <w:rPr>
          <w:rFonts w:ascii="Calibri" w:cs="Calibri" w:eastAsia="Calibri" w:hAnsi="Calibri"/>
        </w:rPr>
        <w:t xml:space="preserve">CLIBEL tiene una oportunidad clara para posicionarse en el segmento integral premium combinando: (a) menú completo facial + corporal + láser + medicina estética + capilar, (b) tecnología de marcas reconocidas, (c) experiencia digital cuidada, y (d) un mensaje de “belleza natural y resultados duraderos” que se diferencia del “quiet luxury” o del posicionamiento estrictamente médico de la competencia.</w:t>
      </w:r>
    </w:p>
    <w:p>
      <w:r>
        <w:br w:type="page"/>
      </w:r>
    </w:p>
    <w:p>
      <w:pPr>
        <w:pStyle w:val="Heading1"/>
        <w:spacing w:after="200" w:before="360"/>
      </w:pPr>
      <w:r>
        <w:rPr>
          <w:rFonts w:ascii="Georgia" w:cs="Georgia" w:eastAsia="Georgia" w:hAnsi="Georgia"/>
          <w:b/>
          <w:bCs/>
          <w:color w:val="8B5A6B"/>
          <w:sz w:val="36"/>
          <w:szCs w:val="36"/>
        </w:rPr>
        <w:t xml:space="preserve">2. Metodología</w:t>
      </w:r>
    </w:p>
    <w:p>
      <w:pPr>
        <w:pBdr>
          <w:bottom w:val="single" w:color="C9A961" w:sz="12" w:space="1"/>
        </w:pBdr>
        <w:spacing w:after="280" w:before="80"/>
      </w:pPr>
    </w:p>
    <w:p>
      <w:pPr>
        <w:pStyle w:val="Heading3"/>
        <w:spacing w:after="120" w:before="200"/>
      </w:pPr>
      <w:r>
        <w:rPr>
          <w:rFonts w:ascii="Calibri" w:cs="Calibri" w:eastAsia="Calibri" w:hAnsi="Calibri"/>
          <w:b/>
          <w:bCs/>
          <w:color w:val="8B5A6B"/>
          <w:sz w:val="24"/>
          <w:szCs w:val="24"/>
        </w:rPr>
        <w:t xml:space="preserve">2.1 Alcance del estudio</w:t>
      </w:r>
    </w:p>
    <w:p>
      <w:pPr>
        <w:spacing w:after="120" w:before="0" w:line="320"/>
        <w:jc w:val="left"/>
      </w:pPr>
      <w:r>
        <w:rPr>
          <w:rFonts w:ascii="Calibri" w:cs="Calibri" w:eastAsia="Calibri" w:hAnsi="Calibri"/>
        </w:rPr>
        <w:t xml:space="preserve">El estudio se basa en investigación documental directa de los sitios web públicos de los principales competidores del sector, complementada con datos de mercado provenientes de directorios especializados (Doctoralia, Multiestetica, AgendaPro, Bookimed) y notas comparativas de medios sectoriales. No se realizó investigación primaria con clientes ni mistery shopping; las afirmaciones de precios y servicios reflejan lo declarado por las propias clínicas a la fecha del estudio.</w:t>
      </w:r>
    </w:p>
    <w:p>
      <w:pPr>
        <w:pStyle w:val="Heading3"/>
        <w:spacing w:after="120" w:before="200"/>
      </w:pPr>
      <w:r>
        <w:rPr>
          <w:rFonts w:ascii="Calibri" w:cs="Calibri" w:eastAsia="Calibri" w:hAnsi="Calibri"/>
          <w:b/>
          <w:bCs/>
          <w:color w:val="8B5A6B"/>
          <w:sz w:val="24"/>
          <w:szCs w:val="24"/>
        </w:rPr>
        <w:t xml:space="preserve">2.2 Criterios de selección de competidores</w:t>
      </w:r>
    </w:p>
    <w:p>
      <w:pPr>
        <w:spacing w:after="120" w:before="0" w:line="320"/>
        <w:jc w:val="left"/>
      </w:pPr>
      <w:r>
        <w:rPr>
          <w:rFonts w:ascii="Calibri" w:cs="Calibri" w:eastAsia="Calibri" w:hAnsi="Calibri"/>
        </w:rPr>
        <w:t xml:space="preserve">Se seleccionaron diez actores que cumplen al menos uno de los siguientes criterios:</w:t>
      </w:r>
    </w:p>
    <w:p>
      <w:pPr>
        <w:pStyle w:val="ListParagraph"/>
        <w:numPr>
          <w:ilvl w:val="0"/>
          <w:numId w:val="2"/>
        </w:numPr>
        <w:spacing w:after="80" w:line="300"/>
      </w:pPr>
      <w:r>
        <w:rPr>
          <w:rFonts w:ascii="Calibri" w:cs="Calibri" w:eastAsia="Calibri" w:hAnsi="Calibri"/>
          <w:sz w:val="22"/>
          <w:szCs w:val="22"/>
        </w:rPr>
        <w:t xml:space="preserve">Posicionamiento orgánico relevante en Google para “clínica de belleza”, “medicina estética CDMX” y términos derivados.</w:t>
      </w:r>
    </w:p>
    <w:p>
      <w:pPr>
        <w:pStyle w:val="ListParagraph"/>
        <w:numPr>
          <w:ilvl w:val="0"/>
          <w:numId w:val="2"/>
        </w:numPr>
        <w:spacing w:after="80" w:line="300"/>
      </w:pPr>
      <w:r>
        <w:rPr>
          <w:rFonts w:ascii="Calibri" w:cs="Calibri" w:eastAsia="Calibri" w:hAnsi="Calibri"/>
          <w:sz w:val="22"/>
          <w:szCs w:val="22"/>
        </w:rPr>
        <w:t xml:space="preserve">Presencia física en colonias premium de CDMX (Polanco, Roma Norte, Condesa, San Ángel, Pedregal, Santa Fe).</w:t>
      </w:r>
    </w:p>
    <w:p>
      <w:pPr>
        <w:pStyle w:val="ListParagraph"/>
        <w:numPr>
          <w:ilvl w:val="0"/>
          <w:numId w:val="2"/>
        </w:numPr>
        <w:spacing w:after="80" w:line="300"/>
      </w:pPr>
      <w:r>
        <w:rPr>
          <w:rFonts w:ascii="Calibri" w:cs="Calibri" w:eastAsia="Calibri" w:hAnsi="Calibri"/>
          <w:sz w:val="22"/>
          <w:szCs w:val="22"/>
        </w:rPr>
        <w:t xml:space="preserve">Volumen documentado de pacientes y reseñas verificables en Google Business Profile (mínimo 100 reseñas).</w:t>
      </w:r>
    </w:p>
    <w:p>
      <w:pPr>
        <w:pStyle w:val="ListParagraph"/>
        <w:numPr>
          <w:ilvl w:val="0"/>
          <w:numId w:val="2"/>
        </w:numPr>
        <w:spacing w:after="80" w:line="300"/>
      </w:pPr>
      <w:r>
        <w:rPr>
          <w:rFonts w:ascii="Calibri" w:cs="Calibri" w:eastAsia="Calibri" w:hAnsi="Calibri"/>
          <w:sz w:val="22"/>
          <w:szCs w:val="22"/>
        </w:rPr>
        <w:t xml:space="preserve">Cobertura de servicios comparable a la oferta proyectada por CLIBEL (faciales + corporales + medicina estética y/o láser).</w:t>
      </w:r>
    </w:p>
    <w:p>
      <w:pPr>
        <w:pStyle w:val="Heading3"/>
        <w:spacing w:after="120" w:before="200"/>
      </w:pPr>
      <w:r>
        <w:rPr>
          <w:rFonts w:ascii="Calibri" w:cs="Calibri" w:eastAsia="Calibri" w:hAnsi="Calibri"/>
          <w:b/>
          <w:bCs/>
          <w:color w:val="8B5A6B"/>
          <w:sz w:val="24"/>
          <w:szCs w:val="24"/>
        </w:rPr>
        <w:t xml:space="preserve">2.3 Variables analizadas</w:t>
      </w:r>
    </w:p>
    <w:p>
      <w:pPr>
        <w:spacing w:after="120" w:before="0" w:line="320"/>
        <w:jc w:val="left"/>
      </w:pPr>
      <w:r>
        <w:rPr>
          <w:rFonts w:ascii="Calibri" w:cs="Calibri" w:eastAsia="Calibri" w:hAnsi="Calibri"/>
        </w:rPr>
        <w:t xml:space="preserve">Para cada competidor se documentaron las siguientes dimensiones:</w:t>
      </w:r>
    </w:p>
    <w:p>
      <w:pPr>
        <w:pStyle w:val="ListParagraph"/>
        <w:numPr>
          <w:ilvl w:val="0"/>
          <w:numId w:val="2"/>
        </w:numPr>
        <w:spacing w:after="80" w:line="300"/>
      </w:pPr>
      <w:r>
        <w:rPr>
          <w:rFonts w:ascii="Calibri" w:cs="Calibri" w:eastAsia="Calibri" w:hAnsi="Calibri"/>
          <w:sz w:val="22"/>
          <w:szCs w:val="22"/>
        </w:rPr>
        <w:t xml:space="preserve">Identidad: ubicación, año de fundación, marca personal del fundador, COFEPRIS.</w:t>
      </w:r>
    </w:p>
    <w:p>
      <w:pPr>
        <w:pStyle w:val="ListParagraph"/>
        <w:numPr>
          <w:ilvl w:val="0"/>
          <w:numId w:val="2"/>
        </w:numPr>
        <w:spacing w:after="80" w:line="300"/>
      </w:pPr>
      <w:r>
        <w:rPr>
          <w:rFonts w:ascii="Calibri" w:cs="Calibri" w:eastAsia="Calibri" w:hAnsi="Calibri"/>
          <w:sz w:val="22"/>
          <w:szCs w:val="22"/>
        </w:rPr>
        <w:t xml:space="preserve">Catálogo de servicios por categoría: facial, corporal, depilación láser, medicina estética avanzada y capilar.</w:t>
      </w:r>
    </w:p>
    <w:p>
      <w:pPr>
        <w:pStyle w:val="ListParagraph"/>
        <w:numPr>
          <w:ilvl w:val="0"/>
          <w:numId w:val="2"/>
        </w:numPr>
        <w:spacing w:after="80" w:line="300"/>
      </w:pPr>
      <w:r>
        <w:rPr>
          <w:rFonts w:ascii="Calibri" w:cs="Calibri" w:eastAsia="Calibri" w:hAnsi="Calibri"/>
          <w:sz w:val="22"/>
          <w:szCs w:val="22"/>
        </w:rPr>
        <w:t xml:space="preserve">Tecnologías y equipos declarados (marcas comerciales y modalidades).</w:t>
      </w:r>
    </w:p>
    <w:p>
      <w:pPr>
        <w:pStyle w:val="ListParagraph"/>
        <w:numPr>
          <w:ilvl w:val="0"/>
          <w:numId w:val="2"/>
        </w:numPr>
        <w:spacing w:after="80" w:line="300"/>
      </w:pPr>
      <w:r>
        <w:rPr>
          <w:rFonts w:ascii="Calibri" w:cs="Calibri" w:eastAsia="Calibri" w:hAnsi="Calibri"/>
          <w:sz w:val="22"/>
          <w:szCs w:val="22"/>
        </w:rPr>
        <w:t xml:space="preserve">Productos e insumos inyectables (Allergan, Galderma, Merz, Sinclair y similares).</w:t>
      </w:r>
    </w:p>
    <w:p>
      <w:pPr>
        <w:pStyle w:val="ListParagraph"/>
        <w:numPr>
          <w:ilvl w:val="0"/>
          <w:numId w:val="2"/>
        </w:numPr>
        <w:spacing w:after="80" w:line="300"/>
      </w:pPr>
      <w:r>
        <w:rPr>
          <w:rFonts w:ascii="Calibri" w:cs="Calibri" w:eastAsia="Calibri" w:hAnsi="Calibri"/>
          <w:sz w:val="22"/>
          <w:szCs w:val="22"/>
        </w:rPr>
        <w:t xml:space="preserve">Equipo profesional: perfil del o los médicos titulares, certificaciones relevantes, comunicación del talento.</w:t>
      </w:r>
    </w:p>
    <w:p>
      <w:pPr>
        <w:pStyle w:val="ListParagraph"/>
        <w:numPr>
          <w:ilvl w:val="0"/>
          <w:numId w:val="2"/>
        </w:numPr>
        <w:spacing w:after="80" w:line="300"/>
      </w:pPr>
      <w:r>
        <w:rPr>
          <w:rFonts w:ascii="Calibri" w:cs="Calibri" w:eastAsia="Calibri" w:hAnsi="Calibri"/>
          <w:sz w:val="22"/>
          <w:szCs w:val="22"/>
        </w:rPr>
        <w:t xml:space="preserve">Posicionamiento de marca, propuesta de valor y arquitectura del sitio web.</w:t>
      </w:r>
    </w:p>
    <w:p>
      <w:pPr>
        <w:pStyle w:val="ListParagraph"/>
        <w:numPr>
          <w:ilvl w:val="0"/>
          <w:numId w:val="2"/>
        </w:numPr>
        <w:spacing w:after="80" w:line="300"/>
      </w:pPr>
      <w:r>
        <w:rPr>
          <w:rFonts w:ascii="Calibri" w:cs="Calibri" w:eastAsia="Calibri" w:hAnsi="Calibri"/>
          <w:sz w:val="22"/>
          <w:szCs w:val="22"/>
        </w:rPr>
        <w:t xml:space="preserve">Sistema de reservas, canales digitales, transparencia de precios y promociones.</w:t>
      </w:r>
    </w:p>
    <w:p>
      <w:pPr>
        <w:spacing w:after="120" w:before="0" w:line="320"/>
        <w:jc w:val="left"/>
      </w:pPr>
      <w:r>
        <w:rPr>
          <w:rFonts w:ascii="Calibri" w:cs="Calibri" w:eastAsia="Calibri" w:hAnsi="Calibri"/>
        </w:rPr>
        <w:t xml:space="preserve">Las observaciones de cada dimensión se consolidan en las matrices comparativas del Capítulo 5 y las conclusiones del Capítulo 7.</w:t>
      </w:r>
    </w:p>
    <w:p>
      <w:r>
        <w:br w:type="page"/>
      </w:r>
    </w:p>
    <w:p>
      <w:pPr>
        <w:pStyle w:val="Heading1"/>
        <w:spacing w:after="200" w:before="360"/>
      </w:pPr>
      <w:r>
        <w:rPr>
          <w:rFonts w:ascii="Georgia" w:cs="Georgia" w:eastAsia="Georgia" w:hAnsi="Georgia"/>
          <w:b/>
          <w:bCs/>
          <w:color w:val="8B5A6B"/>
          <w:sz w:val="36"/>
          <w:szCs w:val="36"/>
        </w:rPr>
        <w:t xml:space="preserve">3. Panorama del sector</w:t>
      </w:r>
    </w:p>
    <w:p>
      <w:pPr>
        <w:pBdr>
          <w:bottom w:val="single" w:color="C9A961" w:sz="12" w:space="1"/>
        </w:pBdr>
        <w:spacing w:after="280" w:before="80"/>
      </w:pPr>
    </w:p>
    <w:p>
      <w:pPr>
        <w:spacing w:after="120" w:before="0" w:line="320"/>
        <w:jc w:val="left"/>
      </w:pPr>
      <w:r>
        <w:rPr>
          <w:rFonts w:ascii="Calibri" w:cs="Calibri" w:eastAsia="Calibri" w:hAnsi="Calibri"/>
        </w:rPr>
        <w:t xml:space="preserve">El sector mexicano de medicina y estética avanzada vive una expansión sostenida desde la post-pandemia. La normalización de los procedimientos no invasivos, la presión cultural ejercida por redes sociales y la incorporación de generaciones más jóvenes (Millennials y Gen Z) al consumo preventivo de tratamientos antiedad han ampliado significativamente la base de pacientes potenciales.</w:t>
      </w:r>
    </w:p>
    <w:p>
      <w:pPr>
        <w:pStyle w:val="Heading3"/>
        <w:spacing w:after="120" w:before="200"/>
      </w:pPr>
      <w:r>
        <w:rPr>
          <w:rFonts w:ascii="Calibri" w:cs="Calibri" w:eastAsia="Calibri" w:hAnsi="Calibri"/>
          <w:b/>
          <w:bCs/>
          <w:color w:val="8B5A6B"/>
          <w:sz w:val="24"/>
          <w:szCs w:val="24"/>
        </w:rPr>
        <w:t xml:space="preserve">3.1 Datos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Dimensión</w:t>
            </w:r>
          </w:p>
        </w:tc>
        <w:tc>
          <w:tcPr>
            <w:tcW w:type="dxa" w:w="69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Hallazgo</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20"/>
                <w:szCs w:val="20"/>
              </w:rPr>
              <w:t xml:space="preserve">Tamaño y crecimiento</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20"/>
                <w:szCs w:val="20"/>
              </w:rPr>
              <w:t xml:space="preserve">Mercado de medicina estética en México con crecimiento estimado de doble dígito anual; CDMX concentra entre 35% y 45% del valor del mercado nacional.</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20"/>
                <w:szCs w:val="20"/>
              </w:rPr>
              <w:t xml:space="preserve">Procedimientos top</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20"/>
                <w:szCs w:val="20"/>
              </w:rPr>
              <w:t xml:space="preserve">Toxina botulínica, ácido hialurónico, depilación láser, peelings, limpiezas faciales médicas, radiofrecuencia, criolipólisis, HIFU, hilos tensores y PRP capilar.</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20"/>
                <w:szCs w:val="20"/>
              </w:rPr>
              <w:t xml:space="preserve">Perfil del cliente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20"/>
                <w:szCs w:val="20"/>
              </w:rPr>
              <w:t xml:space="preserve">Predominantemente mujeres 25-55 años NSE B/C+ y A/B en clínicas premium; creciente participación masculina en “brotox”, depilación láser y tratamiento capilar.</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20"/>
                <w:szCs w:val="20"/>
              </w:rPr>
              <w:t xml:space="preserve">Decisión de compra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20"/>
                <w:szCs w:val="20"/>
              </w:rPr>
              <w:t xml:space="preserve">Recomendación boca a boca + Instagram + Google Reviews. WhatsApp como canal preferente para preguntar precios y agendar.</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20"/>
                <w:szCs w:val="20"/>
              </w:rPr>
              <w:t xml:space="preserve">Sensibilidad regulatoria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20"/>
                <w:szCs w:val="20"/>
              </w:rPr>
              <w:t xml:space="preserve">COFEPRIS exige permisos para publicidad de tratamientos médicos; las clínicas serias muestran número de permiso en pie de página.</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20"/>
                <w:szCs w:val="20"/>
              </w:rPr>
              <w:t xml:space="preserve">Tendencias 2026</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20"/>
                <w:szCs w:val="20"/>
              </w:rPr>
              <w:t xml:space="preserve">Well-aging y prevención temprana, IA para diagnóstico facial, exosomas, PDRN salmón, bioestimuladores de colágeno (Sculptra, Radiesse), microbotox, skinboosters.</w:t>
            </w:r>
          </w:p>
        </w:tc>
      </w:tr>
    </w:tbl>
    <w:p>
      <w:pPr>
        <w:spacing w:after="120" w:before="0" w:line="320"/>
        <w:jc w:val="left"/>
      </w:pPr>
      <w:r>
        <w:rPr>
          <w:rFonts w:ascii="Calibri" w:cs="Calibri" w:eastAsia="Calibri" w:hAnsi="Calibri"/>
        </w:rPr>
        <w:t xml:space="preserve"/>
      </w:r>
    </w:p>
    <w:p>
      <w:pPr>
        <w:pStyle w:val="Heading3"/>
        <w:spacing w:after="120" w:before="200"/>
      </w:pPr>
      <w:r>
        <w:rPr>
          <w:rFonts w:ascii="Calibri" w:cs="Calibri" w:eastAsia="Calibri" w:hAnsi="Calibri"/>
          <w:b/>
          <w:bCs/>
          <w:color w:val="8B5A6B"/>
          <w:sz w:val="24"/>
          <w:szCs w:val="24"/>
        </w:rPr>
        <w:t xml:space="preserve">3.2 Cuatro arquetipos competitivos identificados</w:t>
      </w:r>
    </w:p>
    <w:p>
      <w:pPr>
        <w:spacing w:after="120" w:before="0" w:line="320"/>
        <w:jc w:val="left"/>
      </w:pPr>
      <w:r>
        <w:rPr>
          <w:rFonts w:ascii="Calibri" w:cs="Calibri" w:eastAsia="Calibri" w:hAnsi="Calibri"/>
        </w:rPr>
        <w:t xml:space="preserve">La oferta competitiva no es homogénea. El estudio identifica cuatro modelos claramente diferenciados:</w:t>
      </w:r>
    </w:p>
    <w:p>
      <w:pPr>
        <w:pStyle w:val="ListParagraph"/>
        <w:numPr>
          <w:ilvl w:val="0"/>
          <w:numId w:val="2"/>
        </w:numPr>
        <w:spacing w:after="80" w:line="300"/>
      </w:pPr>
      <w:r>
        <w:rPr>
          <w:rFonts w:ascii="Calibri" w:cs="Calibri" w:eastAsia="Calibri" w:hAnsi="Calibri"/>
          <w:sz w:val="22"/>
          <w:szCs w:val="22"/>
        </w:rPr>
        <w:t xml:space="preserve">Clínicas médico-estéticas premium con marca personal: lideradas por un médico fundador con presencia internacional (Balmori, Aesthetic Doctors, Eternal Glow). Ticket alto, foco en well-aging, naturalidad y branding cuidado.</w:t>
      </w:r>
    </w:p>
    <w:p>
      <w:pPr>
        <w:pStyle w:val="ListParagraph"/>
        <w:numPr>
          <w:ilvl w:val="0"/>
          <w:numId w:val="2"/>
        </w:numPr>
        <w:spacing w:after="80" w:line="300"/>
      </w:pPr>
      <w:r>
        <w:rPr>
          <w:rFonts w:ascii="Calibri" w:cs="Calibri" w:eastAsia="Calibri" w:hAnsi="Calibri"/>
          <w:sz w:val="22"/>
          <w:szCs w:val="22"/>
        </w:rPr>
        <w:t xml:space="preserve">Clínicas boutique de medicina estética no invasiva: enfoque en armonización facial, rinomodelación e inyectables, lenguaje aspiracional y digital-first (Eunoia, Dra. Sofía López).</w:t>
      </w:r>
    </w:p>
    <w:p>
      <w:pPr>
        <w:pStyle w:val="ListParagraph"/>
        <w:numPr>
          <w:ilvl w:val="0"/>
          <w:numId w:val="2"/>
        </w:numPr>
        <w:spacing w:after="80" w:line="300"/>
      </w:pPr>
      <w:r>
        <w:rPr>
          <w:rFonts w:ascii="Calibri" w:cs="Calibri" w:eastAsia="Calibri" w:hAnsi="Calibri"/>
          <w:sz w:val="22"/>
          <w:szCs w:val="22"/>
        </w:rPr>
        <w:t xml:space="preserve">Cadenas especializadas de depilación láser y moldeo: red multisede, ticket bajo-medio, precios públicos por zona, énfasis en tecnología y experiencia (HAPPYláser, Sakura, Visage).</w:t>
      </w:r>
    </w:p>
    <w:p>
      <w:pPr>
        <w:pStyle w:val="ListParagraph"/>
        <w:numPr>
          <w:ilvl w:val="0"/>
          <w:numId w:val="2"/>
        </w:numPr>
        <w:spacing w:after="80" w:line="300"/>
      </w:pPr>
      <w:r>
        <w:rPr>
          <w:rFonts w:ascii="Calibri" w:cs="Calibri" w:eastAsia="Calibri" w:hAnsi="Calibri"/>
          <w:sz w:val="22"/>
          <w:szCs w:val="22"/>
        </w:rPr>
        <w:t xml:space="preserve">Centros integrales de belleza y bienestar: combinan medicina estética con servicios de spa, manicure/pedicure, corte y maquillaje (BelléMedic, Clie Medical Spa, GoGo Estética).</w:t>
      </w:r>
    </w:p>
    <w:p>
      <w:r>
        <w:br w:type="page"/>
      </w:r>
    </w:p>
    <w:p>
      <w:pPr>
        <w:pStyle w:val="Heading1"/>
        <w:spacing w:after="200" w:before="360"/>
      </w:pPr>
      <w:r>
        <w:rPr>
          <w:rFonts w:ascii="Georgia" w:cs="Georgia" w:eastAsia="Georgia" w:hAnsi="Georgia"/>
          <w:b/>
          <w:bCs/>
          <w:color w:val="8B5A6B"/>
          <w:sz w:val="36"/>
          <w:szCs w:val="36"/>
        </w:rPr>
        <w:t xml:space="preserve">4. Análisis competidor por competidor</w:t>
      </w:r>
    </w:p>
    <w:p>
      <w:pPr>
        <w:pBdr>
          <w:bottom w:val="single" w:color="C9A961" w:sz="12" w:space="1"/>
        </w:pBdr>
        <w:spacing w:after="280" w:before="80"/>
      </w:pPr>
    </w:p>
    <w:p>
      <w:pPr>
        <w:spacing w:after="120" w:before="0" w:line="320"/>
        <w:jc w:val="left"/>
      </w:pPr>
      <w:r>
        <w:rPr>
          <w:rFonts w:ascii="Calibri" w:cs="Calibri" w:eastAsia="Calibri" w:hAnsi="Calibri"/>
        </w:rPr>
        <w:t xml:space="preserve">Cada ficha sintetiza el perfil del competidor en variables homogéneas para facilitar el cruce posterior. Las observaciones cualitativas se ofrecen en lenguaje neutro y derivan exclusivamente de información publicada por la propia clínica.</w:t>
      </w:r>
    </w:p>
    <w:p>
      <w:pPr>
        <w:pStyle w:val="Heading2"/>
        <w:spacing w:after="160" w:before="280"/>
      </w:pPr>
      <w:r>
        <w:rPr>
          <w:rFonts w:ascii="Georgia" w:cs="Georgia" w:eastAsia="Georgia" w:hAnsi="Georgia"/>
          <w:b/>
          <w:bCs/>
          <w:color w:val="2A1A1F"/>
          <w:sz w:val="28"/>
          <w:szCs w:val="28"/>
        </w:rPr>
        <w:t xml:space="preserve">4.1 Balmori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Variable</w:t>
            </w:r>
          </w:p>
        </w:tc>
        <w:tc>
          <w:tcPr>
            <w:tcW w:type="dxa" w:w="71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Detalle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Ubicación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Av. Ejército Nacional 700, Polanco, CDMX (Piso 5).</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Fundación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2016. Más de 5 años de operación documentados; +20,000 tratamientos realizados.</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Médico titular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Dr. Javier H. Balmori — Médico Cirujano, Médico Estético, Medical Trainer y Speaker internacional. Marca personal explícita (CEO Balmori Center).</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Servicios facial</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Volumen en labios y pómulos, reducción de arrugas, papada, lifting facial, manchas, cicatrices, skincare clínico y limpiezas profundas de grado médico.</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Servicios corporal</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Marcado abdominal, reducción de tallas, tonificación de glúteos, biceps/triceps, piernas y pantorrillas, reducción de gorditos en abdomen y espalda, celulitis, flacidez, estrías, aclarado de piel y GoldIncision®.</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Zona íntima y capilar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Aclarado y renovación íntima; tratamientos de caída de cabello e incremento de crecimiento.</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Tecnología destacada</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Láser CO2 fraccionado; SkinScanner AI Facial Exploration con diagnóstico asistido por inteligencia artificial (medición de arrugas, manchas, textura, hidratación, poros y elasticidad).</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Posicionamiento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“Innovación en tratamientos faciales y corporales — medicina regenerativa y dermatología”. Lenguaje técnico-científico con foco en well-aging.</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Canales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WhatsApp (link directo en cada CTA), Instagram, Facebook, LinkedIn, TikTok. Blog activo desde 2021.</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Calificación pública</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4.8 / 5 (Google Reviews).</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Permiso COFEPRIS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253300891A0579 (visible en footer).</w:t>
            </w:r>
          </w:p>
        </w:tc>
      </w:tr>
    </w:tbl>
    <w:p>
      <w:pPr>
        <w:spacing w:after="120" w:before="0" w:line="320"/>
        <w:jc w:val="left"/>
      </w:pPr>
      <w:r>
        <w:rPr>
          <w:rFonts w:ascii="Calibri" w:cs="Calibri" w:eastAsia="Calibri" w:hAnsi="Calibri"/>
        </w:rPr>
        <w:t xml:space="preserve"/>
      </w:r>
    </w:p>
    <w:p>
      <w:pPr>
        <w:pStyle w:val="Heading2"/>
        <w:spacing w:after="160" w:before="280"/>
      </w:pPr>
      <w:r>
        <w:rPr>
          <w:rFonts w:ascii="Georgia" w:cs="Georgia" w:eastAsia="Georgia" w:hAnsi="Georgia"/>
          <w:b/>
          <w:bCs/>
          <w:color w:val="2A1A1F"/>
          <w:sz w:val="28"/>
          <w:szCs w:val="28"/>
        </w:rPr>
        <w:t xml:space="preserve">4.2 Aesthetic Doctors Mexico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Variable</w:t>
            </w:r>
          </w:p>
        </w:tc>
        <w:tc>
          <w:tcPr>
            <w:tcW w:type="dxa" w:w="71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Detalle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Ubicación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Tabasco 337, Roma Norte, Cuauhtémoc, CDMX.</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Médico titular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Dra. Samantha Escudero Gontes (y Dras. Melissa y Sam según reseñas). Presencia activa en congresos AMWC Mónaco, IMCAS Asia, MD Codes Allergan, Sculptra y Galderma.</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Servicios facial (armonización)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Armonización facial, bioestimulación de colágeno, brotox, calidad de piel, feminización y masculinización facial, líneas de expresión, maseteros (bruxismo), aumento de mentón, perfilado mandibular, relleno de labios y pómulos, reducción de papada, rinomodelación sin cirugía, bichectomía sin cirugía, surcos nasogenianos y sonrisa gingival.</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Servicios corporal</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Abdomen, brazos, piernas, glúteos, hiperhidrosis, lifting de glúteos con bioestimulación de colágeno, tratamiento de grasa focalizada y rejuvenecimiento de cuello y escote (Nefertiti).</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Inyectables (productos)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Ácido hialurónico, Sculptra (ácido poli-L-láctico), Radiesse (hidroxiapatita de calcio), enzimas lipolíticas, NCTF, toxina botulínica, skinbooster e hialuronidasa para retiro de relleno.</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Aparatología</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Radiofrecuencia Venus, OxyGeneo (tres en uno: exfoliación, infusión y oxigenación), Nanopore — microneedling.</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Posicionamiento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“The quiet luxury of well-aging” — protocolo médico premium, naturalidad, lenguaje internacional bilingüe (ES/EN).</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Canales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WhatsApp, TikTok (@tratamientossincirugia), Facebook, Instagram, YouTube. Promociones de referidos ($1,000 MXN por invitado).</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Calificación pública</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4.9 / 5 sobre 436 reseñas en Google.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Permiso COFEPRIS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2509152002A00586. Cédula de responsable sanitario: 08800731.</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Observación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Estrategia de credibilidad muy sólida vía exposición a congresos y certificaciones de marcas líderes (Allergan, Galderma, Merz).</w:t>
            </w:r>
          </w:p>
        </w:tc>
      </w:tr>
    </w:tbl>
    <w:p>
      <w:pPr>
        <w:spacing w:after="120" w:before="0" w:line="320"/>
        <w:jc w:val="left"/>
      </w:pPr>
      <w:r>
        <w:rPr>
          <w:rFonts w:ascii="Calibri" w:cs="Calibri" w:eastAsia="Calibri" w:hAnsi="Calibri"/>
        </w:rPr>
        <w:t xml:space="preserve"/>
      </w:r>
    </w:p>
    <w:p>
      <w:pPr>
        <w:pStyle w:val="Heading2"/>
        <w:spacing w:after="160" w:before="280"/>
      </w:pPr>
      <w:r>
        <w:rPr>
          <w:rFonts w:ascii="Georgia" w:cs="Georgia" w:eastAsia="Georgia" w:hAnsi="Georgia"/>
          <w:b/>
          <w:bCs/>
          <w:color w:val="2A1A1F"/>
          <w:sz w:val="28"/>
          <w:szCs w:val="28"/>
        </w:rPr>
        <w:t xml:space="preserve">4.3 Eternal Glow Centro Médico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Variable</w:t>
            </w:r>
          </w:p>
        </w:tc>
        <w:tc>
          <w:tcPr>
            <w:tcW w:type="dxa" w:w="71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Detalle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Ubicación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Valladolid 56, Roma Norte, Cuauhtémoc, CDMX.</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Médico titular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Dr. Bruno Ocampo — Médico Cirujano (Universidad LaSalle), especialización en Medicina Estética, Nutrición y Antienvejecimiento (Universidad de Madrid). Certificado por Merz Aesthetics y por AMIR en armonización facial.</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Servicios destacados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Toxina botulínica, Sculptra y hilos tensores como ejes principales; complementan con inyectables (ácido hialurónico, mesoterapia), faciales (limpieza profunda, dermapen, peelings) y aparatología (radiofrecuencia, ultrasonido, microcorrientes).</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Tecnología</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Análisis facial digital sin costo. Equipo declarado: radiofrecuencia, ultrasonido y microcorrientes. Catálogo Merz/Sinclair en inyectables.</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Posicionamiento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“El aliado de tu juventud” — tratamientos mínimamente invasivos, ciencia + estética, equilibrio.</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Canales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Reservas a través de AgendaPro (sucursal 340833). WhatsApp en cada CTA. Atención en inglés explícitamente comunicada en Google Maps.</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Tracción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1,000+ pacientes satisfechos, 10+ especialistas certificados.</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Permiso COFEPRIS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2509152002A00185.</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Horario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Lunes a Domingo 9:00 a 18:00 (siete días, diferenciador frente a la mayoría de clínicas que cierran domingo).</w:t>
            </w:r>
          </w:p>
        </w:tc>
      </w:tr>
    </w:tbl>
    <w:p>
      <w:pPr>
        <w:spacing w:after="120" w:before="0" w:line="320"/>
        <w:jc w:val="left"/>
      </w:pPr>
      <w:r>
        <w:rPr>
          <w:rFonts w:ascii="Calibri" w:cs="Calibri" w:eastAsia="Calibri" w:hAnsi="Calibri"/>
        </w:rPr>
        <w:t xml:space="preserve"/>
      </w:r>
    </w:p>
    <w:p>
      <w:pPr>
        <w:pStyle w:val="Heading2"/>
        <w:spacing w:after="160" w:before="280"/>
      </w:pPr>
      <w:r>
        <w:rPr>
          <w:rFonts w:ascii="Georgia" w:cs="Georgia" w:eastAsia="Georgia" w:hAnsi="Georgia"/>
          <w:b/>
          <w:bCs/>
          <w:color w:val="2A1A1F"/>
          <w:sz w:val="28"/>
          <w:szCs w:val="28"/>
        </w:rPr>
        <w:t xml:space="preserve">4.4 Eunoia Medicina Estética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Variable</w:t>
            </w:r>
          </w:p>
        </w:tc>
        <w:tc>
          <w:tcPr>
            <w:tcW w:type="dxa" w:w="71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Detalle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Ubicación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Roma Norte, CDMX.</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Médico titular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Dra. Karen Baeza y equipo. Comunicación de cuatro certificaciones: CPR &amp; First Aid, Laser Specialist, Skin Allergy y Dermoscopy.</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Servicios destacados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Volumen en labios, rinomodelación, eliminación de arrugas, limpieza profunda y peeling médico. Moldeo corporal no invasivo.</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Posicionamiento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Belleza natural, no invasiva, atención personalizada. Estética visual y tipográfica muy cuidada (Webflow).</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Promoción de entrada</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Diagnóstico facial gratuito + 15% de descuento en el primer tratamiento.</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Canales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Sitio con reservas, WhatsApp e Instagram (@dra.baeza_).</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Permiso COFEPRIS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2509152002A00159.</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Observación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Sitio orientado a generación de confianza con testimonios cortos (José H., Emilia L., Renata V.) y FAQ profunda (preparación, seguridad, tiempos de resultados).</w:t>
            </w:r>
          </w:p>
        </w:tc>
      </w:tr>
    </w:tbl>
    <w:p>
      <w:pPr>
        <w:spacing w:after="120" w:before="0" w:line="320"/>
        <w:jc w:val="left"/>
      </w:pPr>
      <w:r>
        <w:rPr>
          <w:rFonts w:ascii="Calibri" w:cs="Calibri" w:eastAsia="Calibri" w:hAnsi="Calibri"/>
        </w:rPr>
        <w:t xml:space="preserve"/>
      </w:r>
    </w:p>
    <w:p>
      <w:pPr>
        <w:pStyle w:val="Heading2"/>
        <w:spacing w:after="160" w:before="280"/>
      </w:pPr>
      <w:r>
        <w:rPr>
          <w:rFonts w:ascii="Georgia" w:cs="Georgia" w:eastAsia="Georgia" w:hAnsi="Georgia"/>
          <w:b/>
          <w:bCs/>
          <w:color w:val="2A1A1F"/>
          <w:sz w:val="28"/>
          <w:szCs w:val="28"/>
        </w:rPr>
        <w:t xml:space="preserve">4.5 HAPPYláser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Variable</w:t>
            </w:r>
          </w:p>
        </w:tc>
        <w:tc>
          <w:tcPr>
            <w:tcW w:type="dxa" w:w="71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Detalle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Ubicación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12 sucursales: 9 en CDMX (Patriotismo, Pedregal, Polanco, Roma Norte, Satélite, Patio Santa Fe, Portal San Ángel, WTC, Zona Rosa) + Cancún, Querétaro y Guadalajara.</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Modelo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Cadena especializada en depilación láser y moldeo corporal. Modelo de franquicia disponible.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Tecnología</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Sistemas láser de “última generación” adaptables a tipos de piel; comunicación enfocada en menos dolor y resultados visibles desde la primera sesión.</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Servicios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Depilación láser por zonas y paquetes corporales. Moldeo corporal complementario.</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Posicionamiento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Experiencia HAPPY: cálida, profesional, cabinas limpias, técnicas (no médicas) destacadas en testimonios por nombre.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Canales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WhatsApp como CTA único, Instagram, TikTok, YouTube. Newsletter con 10% de descuento de bienvenida.</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Promociones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Descuentos mensuales (mayo, noviembre); paquetes y retoques personalizados —no agresivos según testimonios— como propuesta diferenciadora vs. otras cadenas.</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Observación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Marca de cadena con identidad propia muy fuerte, escalabilidad probada y presencia en plazas comerciales premium.</w:t>
            </w:r>
          </w:p>
        </w:tc>
      </w:tr>
    </w:tbl>
    <w:p>
      <w:pPr>
        <w:spacing w:after="120" w:before="0" w:line="320"/>
        <w:jc w:val="left"/>
      </w:pPr>
      <w:r>
        <w:rPr>
          <w:rFonts w:ascii="Calibri" w:cs="Calibri" w:eastAsia="Calibri" w:hAnsi="Calibri"/>
        </w:rPr>
        <w:t xml:space="preserve"/>
      </w:r>
    </w:p>
    <w:p>
      <w:pPr>
        <w:pStyle w:val="Heading2"/>
        <w:spacing w:after="160" w:before="280"/>
      </w:pPr>
      <w:r>
        <w:rPr>
          <w:rFonts w:ascii="Georgia" w:cs="Georgia" w:eastAsia="Georgia" w:hAnsi="Georgia"/>
          <w:b/>
          <w:bCs/>
          <w:color w:val="2A1A1F"/>
          <w:sz w:val="28"/>
          <w:szCs w:val="28"/>
        </w:rPr>
        <w:t xml:space="preserve">4.6 María Linda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Variable</w:t>
            </w:r>
          </w:p>
        </w:tc>
        <w:tc>
          <w:tcPr>
            <w:tcW w:type="dxa" w:w="71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Detalle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Ubicación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CDMX, Estado de México, Puebla e Hidalgo.</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Modelo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Red de clínicas dermatológicas y estéticas con cobertura multi-estado. Identidad marca-producto-clínica.</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Servicios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Tratamientos dermatológicos, faciales médicos, depilación, manchas, acné, rejuvenecimiento, depilación láser y skincare propio bajo el sello de marca.</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Posicionamiento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“Médicos expertos en la piel” — autoridad clínica con escala regional.</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Diferenciador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Multi-sede + línea propia de productos cosmecéuticos, lo que genera ingreso recurrente y valida la promesa profesional.</w:t>
            </w:r>
          </w:p>
        </w:tc>
      </w:tr>
    </w:tbl>
    <w:p>
      <w:pPr>
        <w:spacing w:after="120" w:before="0" w:line="320"/>
        <w:jc w:val="left"/>
      </w:pPr>
      <w:r>
        <w:rPr>
          <w:rFonts w:ascii="Calibri" w:cs="Calibri" w:eastAsia="Calibri" w:hAnsi="Calibri"/>
        </w:rPr>
        <w:t xml:space="preserve"/>
      </w:r>
    </w:p>
    <w:p>
      <w:pPr>
        <w:pStyle w:val="Heading2"/>
        <w:spacing w:after="160" w:before="280"/>
      </w:pPr>
      <w:r>
        <w:rPr>
          <w:rFonts w:ascii="Georgia" w:cs="Georgia" w:eastAsia="Georgia" w:hAnsi="Georgia"/>
          <w:b/>
          <w:bCs/>
          <w:color w:val="2A1A1F"/>
          <w:sz w:val="28"/>
          <w:szCs w:val="28"/>
        </w:rPr>
        <w:t xml:space="preserve">4.7 Medicina Estética CDMX — Dra. Sofía López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Variable</w:t>
            </w:r>
          </w:p>
        </w:tc>
        <w:tc>
          <w:tcPr>
            <w:tcW w:type="dxa" w:w="71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Detalle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Ubicación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Ciudad de México.</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Médico titular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Dra. Sofía López — médica estética enfocada en armonización y rejuvenecimiento.</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Servicios destacados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Rejuvenecimiento facial, toxina botulínica, rellenos dérmicos, rinomodelación sin cirugía, aumento de volumen labial.</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Posicionamiento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Marca personal con perfil técnico-clínico. Consulta médica como primer punto de entrada.</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Canales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Sitio web con páginas de servicio segmentadas por procedimiento (estrategia SEO clásica), WhatsApp y formulario.</w:t>
            </w:r>
          </w:p>
        </w:tc>
      </w:tr>
    </w:tbl>
    <w:p>
      <w:pPr>
        <w:spacing w:after="120" w:before="0" w:line="320"/>
        <w:jc w:val="left"/>
      </w:pPr>
      <w:r>
        <w:rPr>
          <w:rFonts w:ascii="Calibri" w:cs="Calibri" w:eastAsia="Calibri" w:hAnsi="Calibri"/>
        </w:rPr>
        <w:t xml:space="preserve"/>
      </w:r>
    </w:p>
    <w:p>
      <w:pPr>
        <w:pStyle w:val="Heading2"/>
        <w:spacing w:after="160" w:before="280"/>
      </w:pPr>
      <w:r>
        <w:rPr>
          <w:rFonts w:ascii="Georgia" w:cs="Georgia" w:eastAsia="Georgia" w:hAnsi="Georgia"/>
          <w:b/>
          <w:bCs/>
          <w:color w:val="2A1A1F"/>
          <w:sz w:val="28"/>
          <w:szCs w:val="28"/>
        </w:rPr>
        <w:t xml:space="preserve">4.8 Sakura Estética Avanzada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Variable</w:t>
            </w:r>
          </w:p>
        </w:tc>
        <w:tc>
          <w:tcPr>
            <w:tcW w:type="dxa" w:w="71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Detalle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Ubicación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Ciudad de México (varias sedes).</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Diferenciador</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Técnica milenaria japonesa Kobido como producto estrella, posicionada como “los mejores faciales en CDMX 2026”. Mezcla de tradición + tecnología.</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Servicios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Faciales manuales especializados, técnicas de drenaje, limpiezas faciales premium.</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Posicionamiento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Boutique experiencial — narrativa de relajación y ritual, no de procedimiento médico.</w:t>
            </w:r>
          </w:p>
        </w:tc>
      </w:tr>
    </w:tbl>
    <w:p>
      <w:pPr>
        <w:spacing w:after="120" w:before="0" w:line="320"/>
        <w:jc w:val="left"/>
      </w:pPr>
      <w:r>
        <w:rPr>
          <w:rFonts w:ascii="Calibri" w:cs="Calibri" w:eastAsia="Calibri" w:hAnsi="Calibri"/>
        </w:rPr>
        <w:t xml:space="preserve"/>
      </w:r>
    </w:p>
    <w:p>
      <w:pPr>
        <w:pStyle w:val="Heading2"/>
        <w:spacing w:after="160" w:before="280"/>
      </w:pPr>
      <w:r>
        <w:rPr>
          <w:rFonts w:ascii="Georgia" w:cs="Georgia" w:eastAsia="Georgia" w:hAnsi="Georgia"/>
          <w:b/>
          <w:bCs/>
          <w:color w:val="2A1A1F"/>
          <w:sz w:val="28"/>
          <w:szCs w:val="28"/>
        </w:rPr>
        <w:t xml:space="preserve">4.9 Be Well Clinic (referencia regional)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Variable</w:t>
            </w:r>
          </w:p>
        </w:tc>
        <w:tc>
          <w:tcPr>
            <w:tcW w:type="dxa" w:w="71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Detalle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Ubicación</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Juriquilla, Querétaro.</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Servicios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Tratamientos faciales, corporales y de bienestar: botox, ácido hialurónico, depilación láser, sueroterapia.</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Horario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Lunes a viernes 09:00–20:00.</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Posicionamiento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Wellness clinic — la estética se enmarca en una narrativa de bienestar integral.</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Relevancia para CLIBEL</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Útil como referencia de competidor regional con narrativa wellness, lo que sugiere una vía de extensión geográfica futura.</w:t>
            </w:r>
          </w:p>
        </w:tc>
      </w:tr>
    </w:tbl>
    <w:p>
      <w:pPr>
        <w:spacing w:after="120" w:before="0" w:line="320"/>
        <w:jc w:val="left"/>
      </w:pPr>
      <w:r>
        <w:rPr>
          <w:rFonts w:ascii="Calibri" w:cs="Calibri" w:eastAsia="Calibri" w:hAnsi="Calibri"/>
        </w:rPr>
        <w:t xml:space="preserve"/>
      </w:r>
    </w:p>
    <w:p>
      <w:pPr>
        <w:pStyle w:val="Heading2"/>
        <w:spacing w:after="160" w:before="280"/>
      </w:pPr>
      <w:r>
        <w:rPr>
          <w:rFonts w:ascii="Georgia" w:cs="Georgia" w:eastAsia="Georgia" w:hAnsi="Georgia"/>
          <w:b/>
          <w:bCs/>
          <w:color w:val="2A1A1F"/>
          <w:sz w:val="28"/>
          <w:szCs w:val="28"/>
        </w:rPr>
        <w:t xml:space="preserve">4.10 BelléMedic / Clie Medical Spa / Clínica Estética San Ángel (centros integrales)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Variable</w:t>
            </w:r>
          </w:p>
        </w:tc>
        <w:tc>
          <w:tcPr>
            <w:tcW w:type="dxa" w:w="71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Detalle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Modelo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Centros integrales de belleza y bienestar con más de 15 años de operación (BelléMedic) o instalaciones de lujo orientadas a “medical spa” (Clie).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Servicios típicos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Combinación de medicina estética (botox, ácido hialurónico, hilos), faciales, corporales, manicure/pedicure, depilación, maquillaje y cortes (en el caso de centros como GoGo Estética &amp; Spa).</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Posicionamiento</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Lujo accesible y experiencia integral. Mayor cross-selling.</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Relevancia</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Confirma la viabilidad del modelo integral que CLIBEL plantea: facial + corporal + láser + medicina estética + capilar bajo un mismo techo.</w:t>
            </w:r>
          </w:p>
        </w:tc>
      </w:tr>
    </w:tbl>
    <w:p>
      <w:pPr>
        <w:spacing w:after="120" w:before="0" w:line="320"/>
        <w:jc w:val="left"/>
      </w:pPr>
      <w:r>
        <w:rPr>
          <w:rFonts w:ascii="Calibri" w:cs="Calibri" w:eastAsia="Calibri" w:hAnsi="Calibri"/>
        </w:rPr>
        <w:t xml:space="preserve"/>
      </w:r>
    </w:p>
    <w:p>
      <w:r>
        <w:br w:type="page"/>
      </w:r>
    </w:p>
    <w:p>
      <w:pPr>
        <w:pStyle w:val="Heading1"/>
        <w:spacing w:after="200" w:before="360"/>
      </w:pPr>
      <w:r>
        <w:rPr>
          <w:rFonts w:ascii="Georgia" w:cs="Georgia" w:eastAsia="Georgia" w:hAnsi="Georgia"/>
          <w:b/>
          <w:bCs/>
          <w:color w:val="8B5A6B"/>
          <w:sz w:val="36"/>
          <w:szCs w:val="36"/>
        </w:rPr>
        <w:t xml:space="preserve">5. Matrices comparativas</w:t>
      </w:r>
    </w:p>
    <w:p>
      <w:pPr>
        <w:pBdr>
          <w:bottom w:val="single" w:color="C9A961" w:sz="12" w:space="1"/>
        </w:pBdr>
        <w:spacing w:after="280" w:before="80"/>
      </w:pPr>
    </w:p>
    <w:p>
      <w:pPr>
        <w:spacing w:after="120" w:before="0" w:line="320"/>
        <w:jc w:val="left"/>
      </w:pPr>
      <w:r>
        <w:rPr>
          <w:rFonts w:ascii="Calibri" w:cs="Calibri" w:eastAsia="Calibri" w:hAnsi="Calibri"/>
        </w:rPr>
        <w:t xml:space="preserve">Las matrices que siguen permiten comparar a los principales competidores en seis dimensiones clave: cobertura de servicios, tecnologías declaradas, productos inyectables, equipo y credenciales, sistemas de reservas y precios públicos.</w:t>
      </w:r>
    </w:p>
    <w:p>
      <w:pPr>
        <w:pStyle w:val="Heading3"/>
        <w:spacing w:after="120" w:before="200"/>
      </w:pPr>
      <w:r>
        <w:rPr>
          <w:rFonts w:ascii="Calibri" w:cs="Calibri" w:eastAsia="Calibri" w:hAnsi="Calibri"/>
          <w:b/>
          <w:bCs/>
          <w:color w:val="8B5A6B"/>
          <w:sz w:val="24"/>
          <w:szCs w:val="24"/>
        </w:rPr>
        <w:t xml:space="preserve">5.1 Cobertura de servicios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rPr>
          <w:tblHeader/>
        </w:trPr>
        <w:tc>
          <w:tcPr>
            <w:tcW w:type="dxa" w:w="22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Clínica</w:t>
            </w:r>
          </w:p>
        </w:tc>
        <w:tc>
          <w:tcPr>
            <w:tcW w:type="dxa" w:w="1432"/>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Facial</w:t>
            </w:r>
          </w:p>
        </w:tc>
        <w:tc>
          <w:tcPr>
            <w:tcW w:type="dxa" w:w="1432"/>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Corporal</w:t>
            </w:r>
          </w:p>
        </w:tc>
        <w:tc>
          <w:tcPr>
            <w:tcW w:type="dxa" w:w="1432"/>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Láser</w:t>
            </w:r>
          </w:p>
        </w:tc>
        <w:tc>
          <w:tcPr>
            <w:tcW w:type="dxa" w:w="1432"/>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Medicina estética</w:t>
            </w:r>
          </w:p>
        </w:tc>
        <w:tc>
          <w:tcPr>
            <w:tcW w:type="dxa" w:w="1432"/>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Capilar</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Balmori</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Aesthetic Drs</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Eternal Glow</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Eunoia</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HAPPYláser</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María Linda</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Dra. S. López</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Sakura</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Be Well</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r>
      <w:tr>
        <w:tc>
          <w:tcPr>
            <w:tcW w:type="dxa" w:w="22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BelléMedic</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c>
          <w:tcPr>
            <w:tcW w:type="dxa" w:w="1432"/>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center"/>
            </w:pPr>
            <w:r>
              <w:rPr>
                <w:rFonts w:ascii="Calibri" w:cs="Calibri" w:eastAsia="Calibri" w:hAnsi="Calibri"/>
                <w:b w:val="false"/>
                <w:bCs w:val="false"/>
                <w:sz w:val="19"/>
                <w:szCs w:val="19"/>
              </w:rPr>
              <w:t xml:space="preserve">◐</w:t>
            </w:r>
          </w:p>
        </w:tc>
      </w:tr>
    </w:tbl>
    <w:p>
      <w:pPr>
        <w:spacing w:after="120" w:before="0" w:line="320"/>
        <w:jc w:val="left"/>
      </w:pPr>
      <w:r>
        <w:rPr>
          <w:rFonts w:ascii="Calibri" w:cs="Calibri" w:eastAsia="Calibri" w:hAnsi="Calibri"/>
          <w:i/>
          <w:iCs/>
          <w:color w:val="777777"/>
          <w:sz w:val="18"/>
          <w:szCs w:val="18"/>
        </w:rPr>
        <w:t xml:space="preserve">✓ cobertura completa  ·  ◐ cobertura parcial  ·  ✕ no ofrecido</w:t>
      </w:r>
    </w:p>
    <w:p>
      <w:pPr>
        <w:pStyle w:val="Heading3"/>
        <w:spacing w:after="120" w:before="200"/>
      </w:pPr>
      <w:r>
        <w:rPr>
          <w:rFonts w:ascii="Calibri" w:cs="Calibri" w:eastAsia="Calibri" w:hAnsi="Calibri"/>
          <w:b/>
          <w:bCs/>
          <w:color w:val="8B5A6B"/>
          <w:sz w:val="24"/>
          <w:szCs w:val="24"/>
        </w:rPr>
        <w:t xml:space="preserve">5.2 Tecnologías y aparatología declarada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Tecnología</w:t>
            </w:r>
          </w:p>
        </w:tc>
        <w:tc>
          <w:tcPr>
            <w:tcW w:type="dxa" w:w="60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Competidores que la declaran</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Láser CO2 fraccionado</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Balmori, María Linda</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Radiofrecuencia (Venus, otras)</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Aesthetic Drs (Venus), Eternal Glow, BelléMedic, Be Well</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Ultrasonido focalizado / HIFU</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Eternal Glow, varios competidores en directorios</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Criolipólisis</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Cadenas y centros integrales (oferta común en directorios CDMX)</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Microneedling / Dermapen / Nanopore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Aesthetic Drs (Nanopore), Eternal Glow (Dermapen), Eunoia</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OxyGeneo</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Aesthetic Drs</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IA / Diagnóstico facial digital</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Balmori (SkinScanner AI), Eternal Glow (análisis facial digital)</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Láser de depilación de última generación</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HAPPYláser (multi-sucursal), Visage, María Linda, Sakura</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LED therapy / luz pulsada</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Múltiples (estándar del sector)</w:t>
            </w:r>
          </w:p>
        </w:tc>
      </w:tr>
    </w:tbl>
    <w:p>
      <w:pPr>
        <w:pStyle w:val="Heading3"/>
        <w:spacing w:after="120" w:before="200"/>
      </w:pPr>
      <w:r>
        <w:rPr>
          <w:rFonts w:ascii="Calibri" w:cs="Calibri" w:eastAsia="Calibri" w:hAnsi="Calibri"/>
          <w:b/>
          <w:bCs/>
          <w:color w:val="8B5A6B"/>
          <w:sz w:val="24"/>
          <w:szCs w:val="24"/>
        </w:rPr>
        <w:t xml:space="preserve">5.3 Productos e insumos inyectables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Producto / familia</w:t>
            </w:r>
          </w:p>
        </w:tc>
        <w:tc>
          <w:tcPr>
            <w:tcW w:type="dxa" w:w="60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Competidores y observación</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Toxina botulínica (Botox, Dysport, Xeomin)</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Universal en clínicas médicas. Aesthetic Drs trabaja con marcas líderes; Eternal Glow certificado Merz.</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Ácido hialurónico (Juvéderm, Restylane, Belotero)</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Universal. Allergan (Juvéderm) y Galderma (Restylane) son las dos referencias principales. NCTF y skinboosters en clínicas premium.</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Sculptra (ácido poli-L-láctico)</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Aesthetic Drs, Eternal Glow.</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Radiesse (hidroxiapatita de calcio)</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Aesthetic Drs.</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Enzimas lipolíticas / Lipoenzimas</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Aesthetic Drs y centros corporales.</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PDRN salmón / Exosomas</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Eternal Glow (PDRN), Aesthetic Drs (exosomas) — frontera regenerativa 2026.</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PRP / PRGF</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Capilar y facial; estándar en centros médicos.</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Hialuronidasa (reversibilidad)</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Aesthetic Drs explícitamente; señal de seriedad clínica.</w:t>
            </w:r>
          </w:p>
        </w:tc>
      </w:tr>
    </w:tbl>
    <w:p>
      <w:pPr>
        <w:pStyle w:val="Heading3"/>
        <w:spacing w:after="120" w:before="200"/>
      </w:pPr>
      <w:r>
        <w:rPr>
          <w:rFonts w:ascii="Calibri" w:cs="Calibri" w:eastAsia="Calibri" w:hAnsi="Calibri"/>
          <w:b/>
          <w:bCs/>
          <w:color w:val="8B5A6B"/>
          <w:sz w:val="24"/>
          <w:szCs w:val="24"/>
        </w:rPr>
        <w:t xml:space="preserve">5.4 Equipo profesional y credenciales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Dimensión</w:t>
            </w:r>
          </w:p>
        </w:tc>
        <w:tc>
          <w:tcPr>
            <w:tcW w:type="dxa" w:w="60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Competidores y prácticas</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Marca personal del fundador</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Balmori (Dr. Javier Balmori), Aesthetic Drs (Dra. Samantha Escudero), Eternal Glow (Dr. Bruno Ocampo), Eunoia (Dra. Karen Baeza), Sofía López.</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Certificaciones de laboratorios</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Merz, Allergan (MD Codes), Galderma (Restylane), Sinclair, Sculptra — exhibidas como sellos.</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Congresos internacionales</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AMWC Mónaco, IMCAS Asia y París, Step Up Boutique, World Congress of Aesthetic Medicine — Aesthetic Drs es el competidor con narrativa más sólida.</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Especialidades adicionales</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Dermoscopy, manejo de pieles sensibles/alérgicas, primeros auxilios y láser específico — Eunoia comunica las cuatro.</w:t>
            </w:r>
          </w:p>
        </w:tc>
      </w:tr>
      <w:tr>
        <w:tc>
          <w:tcPr>
            <w:tcW w:type="dxa" w:w="336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Tamaño de equipo declarado</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Eternal Glow: 10+ especialistas. Balmori: equipo en página dedicada. Aesthetic Drs: doctoras Sam y Melissa visibles en reseñas.</w:t>
            </w:r>
          </w:p>
        </w:tc>
      </w:tr>
    </w:tbl>
    <w:p>
      <w:pPr>
        <w:pStyle w:val="Heading3"/>
        <w:spacing w:after="120" w:before="200"/>
      </w:pPr>
      <w:r>
        <w:rPr>
          <w:rFonts w:ascii="Calibri" w:cs="Calibri" w:eastAsia="Calibri" w:hAnsi="Calibri"/>
          <w:b/>
          <w:bCs/>
          <w:color w:val="8B5A6B"/>
          <w:sz w:val="24"/>
          <w:szCs w:val="24"/>
        </w:rPr>
        <w:t xml:space="preserve">5.5 Sistemas de reservas y canales digitales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Canal / sistema</w:t>
            </w:r>
          </w:p>
        </w:tc>
        <w:tc>
          <w:tcPr>
            <w:tcW w:type="dxa" w:w="69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Uso y observación</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WhatsApp</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Universal. CTA primario en todas las clínicas analizadas.</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AgendaPro</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Eternal Glow (sucursal 340833). Estándar para reservas online en el sector.</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Doctoralia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Plataforma de descubrimiento muy relevante para clínicas y médicos individuales.</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Instagram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Universal. Donde se libra la batalla de imagen y antes/después.</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TikTok</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Aesthetic Drs (@tratamientossincirugia), Balmori, HAPPYláser — alta tracción en demos cortos.</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Newsletter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HAPPYláser (10% en primera compra). Poco usado por clínicas médicas, oportunidad para CLIBEL.</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Formulario web</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Estándar en sitios premium; suele complementar al WhatsApp.</w:t>
            </w:r>
          </w:p>
        </w:tc>
      </w:tr>
      <w:tr>
        <w:tc>
          <w:tcPr>
            <w:tcW w:type="dxa" w:w="24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Promo de entrada</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Diagnóstico gratuito (Eunoia, Eternal Glow), referidos $1,000 (Aesthetic Drs), descuento de bienvenida (HAPPYláser).</w:t>
            </w:r>
          </w:p>
        </w:tc>
      </w:tr>
    </w:tbl>
    <w:p>
      <w:pPr>
        <w:pStyle w:val="Heading3"/>
        <w:spacing w:after="120" w:before="200"/>
      </w:pPr>
      <w:r>
        <w:rPr>
          <w:rFonts w:ascii="Calibri" w:cs="Calibri" w:eastAsia="Calibri" w:hAnsi="Calibri"/>
          <w:b/>
          <w:bCs/>
          <w:color w:val="8B5A6B"/>
          <w:sz w:val="24"/>
          <w:szCs w:val="24"/>
        </w:rPr>
        <w:t xml:space="preserve">5.6 Precios públicos y referencias del mercado</w:t>
      </w:r>
    </w:p>
    <w:p>
      <w:pPr>
        <w:spacing w:after="120" w:before="0" w:line="320"/>
        <w:jc w:val="left"/>
      </w:pPr>
      <w:r>
        <w:rPr>
          <w:rFonts w:ascii="Calibri" w:cs="Calibri" w:eastAsia="Calibri" w:hAnsi="Calibri"/>
        </w:rPr>
        <w:t xml:space="preserve">Pocos competidores publican precios en sitio web (estrategia común en el sector premium para forzar el contacto). Las referencias siguientes provienen de directorios especializados y notas comparativas: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20"/>
        <w:gridCol w:w="2520"/>
        <w:gridCol w:w="3320"/>
      </w:tblGrid>
      <w:tr>
        <w:trPr>
          <w:tblHeader/>
        </w:trPr>
        <w:tc>
          <w:tcPr>
            <w:tcW w:type="dxa" w:w="352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Tratamiento</w:t>
            </w:r>
          </w:p>
        </w:tc>
        <w:tc>
          <w:tcPr>
            <w:tcW w:type="dxa" w:w="252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Rango de precio MXN</w:t>
            </w:r>
          </w:p>
        </w:tc>
        <w:tc>
          <w:tcPr>
            <w:tcW w:type="dxa" w:w="332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Fuente</w:t>
            </w:r>
          </w:p>
        </w:tc>
      </w:tr>
      <w:tr>
        <w:tc>
          <w:tcPr>
            <w:tcW w:type="dxa" w:w="352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Toxina botulínica (sesión)</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$3,000 – $7,500 MXN</w:t>
            </w:r>
          </w:p>
        </w:tc>
        <w:tc>
          <w:tcPr>
            <w:tcW w:type="dxa" w:w="3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555555"/>
                <w:sz w:val="19"/>
                <w:szCs w:val="19"/>
              </w:rPr>
              <w:t xml:space="preserve">Multiestetica, Bookimed, Dr. Cazares, Kaloni</w:t>
            </w:r>
          </w:p>
        </w:tc>
      </w:tr>
      <w:tr>
        <w:tc>
          <w:tcPr>
            <w:tcW w:type="dxa" w:w="352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Botox por unidad</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$100 – $200 MXN</w:t>
            </w:r>
          </w:p>
        </w:tc>
        <w:tc>
          <w:tcPr>
            <w:tcW w:type="dxa" w:w="3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555555"/>
                <w:sz w:val="19"/>
                <w:szCs w:val="19"/>
              </w:rPr>
              <w:t xml:space="preserve">Multiestetica, Kaloni</w:t>
            </w:r>
          </w:p>
        </w:tc>
      </w:tr>
      <w:tr>
        <w:tc>
          <w:tcPr>
            <w:tcW w:type="dxa" w:w="352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Ácido hialurónico (1 ml)</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$6,500 – $14,000 MXN</w:t>
            </w:r>
          </w:p>
        </w:tc>
        <w:tc>
          <w:tcPr>
            <w:tcW w:type="dxa" w:w="3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555555"/>
                <w:sz w:val="19"/>
                <w:szCs w:val="19"/>
              </w:rPr>
              <w:t xml:space="preserve">AgendaPro, Kaloni</w:t>
            </w:r>
          </w:p>
        </w:tc>
      </w:tr>
      <w:tr>
        <w:tc>
          <w:tcPr>
            <w:tcW w:type="dxa" w:w="352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Criolipólisis (sesión)</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$3,500 MXN promedio</w:t>
            </w:r>
          </w:p>
        </w:tc>
        <w:tc>
          <w:tcPr>
            <w:tcW w:type="dxa" w:w="3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555555"/>
                <w:sz w:val="19"/>
                <w:szCs w:val="19"/>
              </w:rPr>
              <w:t xml:space="preserve">Multiestetica</w:t>
            </w:r>
          </w:p>
        </w:tc>
      </w:tr>
      <w:tr>
        <w:tc>
          <w:tcPr>
            <w:tcW w:type="dxa" w:w="352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HIFU (sesión)</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$3,518 MXN promedio</w:t>
            </w:r>
          </w:p>
        </w:tc>
        <w:tc>
          <w:tcPr>
            <w:tcW w:type="dxa" w:w="3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555555"/>
                <w:sz w:val="19"/>
                <w:szCs w:val="19"/>
              </w:rPr>
              <w:t xml:space="preserve">Multiestetica</w:t>
            </w:r>
          </w:p>
        </w:tc>
      </w:tr>
      <w:tr>
        <w:tc>
          <w:tcPr>
            <w:tcW w:type="dxa" w:w="352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Hilos tensores PDO (sesión)</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$6,000 – $18,000 MXN</w:t>
            </w:r>
          </w:p>
        </w:tc>
        <w:tc>
          <w:tcPr>
            <w:tcW w:type="dxa" w:w="3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555555"/>
                <w:sz w:val="19"/>
                <w:szCs w:val="19"/>
              </w:rPr>
              <w:t xml:space="preserve">Centros y blogs sectoriales</w:t>
            </w:r>
          </w:p>
        </w:tc>
      </w:tr>
      <w:tr>
        <w:tc>
          <w:tcPr>
            <w:tcW w:type="dxa" w:w="352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Sculptra (frasco)</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$10,000 – $18,000 MXN</w:t>
            </w:r>
          </w:p>
        </w:tc>
        <w:tc>
          <w:tcPr>
            <w:tcW w:type="dxa" w:w="3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555555"/>
                <w:sz w:val="19"/>
                <w:szCs w:val="19"/>
              </w:rPr>
              <w:t xml:space="preserve">Centros y blogs sectoriales</w:t>
            </w:r>
          </w:p>
        </w:tc>
      </w:tr>
      <w:tr>
        <w:tc>
          <w:tcPr>
            <w:tcW w:type="dxa" w:w="352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PRP capilar / facial (sesión)</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$2,500 – $4,500 MXN</w:t>
            </w:r>
          </w:p>
        </w:tc>
        <w:tc>
          <w:tcPr>
            <w:tcW w:type="dxa" w:w="3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555555"/>
                <w:sz w:val="19"/>
                <w:szCs w:val="19"/>
              </w:rPr>
              <w:t xml:space="preserve">Doctoralia, AgendaPro</w:t>
            </w:r>
          </w:p>
        </w:tc>
      </w:tr>
      <w:tr>
        <w:tc>
          <w:tcPr>
            <w:tcW w:type="dxa" w:w="352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Limpieza facial profunda médica</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$700 – $2,200 MXN</w:t>
            </w:r>
          </w:p>
        </w:tc>
        <w:tc>
          <w:tcPr>
            <w:tcW w:type="dxa" w:w="3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555555"/>
                <w:sz w:val="19"/>
                <w:szCs w:val="19"/>
              </w:rPr>
              <w:t xml:space="preserve">Variabilidad amplia según insumos</w:t>
            </w:r>
          </w:p>
        </w:tc>
      </w:tr>
      <w:tr>
        <w:tc>
          <w:tcPr>
            <w:tcW w:type="dxa" w:w="352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Depilación láser axilas (sesión)</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$300 – $700 MXN</w:t>
            </w:r>
          </w:p>
        </w:tc>
        <w:tc>
          <w:tcPr>
            <w:tcW w:type="dxa" w:w="3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555555"/>
                <w:sz w:val="19"/>
                <w:szCs w:val="19"/>
              </w:rPr>
              <w:t xml:space="preserve">HAPPYláser, Visage</w:t>
            </w:r>
          </w:p>
        </w:tc>
      </w:tr>
      <w:tr>
        <w:tc>
          <w:tcPr>
            <w:tcW w:type="dxa" w:w="352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Depilación láser piernas completas</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sz w:val="19"/>
                <w:szCs w:val="19"/>
              </w:rPr>
              <w:t xml:space="preserve">$1,400 – $3,000 MXN</w:t>
            </w:r>
          </w:p>
        </w:tc>
        <w:tc>
          <w:tcPr>
            <w:tcW w:type="dxa" w:w="3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555555"/>
                <w:sz w:val="19"/>
                <w:szCs w:val="19"/>
              </w:rPr>
              <w:t xml:space="preserve">HAPPYláser, Visage</w:t>
            </w:r>
          </w:p>
        </w:tc>
      </w:tr>
    </w:tbl>
    <w:p>
      <w:pPr>
        <w:spacing w:after="120" w:before="0" w:line="320"/>
        <w:jc w:val="left"/>
      </w:pPr>
      <w:r>
        <w:rPr>
          <w:rFonts w:ascii="Calibri" w:cs="Calibri" w:eastAsia="Calibri" w:hAnsi="Calibri"/>
          <w:i/>
          <w:iCs/>
        </w:rPr>
        <w:t xml:space="preserve">Recomendación: CLIBEL puede posicionarse en el cuartil medio-alto del mercado (P50–P75), con paquetes de sesiones que generen percepción de valor sin descontar la marca.</w:t>
      </w:r>
    </w:p>
    <w:p>
      <w:r>
        <w:br w:type="page"/>
      </w:r>
    </w:p>
    <w:p>
      <w:pPr>
        <w:pStyle w:val="Heading1"/>
        <w:spacing w:after="200" w:before="360"/>
      </w:pPr>
      <w:r>
        <w:rPr>
          <w:rFonts w:ascii="Georgia" w:cs="Georgia" w:eastAsia="Georgia" w:hAnsi="Georgia"/>
          <w:b/>
          <w:bCs/>
          <w:color w:val="8B5A6B"/>
          <w:sz w:val="36"/>
          <w:szCs w:val="36"/>
        </w:rPr>
        <w:t xml:space="preserve">6. Análisis digital y de marca</w:t>
      </w:r>
    </w:p>
    <w:p>
      <w:pPr>
        <w:pBdr>
          <w:bottom w:val="single" w:color="C9A961" w:sz="12" w:space="1"/>
        </w:pBdr>
        <w:spacing w:after="280" w:before="80"/>
      </w:pPr>
    </w:p>
    <w:p>
      <w:pPr>
        <w:pStyle w:val="Heading3"/>
        <w:spacing w:after="120" w:before="200"/>
      </w:pPr>
      <w:r>
        <w:rPr>
          <w:rFonts w:ascii="Calibri" w:cs="Calibri" w:eastAsia="Calibri" w:hAnsi="Calibri"/>
          <w:b/>
          <w:bCs/>
          <w:color w:val="8B5A6B"/>
          <w:sz w:val="24"/>
          <w:szCs w:val="24"/>
        </w:rPr>
        <w:t xml:space="preserve">6.1 Arquitectura del sitio web</w:t>
      </w:r>
    </w:p>
    <w:p>
      <w:pPr>
        <w:spacing w:after="120" w:before="0" w:line="320"/>
        <w:jc w:val="left"/>
      </w:pPr>
      <w:r>
        <w:rPr>
          <w:rFonts w:ascii="Calibri" w:cs="Calibri" w:eastAsia="Calibri" w:hAnsi="Calibri"/>
        </w:rPr>
        <w:t xml:space="preserve">Los competidores premium tienen sitios construidos sobre tres patrones arquitecturales:</w:t>
      </w:r>
    </w:p>
    <w:p>
      <w:pPr>
        <w:pStyle w:val="ListParagraph"/>
        <w:numPr>
          <w:ilvl w:val="0"/>
          <w:numId w:val="2"/>
        </w:numPr>
        <w:spacing w:after="80" w:line="300"/>
      </w:pPr>
      <w:r>
        <w:rPr>
          <w:rFonts w:ascii="Calibri" w:cs="Calibri" w:eastAsia="Calibri" w:hAnsi="Calibri"/>
          <w:sz w:val="22"/>
          <w:szCs w:val="22"/>
        </w:rPr>
        <w:t xml:space="preserve">Modelo “catálogo de problemas”: cada página de servicio responde a una necesidad del paciente (“reducir papada”, “aumentar volumen labios”) — Balmori es el caso más limpio.</w:t>
      </w:r>
    </w:p>
    <w:p>
      <w:pPr>
        <w:pStyle w:val="ListParagraph"/>
        <w:numPr>
          <w:ilvl w:val="0"/>
          <w:numId w:val="2"/>
        </w:numPr>
        <w:spacing w:after="80" w:line="300"/>
      </w:pPr>
      <w:r>
        <w:rPr>
          <w:rFonts w:ascii="Calibri" w:cs="Calibri" w:eastAsia="Calibri" w:hAnsi="Calibri"/>
          <w:sz w:val="22"/>
          <w:szCs w:val="22"/>
        </w:rPr>
        <w:t xml:space="preserve">Modelo “armonización + tecnologías + zonas”: tres cortes paralelos del mismo catálogo — Aesthetic Doctors lleva esta estructura al extremo, multiplicando páginas SEO.</w:t>
      </w:r>
    </w:p>
    <w:p>
      <w:pPr>
        <w:pStyle w:val="ListParagraph"/>
        <w:numPr>
          <w:ilvl w:val="0"/>
          <w:numId w:val="2"/>
        </w:numPr>
        <w:spacing w:after="80" w:line="300"/>
      </w:pPr>
      <w:r>
        <w:rPr>
          <w:rFonts w:ascii="Calibri" w:cs="Calibri" w:eastAsia="Calibri" w:hAnsi="Calibri"/>
          <w:sz w:val="22"/>
          <w:szCs w:val="22"/>
        </w:rPr>
        <w:t xml:space="preserve">Modelo “editorial corto”: home + nosotros + servicios + agenda — Eunoia y Eternal Glow priorizan storytelling visual sobre profundidad de catálogo.</w:t>
      </w:r>
    </w:p>
    <w:p>
      <w:pPr>
        <w:pStyle w:val="Heading3"/>
        <w:spacing w:after="120" w:before="200"/>
      </w:pPr>
      <w:r>
        <w:rPr>
          <w:rFonts w:ascii="Calibri" w:cs="Calibri" w:eastAsia="Calibri" w:hAnsi="Calibri"/>
          <w:b/>
          <w:bCs/>
          <w:color w:val="8B5A6B"/>
          <w:sz w:val="24"/>
          <w:szCs w:val="24"/>
        </w:rPr>
        <w:t xml:space="preserve">6.2 Tono, lenguaje y posicionamiento</w:t>
      </w:r>
    </w:p>
    <w:p>
      <w:pPr>
        <w:spacing w:after="120" w:before="0" w:line="320"/>
        <w:jc w:val="left"/>
      </w:pPr>
      <w:r>
        <w:rPr>
          <w:rFonts w:ascii="Calibri" w:cs="Calibri" w:eastAsia="Calibri" w:hAnsi="Calibri"/>
        </w:rPr>
        <w:t xml:space="preserve">La construcción narrativa más exitosa combina tres elementos:</w:t>
      </w:r>
    </w:p>
    <w:p>
      <w:pPr>
        <w:pStyle w:val="ListParagraph"/>
        <w:numPr>
          <w:ilvl w:val="0"/>
          <w:numId w:val="2"/>
        </w:numPr>
        <w:spacing w:after="80" w:line="300"/>
      </w:pPr>
      <w:r>
        <w:rPr>
          <w:rFonts w:ascii="Calibri" w:cs="Calibri" w:eastAsia="Calibri" w:hAnsi="Calibri"/>
          <w:sz w:val="22"/>
          <w:szCs w:val="22"/>
        </w:rPr>
        <w:t xml:space="preserve">Promesa de naturalidad: “realzar tu belleza natural”, “the quiet luxury of well-aging”, “el aliado de tu juventud”.</w:t>
      </w:r>
    </w:p>
    <w:p>
      <w:pPr>
        <w:pStyle w:val="ListParagraph"/>
        <w:numPr>
          <w:ilvl w:val="0"/>
          <w:numId w:val="2"/>
        </w:numPr>
        <w:spacing w:after="80" w:line="300"/>
      </w:pPr>
      <w:r>
        <w:rPr>
          <w:rFonts w:ascii="Calibri" w:cs="Calibri" w:eastAsia="Calibri" w:hAnsi="Calibri"/>
          <w:sz w:val="22"/>
          <w:szCs w:val="22"/>
        </w:rPr>
        <w:t xml:space="preserve">Soporte científico: tecnología, certificaciones, congresos internacionales, IA.</w:t>
      </w:r>
    </w:p>
    <w:p>
      <w:pPr>
        <w:pStyle w:val="ListParagraph"/>
        <w:numPr>
          <w:ilvl w:val="0"/>
          <w:numId w:val="2"/>
        </w:numPr>
        <w:spacing w:after="80" w:line="300"/>
      </w:pPr>
      <w:r>
        <w:rPr>
          <w:rFonts w:ascii="Calibri" w:cs="Calibri" w:eastAsia="Calibri" w:hAnsi="Calibri"/>
          <w:sz w:val="22"/>
          <w:szCs w:val="22"/>
        </w:rPr>
        <w:t xml:space="preserve">Cercanía humana: testimonios cortos por nombre, fotografías de instalaciones, equipo accesible.</w:t>
      </w:r>
    </w:p>
    <w:p>
      <w:pPr>
        <w:spacing w:after="120" w:before="0" w:line="320"/>
        <w:jc w:val="left"/>
      </w:pPr>
      <w:r>
        <w:rPr>
          <w:rFonts w:ascii="Calibri" w:cs="Calibri" w:eastAsia="Calibri" w:hAnsi="Calibri"/>
        </w:rPr>
        <w:t xml:space="preserve">Las clínicas que rompen este balance hacia un solo extremo (puro tecnicismo o puro spa) tienen sitios con peor conversión percibida.</w:t>
      </w:r>
    </w:p>
    <w:p>
      <w:pPr>
        <w:pStyle w:val="Heading3"/>
        <w:spacing w:after="120" w:before="200"/>
      </w:pPr>
      <w:r>
        <w:rPr>
          <w:rFonts w:ascii="Calibri" w:cs="Calibri" w:eastAsia="Calibri" w:hAnsi="Calibri"/>
          <w:b/>
          <w:bCs/>
          <w:color w:val="8B5A6B"/>
          <w:sz w:val="24"/>
          <w:szCs w:val="24"/>
        </w:rPr>
        <w:t xml:space="preserve">6.3 Reseñas y prueba social</w:t>
      </w:r>
    </w:p>
    <w:p>
      <w:pPr>
        <w:spacing w:after="120" w:before="0" w:line="320"/>
        <w:jc w:val="left"/>
      </w:pPr>
      <w:r>
        <w:rPr>
          <w:rFonts w:ascii="Calibri" w:cs="Calibri" w:eastAsia="Calibri" w:hAnsi="Calibri"/>
        </w:rPr>
        <w:t xml:space="preserve">Google Reviews es la divisa de credibilidad del sector. Aesthetic Doctors muestra 4.9/5 sobre 436 reseñas; Balmori muestra 4.8/5; Eternal Glow declara más de 1,000 pacientes satisfechos. Cualquier competidor serio debe sostener al menos 4.7/5 con volumen creciente: por debajo de eso pierde tráfico Maps y Google Business.</w:t>
      </w:r>
    </w:p>
    <w:p>
      <w:pPr>
        <w:pStyle w:val="Heading3"/>
        <w:spacing w:after="120" w:before="200"/>
      </w:pPr>
      <w:r>
        <w:rPr>
          <w:rFonts w:ascii="Calibri" w:cs="Calibri" w:eastAsia="Calibri" w:hAnsi="Calibri"/>
          <w:b/>
          <w:bCs/>
          <w:color w:val="8B5A6B"/>
          <w:sz w:val="24"/>
          <w:szCs w:val="24"/>
        </w:rPr>
        <w:t xml:space="preserve">6.4 Redes sociales</w:t>
      </w:r>
    </w:p>
    <w:p>
      <w:pPr>
        <w:spacing w:after="120" w:before="0" w:line="320"/>
        <w:jc w:val="left"/>
      </w:pPr>
      <w:r>
        <w:rPr>
          <w:rFonts w:ascii="Calibri" w:cs="Calibri" w:eastAsia="Calibri" w:hAnsi="Calibri"/>
        </w:rPr>
        <w:t xml:space="preserve">Instagram lidera en credibilidad y antes/después; TikTok lidera en alcance y demos cortos; YouTube es secundario pero creciente para procedimientos largos. Las cadenas (HAPPYláser) usan reseñas testimoniales por sucursal — un modelo replicable a futuro.</w:t>
      </w:r>
    </w:p>
    <w:p>
      <w:pPr>
        <w:pStyle w:val="Heading3"/>
        <w:spacing w:after="120" w:before="200"/>
      </w:pPr>
      <w:r>
        <w:rPr>
          <w:rFonts w:ascii="Calibri" w:cs="Calibri" w:eastAsia="Calibri" w:hAnsi="Calibri"/>
          <w:b/>
          <w:bCs/>
          <w:color w:val="8B5A6B"/>
          <w:sz w:val="24"/>
          <w:szCs w:val="24"/>
        </w:rPr>
        <w:t xml:space="preserve">6.5 Cumplimiento regulatorio visible</w:t>
      </w:r>
    </w:p>
    <w:p>
      <w:pPr>
        <w:spacing w:after="120" w:before="0" w:line="320"/>
        <w:jc w:val="left"/>
      </w:pPr>
      <w:r>
        <w:rPr>
          <w:rFonts w:ascii="Calibri" w:cs="Calibri" w:eastAsia="Calibri" w:hAnsi="Calibri"/>
        </w:rPr>
        <w:t xml:space="preserve">Las clínicas serias muestran COFEPRIS y, cuando aplica, cédula del responsable sanitario en el pie de página. Esta es una práctica que CLIBEL debe adoptar desde el lanzamiento; protege jurídicamente y eleva la credibilidad ante el paciente informado.</w:t>
      </w:r>
    </w:p>
    <w:p>
      <w:r>
        <w:br w:type="page"/>
      </w:r>
    </w:p>
    <w:p>
      <w:pPr>
        <w:pStyle w:val="Heading1"/>
        <w:spacing w:after="200" w:before="360"/>
      </w:pPr>
      <w:r>
        <w:rPr>
          <w:rFonts w:ascii="Georgia" w:cs="Georgia" w:eastAsia="Georgia" w:hAnsi="Georgia"/>
          <w:b/>
          <w:bCs/>
          <w:color w:val="8B5A6B"/>
          <w:sz w:val="36"/>
          <w:szCs w:val="36"/>
        </w:rPr>
        <w:t xml:space="preserve">7. Conclusiones y oportunidades para CLIBEL</w:t>
      </w:r>
    </w:p>
    <w:p>
      <w:pPr>
        <w:pBdr>
          <w:bottom w:val="single" w:color="C9A961" w:sz="12" w:space="1"/>
        </w:pBdr>
        <w:spacing w:after="280" w:before="80"/>
      </w:pPr>
    </w:p>
    <w:p>
      <w:pPr>
        <w:pStyle w:val="Heading3"/>
        <w:spacing w:after="120" w:before="200"/>
      </w:pPr>
      <w:r>
        <w:rPr>
          <w:rFonts w:ascii="Calibri" w:cs="Calibri" w:eastAsia="Calibri" w:hAnsi="Calibri"/>
          <w:b/>
          <w:bCs/>
          <w:color w:val="8B5A6B"/>
          <w:sz w:val="24"/>
          <w:szCs w:val="24"/>
        </w:rPr>
        <w:t xml:space="preserve">7.1 Lectura del entorno competitivo</w:t>
      </w:r>
    </w:p>
    <w:p>
      <w:pPr>
        <w:spacing w:after="120" w:before="0" w:line="320"/>
        <w:jc w:val="left"/>
      </w:pPr>
      <w:r>
        <w:rPr>
          <w:rFonts w:ascii="Calibri" w:cs="Calibri" w:eastAsia="Calibri" w:hAnsi="Calibri"/>
        </w:rPr>
        <w:t xml:space="preserve">El sector está saturado en CDMX premium pero NO está saturado en propuesta integral con narrativa cálida y profesional. Tres vacíos identificables:</w:t>
      </w:r>
    </w:p>
    <w:p>
      <w:pPr>
        <w:pStyle w:val="ListParagraph"/>
        <w:numPr>
          <w:ilvl w:val="0"/>
          <w:numId w:val="2"/>
        </w:numPr>
        <w:spacing w:after="80" w:line="300"/>
      </w:pPr>
      <w:r>
        <w:rPr>
          <w:rFonts w:ascii="Calibri" w:cs="Calibri" w:eastAsia="Calibri" w:hAnsi="Calibri"/>
          <w:sz w:val="22"/>
          <w:szCs w:val="22"/>
        </w:rPr>
        <w:t xml:space="preserve">Vacío 1 — Narrativa: la mayoría de las clínicas premium opta por “quiet luxury” o tecnicismo médico. Existe espacio para una narrativa más cercana, accesible y emocional, manteniendo el rigor.</w:t>
      </w:r>
    </w:p>
    <w:p>
      <w:pPr>
        <w:pStyle w:val="ListParagraph"/>
        <w:numPr>
          <w:ilvl w:val="0"/>
          <w:numId w:val="2"/>
        </w:numPr>
        <w:spacing w:after="80" w:line="300"/>
      </w:pPr>
      <w:r>
        <w:rPr>
          <w:rFonts w:ascii="Calibri" w:cs="Calibri" w:eastAsia="Calibri" w:hAnsi="Calibri"/>
          <w:sz w:val="22"/>
          <w:szCs w:val="22"/>
        </w:rPr>
        <w:t xml:space="preserve">Vacío 2 — Integración real: muy pocos competidores cubren con profundidad las cinco categorías (facial, corporal, láser, medicina estética y capilar). Quienes lo intentan pierden foco; quienes mantienen foco renuncian a categorías. CLIBEL puede resolverlo con menú claro y rutas internas de cross-sell.</w:t>
      </w:r>
    </w:p>
    <w:p>
      <w:pPr>
        <w:pStyle w:val="ListParagraph"/>
        <w:numPr>
          <w:ilvl w:val="0"/>
          <w:numId w:val="2"/>
        </w:numPr>
        <w:spacing w:after="80" w:line="300"/>
      </w:pPr>
      <w:r>
        <w:rPr>
          <w:rFonts w:ascii="Calibri" w:cs="Calibri" w:eastAsia="Calibri" w:hAnsi="Calibri"/>
          <w:sz w:val="22"/>
          <w:szCs w:val="22"/>
        </w:rPr>
        <w:t xml:space="preserve">Vacío 3 — Ecosistema digital: el blog de la mayoría de los competidores es subaprovechado y sin estrategia SEO clara. Una estrategia content-first con artículos profundos por servicio (lo que ya tiene CLIBEL en su sitio Astro) es ventaja competitiva inmediata.</w:t>
      </w:r>
    </w:p>
    <w:p>
      <w:pPr>
        <w:pStyle w:val="Heading3"/>
        <w:spacing w:after="120" w:before="200"/>
      </w:pPr>
      <w:r>
        <w:rPr>
          <w:rFonts w:ascii="Calibri" w:cs="Calibri" w:eastAsia="Calibri" w:hAnsi="Calibri"/>
          <w:b/>
          <w:bCs/>
          <w:color w:val="8B5A6B"/>
          <w:sz w:val="24"/>
          <w:szCs w:val="24"/>
        </w:rPr>
        <w:t xml:space="preserve">7.2 Cinco oportunidades concretas</w:t>
      </w:r>
    </w:p>
    <w:p>
      <w:pPr>
        <w:spacing w:after="120" w:before="0" w:line="320"/>
        <w:jc w:val="left"/>
      </w:pPr>
      <w:r>
        <w:rPr>
          <w:rFonts w:ascii="Calibri" w:cs="Calibri" w:eastAsia="Calibri" w:hAnsi="Calibri"/>
        </w:rPr>
        <w:t xml:space="preserve">1. Posicionamiento “belleza natural con resultados duraderos”: usa el lenguaje emocional de Eunoia y la rigurosidad técnica de Aesthetic Doctors. Apropiar el concepto antes que un competidor lo registre.</w:t>
      </w:r>
    </w:p>
    <w:p>
      <w:pPr>
        <w:spacing w:after="120" w:before="0" w:line="320"/>
        <w:jc w:val="left"/>
      </w:pPr>
      <w:r>
        <w:rPr>
          <w:rFonts w:ascii="Calibri" w:cs="Calibri" w:eastAsia="Calibri" w:hAnsi="Calibri"/>
        </w:rPr>
        <w:t xml:space="preserve">2. Tecnología visible y verificable: incorporar paulatinamente al menos cuatro plataformas con marca (radiofrecuencia Venus o equivalente, láser de depilación de última generación, microneedling profesional y diagnóstico facial digital). El paciente no compra el equipo, compra la marca del equipo.</w:t>
      </w:r>
    </w:p>
    <w:p>
      <w:pPr>
        <w:spacing w:after="120" w:before="0" w:line="320"/>
        <w:jc w:val="left"/>
      </w:pPr>
      <w:r>
        <w:rPr>
          <w:rFonts w:ascii="Calibri" w:cs="Calibri" w:eastAsia="Calibri" w:hAnsi="Calibri"/>
        </w:rPr>
        <w:t xml:space="preserve">3. Programa de fidelización con membresía estética: clínicas premium aún no explotan modelos de suscripción mensual con beneficios; HAPPYláser ya tiene paquetes por sesiones. CLIBEL puede ofrecer “Plan Glow” u “Anual Belleza Saludable” con valor recurrente.</w:t>
      </w:r>
    </w:p>
    <w:p>
      <w:pPr>
        <w:spacing w:after="120" w:before="0" w:line="320"/>
        <w:jc w:val="left"/>
      </w:pPr>
      <w:r>
        <w:rPr>
          <w:rFonts w:ascii="Calibri" w:cs="Calibri" w:eastAsia="Calibri" w:hAnsi="Calibri"/>
        </w:rPr>
        <w:t xml:space="preserve">4. Embajadora médico-fundadora: definir o construir una figura visible (médico/a fundador/a) que dé rostro y autoridad. Es la palanca de marca con mayor retorno en el sector y es lo que separa a Balmori, Aesthetic Doctors y Eternal Glow del resto.</w:t>
      </w:r>
    </w:p>
    <w:p>
      <w:pPr>
        <w:spacing w:after="120" w:before="0" w:line="320"/>
        <w:jc w:val="left"/>
      </w:pPr>
      <w:r>
        <w:rPr>
          <w:rFonts w:ascii="Calibri" w:cs="Calibri" w:eastAsia="Calibri" w:hAnsi="Calibri"/>
        </w:rPr>
        <w:t xml:space="preserve">5. Contenido y SEO de fondo: explotar la base de artículos del sitio Astro existente (cuidados de piel CDMX, mitos de medicina estética, guía de depilación láser) para escalar a 30–50 artículos en 12 meses. Eunoia, Balmori y Aesthetic Doctors no tienen un blog comparable en profundidad y frecuencia.</w:t>
      </w:r>
    </w:p>
    <w:p>
      <w:pPr>
        <w:pStyle w:val="Heading3"/>
        <w:spacing w:after="120" w:before="200"/>
      </w:pPr>
      <w:r>
        <w:rPr>
          <w:rFonts w:ascii="Calibri" w:cs="Calibri" w:eastAsia="Calibri" w:hAnsi="Calibri"/>
          <w:b/>
          <w:bCs/>
          <w:color w:val="8B5A6B"/>
          <w:sz w:val="24"/>
          <w:szCs w:val="24"/>
        </w:rPr>
        <w:t xml:space="preserve">7.3 Roadmap recomendado a 12 meses</w:t>
      </w:r>
    </w:p>
    <w:p>
      <w:pPr>
        <w:spacing w:after="120" w:before="0" w:line="320"/>
        <w:jc w:val="left"/>
      </w:pPr>
      <w:r>
        <w:rPr>
          <w:rFonts w:ascii="Calibri" w:cs="Calibri" w:eastAsia="Calibri" w:hAnsi="Calibri"/>
        </w:rPr>
        <w:t xml:space="preserve">• Trimestre 1 — Cierre de identidad: definición de médico/a fundador/a visible, sello COFEPRIS publicado, set fotográfico profesional de instalaciones, lanzamiento del sitio Astro con colecciones completas.</w:t>
      </w:r>
    </w:p>
    <w:p>
      <w:pPr>
        <w:spacing w:after="120" w:before="0" w:line="320"/>
        <w:jc w:val="left"/>
      </w:pPr>
      <w:r>
        <w:rPr>
          <w:rFonts w:ascii="Calibri" w:cs="Calibri" w:eastAsia="Calibri" w:hAnsi="Calibri"/>
        </w:rPr>
        <w:t xml:space="preserve">• Trimestre 2 — Tracción digital: 12 artículos de blog de fondo, alianza con dos micro-influencers de nicho (medicina estética / belleza), cobertura de antes/después con consentimiento.</w:t>
      </w:r>
    </w:p>
    <w:p>
      <w:pPr>
        <w:spacing w:after="120" w:before="0" w:line="320"/>
        <w:jc w:val="left"/>
      </w:pPr>
      <w:r>
        <w:rPr>
          <w:rFonts w:ascii="Calibri" w:cs="Calibri" w:eastAsia="Calibri" w:hAnsi="Calibri"/>
        </w:rPr>
        <w:t xml:space="preserve">• Trimestre 3 — Programa de fidelización: lanzamiento de membresía “Plan Glow”, sistema de referidos con premio monetario o canjeable (siguiendo el modelo de Aesthetic Doctors).</w:t>
      </w:r>
    </w:p>
    <w:p>
      <w:pPr>
        <w:spacing w:after="120" w:before="0" w:line="320"/>
        <w:jc w:val="left"/>
      </w:pPr>
      <w:r>
        <w:rPr>
          <w:rFonts w:ascii="Calibri" w:cs="Calibri" w:eastAsia="Calibri" w:hAnsi="Calibri"/>
        </w:rPr>
        <w:t xml:space="preserve">• Trimestre 4 — Escala tecnológica y reseñas: instalación de equipo IA de diagnóstico facial (o servicio analógico equivalente), llegar a 200 reseñas verificadas con calificación ≥ 4.8, evaluación de segunda sucursal.</w:t>
      </w:r>
    </w:p>
    <w:p>
      <w:pPr>
        <w:pStyle w:val="Heading3"/>
        <w:spacing w:after="120" w:before="200"/>
      </w:pPr>
      <w:r>
        <w:rPr>
          <w:rFonts w:ascii="Calibri" w:cs="Calibri" w:eastAsia="Calibri" w:hAnsi="Calibri"/>
          <w:b/>
          <w:bCs/>
          <w:color w:val="8B5A6B"/>
          <w:sz w:val="24"/>
          <w:szCs w:val="24"/>
        </w:rPr>
        <w:t xml:space="preserve">7.4 Riesgos y mitigaciones</w:t>
      </w:r>
    </w:p>
    <w:p>
      <w:pPr>
        <w:spacing w:after="120" w:before="0" w:line="320"/>
        <w:jc w:val="left"/>
      </w:pPr>
      <w:r>
        <w:rPr>
          <w:rFonts w:ascii="Calibri" w:cs="Calibri" w:eastAsia="Calibri" w:hAnsi="Calibri"/>
        </w:rPr>
        <w:t xml:space="preserve">• Riesgo regulatorio: sin permisos COFEPRIS visibles, las plataformas (Meta, Google) penalizan publicidad médica. Mitigación: gestionar permisos antes del lanzamiento publicitario y exhibirlos en footer y materiales.</w:t>
      </w:r>
    </w:p>
    <w:p>
      <w:pPr>
        <w:spacing w:after="120" w:before="0" w:line="320"/>
        <w:jc w:val="left"/>
      </w:pPr>
      <w:r>
        <w:rPr>
          <w:rFonts w:ascii="Calibri" w:cs="Calibri" w:eastAsia="Calibri" w:hAnsi="Calibri"/>
        </w:rPr>
        <w:t xml:space="preserve">• Riesgo reputacional: una sola reseña 1/5 viral puede dañar el rating; el sector es muy expuesto. Mitigación: protocolo de respuesta dentro de 24h y servicio postventa estructurado.</w:t>
      </w:r>
    </w:p>
    <w:p>
      <w:pPr>
        <w:spacing w:after="120" w:before="0" w:line="320"/>
        <w:jc w:val="left"/>
      </w:pPr>
      <w:r>
        <w:rPr>
          <w:rFonts w:ascii="Calibri" w:cs="Calibri" w:eastAsia="Calibri" w:hAnsi="Calibri"/>
        </w:rPr>
        <w:t xml:space="preserve">• Riesgo de “me too”: si el menú es idéntico al de la competencia y la marca no es distintiva, la decisión cae en precio. Mitigación: invertir desde el día uno en branding y narrativa propia, no replicar el lenguaje genérico del sector.</w:t>
      </w:r>
    </w:p>
    <w:p>
      <w:r>
        <w:br w:type="page"/>
      </w:r>
    </w:p>
    <w:p>
      <w:pPr>
        <w:pStyle w:val="Heading1"/>
        <w:spacing w:after="200" w:before="360"/>
      </w:pPr>
      <w:r>
        <w:rPr>
          <w:rFonts w:ascii="Georgia" w:cs="Georgia" w:eastAsia="Georgia" w:hAnsi="Georgia"/>
          <w:b/>
          <w:bCs/>
          <w:color w:val="8B5A6B"/>
          <w:sz w:val="36"/>
          <w:szCs w:val="36"/>
        </w:rPr>
        <w:t xml:space="preserve">Anexo · Fuentes consultadas</w:t>
      </w:r>
    </w:p>
    <w:p>
      <w:pPr>
        <w:pBdr>
          <w:bottom w:val="single" w:color="C9A961" w:sz="12" w:space="1"/>
        </w:pBdr>
        <w:spacing w:after="280" w:before="80"/>
      </w:pPr>
    </w:p>
    <w:p>
      <w:pPr>
        <w:spacing w:after="120" w:before="0" w:line="320"/>
        <w:jc w:val="left"/>
      </w:pPr>
      <w:r>
        <w:rPr>
          <w:rFonts w:ascii="Calibri" w:cs="Calibri" w:eastAsia="Calibri" w:hAnsi="Calibri"/>
        </w:rPr>
        <w:t xml:space="preserve">Investigación documental al cierre de mayo de 2026. Las URL representan los sitios oficiales y directorios sectoriales utilizados; las afirmaciones se atribuyen a la fuente original cuando aplica.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Fuente</w:t>
            </w:r>
          </w:p>
        </w:tc>
        <w:tc>
          <w:tcPr>
            <w:tcW w:type="dxa" w:w="5860"/>
            <w:tcBorders>
              <w:top w:val="single" w:color="CCCCCC" w:sz="4"/>
              <w:left w:val="single" w:color="CCCCCC" w:sz="4"/>
              <w:bottom w:val="single" w:color="CCCCCC" w:sz="4"/>
              <w:right w:val="single" w:color="CCCCCC" w:sz="4"/>
            </w:tcBorders>
            <w:shd w:fill="8B5A6B" w:val="clear"/>
            <w:tcMar>
              <w:top w:type="dxa" w:w="100"/>
              <w:left w:type="dxa" w:w="140"/>
              <w:bottom w:type="dxa" w:w="100"/>
              <w:right w:type="dxa" w:w="140"/>
            </w:tcMar>
          </w:tcPr>
          <w:p>
            <w:pPr>
              <w:spacing w:after="0" w:line="280"/>
              <w:jc w:val="left"/>
            </w:pPr>
            <w:r>
              <w:rPr>
                <w:rFonts w:ascii="Calibri" w:cs="Calibri" w:eastAsia="Calibri" w:hAnsi="Calibri"/>
                <w:b/>
                <w:bCs/>
                <w:color w:val="FFFFFF"/>
                <w:sz w:val="20"/>
                <w:szCs w:val="20"/>
              </w:rPr>
              <w:t xml:space="preserve">URL</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Balmori Center</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https://balmoricenter.com/</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Aesthetic Doctors Mexico</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https://aestheticdoctorsmexico.com/</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Eternal Glow</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https://eternalglow.com.mx/</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Eunoia Medicina Estética</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https://www.eunoiamedicinaestetica.com/</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HAPPYláser</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https://happylaser.mx/</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María Linda</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https://marialinda.mx/</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Medicina Estética CDMX (Dra. Sofía López)</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https://medicinaesteticacdmx.com/</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Sakura Estética Avanzada</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https://sakuraspa.com.mx/</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Be Well Clinic</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https://www.bewellclinic.com.mx/</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Multiestetica México (directorio)</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https://www.multiestetica.mx/</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Doctoralia México</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https://www.doctoralia.com.mx/</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AgendaPro México (directorio)</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https://agendapro.com/mp/mx/</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Bookimed México</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https://us-uk.bookimed.com/clinics/country=mexico/</w:t>
            </w:r>
          </w:p>
        </w:tc>
      </w:tr>
      <w:tr>
        <w:tc>
          <w:tcPr>
            <w:tcW w:type="dxa" w:w="3500"/>
            <w:tcBorders>
              <w:top w:val="single" w:color="CCCCCC" w:sz="4"/>
              <w:left w:val="single" w:color="CCCCCC" w:sz="4"/>
              <w:bottom w:val="single" w:color="CCCCCC" w:sz="4"/>
              <w:right w:val="single" w:color="CCCCCC" w:sz="4"/>
            </w:tcBorders>
            <w:shd w:fill="F2EBDF" w:val="clear"/>
            <w:tcMar>
              <w:top w:type="dxa" w:w="100"/>
              <w:left w:type="dxa" w:w="140"/>
              <w:bottom w:type="dxa" w:w="100"/>
              <w:right w:type="dxa" w:w="140"/>
            </w:tcMar>
          </w:tcPr>
          <w:p>
            <w:pPr>
              <w:spacing w:after="0" w:line="280"/>
              <w:jc w:val="left"/>
            </w:pPr>
            <w:r>
              <w:rPr>
                <w:rFonts w:ascii="Calibri" w:cs="Calibri" w:eastAsia="Calibri" w:hAnsi="Calibri"/>
                <w:b/>
                <w:bCs/>
                <w:sz w:val="19"/>
                <w:szCs w:val="19"/>
              </w:rPr>
              <w:t xml:space="preserve">BodyClinics México</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line="280"/>
              <w:jc w:val="left"/>
            </w:pPr>
            <w:r>
              <w:rPr>
                <w:rFonts w:ascii="Calibri" w:cs="Calibri" w:eastAsia="Calibri" w:hAnsi="Calibri"/>
                <w:color w:val="0563C1"/>
                <w:sz w:val="19"/>
                <w:szCs w:val="19"/>
              </w:rPr>
              <w:t xml:space="preserve">https://www.bodyclinics.mx/clinicas-medicina-estetica-ciudad-de-mexico_54</w:t>
            </w:r>
          </w:p>
        </w:tc>
      </w:tr>
    </w:tbl>
    <w:p>
      <w:pPr>
        <w:spacing w:after="120" w:before="0" w:line="320"/>
        <w:jc w:val="left"/>
      </w:pPr>
      <w:r>
        <w:rPr>
          <w:rFonts w:ascii="Calibri" w:cs="Calibri" w:eastAsia="Calibri" w:hAnsi="Calibri"/>
        </w:rPr>
        <w:t xml:space="preserve"/>
      </w:r>
    </w:p>
    <w:p>
      <w:pPr>
        <w:spacing w:after="120" w:before="0" w:line="320"/>
        <w:jc w:val="left"/>
      </w:pPr>
      <w:r>
        <w:rPr>
          <w:rFonts w:ascii="Calibri" w:cs="Calibri" w:eastAsia="Calibri" w:hAnsi="Calibri"/>
          <w:i/>
          <w:iCs/>
          <w:color w:val="777777"/>
          <w:sz w:val="18"/>
          <w:szCs w:val="18"/>
        </w:rPr>
        <w:t xml:space="preserve">Este documento es propiedad de CLIBEL — Clínica de Belleza. Su contenido es confidencial y de uso interno; queda prohibida su difusión total o parcial sin autorización expresa.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rFonts w:ascii="Calibri" w:cs="Calibri" w:eastAsia="Calibri" w:hAnsi="Calibri"/>
        <w:color w:val="999999"/>
        <w:sz w:val="16"/>
        <w:szCs w:val="16"/>
      </w:rPr>
      <w:t xml:space="preserve">Confidencial · Uso interno</w:t>
    </w:r>
    <w:r>
      <w:t xml:space="preserve">	</w:t>
    </w:r>
    <w:r>
      <w:rPr>
        <w:rFonts w:ascii="Calibri" w:cs="Calibri" w:eastAsia="Calibri" w:hAnsi="Calibri"/>
        <w:color w:val="999999"/>
        <w:sz w:val="16"/>
        <w:szCs w:val="16"/>
      </w:rPr>
      <w:t xml:space="preserve">Página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de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4"/>
      </w:pBdr>
      <w:spacing w:after="0"/>
      <w:jc w:val="right"/>
    </w:pPr>
    <w:r>
      <w:rPr>
        <w:rFonts w:ascii="Calibri" w:cs="Calibri" w:eastAsia="Calibri" w:hAnsi="Calibri"/>
        <w:color w:val="777777"/>
        <w:sz w:val="16"/>
        <w:szCs w:val="16"/>
      </w:rPr>
      <w:t xml:space="preserve">CLIBEL — Estudio de Mercado · Clínicas de Belleza México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8B5A6B"/>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8B5A6B"/>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2A1A1F"/>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8B5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Mercado · Clínicas de Belleza México</dc:title>
  <dc:creator>CLIBEL</dc:creator>
  <dc:description>Análisis competitivo del sector clínicas de belleza, México (CDMX).</dc:description>
  <cp:lastModifiedBy>Un-named</cp:lastModifiedBy>
  <cp:revision>1</cp:revision>
  <dcterms:created xsi:type="dcterms:W3CDTF">2026-05-10T18:12:49.317Z</dcterms:created>
  <dcterms:modified xsi:type="dcterms:W3CDTF">2026-05-10T18:12:49.318Z</dcterms:modified>
</cp:coreProperties>
</file>

<file path=docProps/custom.xml><?xml version="1.0" encoding="utf-8"?>
<Properties xmlns="http://schemas.openxmlformats.org/officeDocument/2006/custom-properties" xmlns:vt="http://schemas.openxmlformats.org/officeDocument/2006/docPropsVTypes"/>
</file>