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FCB6" w14:textId="77777777" w:rsidR="00DE6D40" w:rsidRPr="00DE6D40" w:rsidRDefault="00DE6D40" w:rsidP="00DE6D40">
      <w:pPr>
        <w:pStyle w:val="NormalWeb"/>
        <w:contextualSpacing/>
        <w:rPr>
          <w:rFonts w:ascii="Arial" w:hAnsi="Arial" w:cs="Arial"/>
          <w:sz w:val="20"/>
          <w:szCs w:val="20"/>
        </w:rPr>
      </w:pPr>
      <w:r w:rsidRPr="00DE6D40">
        <w:rPr>
          <w:rFonts w:ascii="Arial" w:hAnsi="Arial" w:cs="Arial"/>
          <w:sz w:val="20"/>
          <w:szCs w:val="20"/>
        </w:rPr>
        <w:t>J. Jedediah Smith</w:t>
      </w:r>
    </w:p>
    <w:p w14:paraId="269ABB3E" w14:textId="77777777" w:rsidR="00DE6D40" w:rsidRPr="00DE6D40" w:rsidRDefault="00DE6D40" w:rsidP="00DE6D40">
      <w:pPr>
        <w:pStyle w:val="NormalWeb"/>
        <w:contextualSpacing/>
        <w:rPr>
          <w:rFonts w:ascii="Arial" w:hAnsi="Arial" w:cs="Arial"/>
          <w:sz w:val="20"/>
          <w:szCs w:val="20"/>
        </w:rPr>
      </w:pPr>
      <w:r w:rsidRPr="00DE6D40">
        <w:rPr>
          <w:rFonts w:ascii="Arial" w:hAnsi="Arial" w:cs="Arial"/>
          <w:sz w:val="20"/>
          <w:szCs w:val="20"/>
        </w:rPr>
        <w:t>Week 2 Paper Questions</w:t>
      </w:r>
    </w:p>
    <w:p w14:paraId="190E0D4C" w14:textId="77777777" w:rsidR="00DE6D40" w:rsidRPr="00DE6D40" w:rsidRDefault="00DE6D40" w:rsidP="00DE6D40">
      <w:pPr>
        <w:pStyle w:val="NormalWeb"/>
        <w:contextualSpacing/>
        <w:rPr>
          <w:rFonts w:ascii="Arial" w:hAnsi="Arial" w:cs="Arial"/>
          <w:sz w:val="20"/>
          <w:szCs w:val="20"/>
        </w:rPr>
      </w:pPr>
      <w:r w:rsidRPr="00DE6D40">
        <w:rPr>
          <w:rFonts w:ascii="Arial" w:hAnsi="Arial" w:cs="Arial"/>
          <w:sz w:val="20"/>
          <w:szCs w:val="20"/>
        </w:rPr>
        <w:t>BIFX 504-1</w:t>
      </w:r>
    </w:p>
    <w:p w14:paraId="4B20D2EF" w14:textId="4655A865" w:rsidR="00DE6D40" w:rsidRDefault="00DE6D40" w:rsidP="00DE6D40">
      <w:pPr>
        <w:pStyle w:val="NormalWeb"/>
        <w:contextualSpacing/>
        <w:rPr>
          <w:rFonts w:ascii="Arial" w:hAnsi="Arial" w:cs="Arial"/>
          <w:sz w:val="20"/>
          <w:szCs w:val="20"/>
        </w:rPr>
      </w:pPr>
      <w:r w:rsidRPr="00DE6D40">
        <w:rPr>
          <w:rFonts w:ascii="Arial" w:hAnsi="Arial" w:cs="Arial"/>
          <w:sz w:val="20"/>
          <w:szCs w:val="20"/>
        </w:rPr>
        <w:t>9/</w:t>
      </w:r>
      <w:r w:rsidR="000B0454">
        <w:rPr>
          <w:rFonts w:ascii="Arial" w:hAnsi="Arial" w:cs="Arial"/>
          <w:sz w:val="20"/>
          <w:szCs w:val="20"/>
        </w:rPr>
        <w:t>9</w:t>
      </w:r>
      <w:r w:rsidRPr="00DE6D40">
        <w:rPr>
          <w:rFonts w:ascii="Arial" w:hAnsi="Arial" w:cs="Arial"/>
          <w:sz w:val="20"/>
          <w:szCs w:val="20"/>
        </w:rPr>
        <w:t>/2021</w:t>
      </w:r>
    </w:p>
    <w:p w14:paraId="5503615B" w14:textId="77777777" w:rsidR="00DE6D40" w:rsidRPr="00DE6D40" w:rsidRDefault="00DE6D40" w:rsidP="00DE6D40">
      <w:pPr>
        <w:pStyle w:val="NormalWeb"/>
        <w:contextualSpacing/>
        <w:rPr>
          <w:rFonts w:ascii="Arial" w:hAnsi="Arial" w:cs="Arial"/>
          <w:sz w:val="20"/>
          <w:szCs w:val="20"/>
        </w:rPr>
      </w:pPr>
    </w:p>
    <w:p w14:paraId="4E30762E" w14:textId="417223E9" w:rsidR="008A6E40" w:rsidRDefault="00DE6D40" w:rsidP="009B5E63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As</w:t>
      </w:r>
      <w:r w:rsidR="00E37A38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you read through the article, define these terms </w:t>
      </w:r>
      <w:r w:rsidR="00E37A38">
        <w:rPr>
          <w:rStyle w:val="Strong"/>
          <w:rFonts w:ascii="Arial" w:hAnsi="Arial" w:cs="Arial"/>
          <w:color w:val="111111"/>
          <w:sz w:val="20"/>
          <w:szCs w:val="20"/>
          <w:bdr w:val="none" w:sz="0" w:space="0" w:color="auto" w:frame="1"/>
          <w:shd w:val="clear" w:color="auto" w:fill="FFFFFF"/>
        </w:rPr>
        <w:t>IN YOUR OWN WORDS</w:t>
      </w:r>
      <w:r w:rsidR="00E37A38">
        <w:rPr>
          <w:rFonts w:ascii="Arial" w:hAnsi="Arial" w:cs="Arial"/>
          <w:color w:val="111111"/>
          <w:sz w:val="20"/>
          <w:szCs w:val="20"/>
          <w:shd w:val="clear" w:color="auto" w:fill="FFFFFF"/>
        </w:rPr>
        <w:t> (Give an example if you are having trouble explaining what you mean).</w:t>
      </w:r>
    </w:p>
    <w:p w14:paraId="5AD92080" w14:textId="77777777" w:rsidR="008A6E40" w:rsidRDefault="008A6E40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4FEEACC8" w14:textId="5D929132" w:rsidR="009B5E63" w:rsidRPr="008A6E40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 w:rsidRPr="008A6E40">
        <w:rPr>
          <w:rFonts w:ascii="Arial" w:hAnsi="Arial" w:cs="Arial"/>
          <w:color w:val="111111"/>
          <w:sz w:val="20"/>
          <w:szCs w:val="20"/>
        </w:rPr>
        <w:t>Linkage Analysis: Searching for disease genes by using genetic markers.</w:t>
      </w:r>
    </w:p>
    <w:p w14:paraId="2F2FB22C" w14:textId="77777777" w:rsidR="009B5E63" w:rsidRDefault="009B5E63" w:rsidP="009B5E63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</w:p>
    <w:p w14:paraId="1267608E" w14:textId="38D87061" w:rsidR="009B5E63" w:rsidRDefault="009B5E63" w:rsidP="00916798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Heterozygosity: Having two different alleles for the same gene</w:t>
      </w:r>
      <w:r w:rsidR="00916798">
        <w:rPr>
          <w:rFonts w:ascii="Arial" w:hAnsi="Arial" w:cs="Arial"/>
          <w:color w:val="111111"/>
          <w:sz w:val="20"/>
          <w:szCs w:val="20"/>
        </w:rPr>
        <w:t>, or the part of a population that is heterozygous.</w:t>
      </w:r>
    </w:p>
    <w:p w14:paraId="49845CE3" w14:textId="77777777" w:rsidR="009B5E63" w:rsidRDefault="009B5E63" w:rsidP="009B5E63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</w:p>
    <w:p w14:paraId="22EFF0A5" w14:textId="07E8EA60" w:rsidR="009B5E63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Fine-Scale Mapping: </w:t>
      </w:r>
      <w:r w:rsidR="00303A27">
        <w:rPr>
          <w:rFonts w:ascii="Arial" w:hAnsi="Arial" w:cs="Arial"/>
          <w:color w:val="111111"/>
          <w:sz w:val="20"/>
          <w:szCs w:val="20"/>
        </w:rPr>
        <w:t>T</w:t>
      </w:r>
      <w:r>
        <w:rPr>
          <w:rFonts w:ascii="Arial" w:hAnsi="Arial" w:cs="Arial"/>
          <w:color w:val="111111"/>
          <w:sz w:val="20"/>
          <w:szCs w:val="20"/>
        </w:rPr>
        <w:t>echnique dependent on functional analysis and experimentation. Can be used to help identify causal variants.</w:t>
      </w:r>
    </w:p>
    <w:p w14:paraId="3485165A" w14:textId="77777777" w:rsidR="009B5E63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69EFA13C" w14:textId="06C159CD" w:rsidR="009B5E63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Imputation: The insertion of new information, like adding sequence-level variants into samples genotyped by SNP-arrays.</w:t>
      </w:r>
    </w:p>
    <w:p w14:paraId="59AA82D3" w14:textId="53A7BAD3" w:rsidR="009B5E63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64B708B1" w14:textId="27032B64" w:rsidR="009B5E63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Heritability: </w:t>
      </w:r>
      <w:r w:rsidR="00CD34A0">
        <w:rPr>
          <w:rFonts w:ascii="Arial" w:hAnsi="Arial" w:cs="Arial"/>
          <w:color w:val="111111"/>
          <w:sz w:val="20"/>
          <w:szCs w:val="20"/>
        </w:rPr>
        <w:t>How likely a trait is to be passed on to the next generation.</w:t>
      </w:r>
    </w:p>
    <w:p w14:paraId="7FB2E26D" w14:textId="3A751F41" w:rsidR="009B5E63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3A3CDD86" w14:textId="4BE1B5DA" w:rsidR="00303A27" w:rsidRPr="00AA7AF8" w:rsidRDefault="00303A27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 w:rsidRPr="00AA7AF8">
        <w:rPr>
          <w:rFonts w:ascii="Arial" w:hAnsi="Arial" w:cs="Arial"/>
          <w:color w:val="111111"/>
          <w:sz w:val="20"/>
          <w:szCs w:val="20"/>
        </w:rPr>
        <w:t>Polygenic Risk Scores (PGS): Uses GWAS data and other information about the effects of multiple genetic variants to help predict someone’s trait value.</w:t>
      </w:r>
    </w:p>
    <w:p w14:paraId="66B6AB78" w14:textId="77777777" w:rsidR="00303A27" w:rsidRDefault="00303A27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29097CF3" w14:textId="2DCAD5E0" w:rsidR="009B5E63" w:rsidRDefault="007A664C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I</w:t>
      </w:r>
      <w:r w:rsidR="009B5E63">
        <w:rPr>
          <w:rFonts w:ascii="Arial" w:hAnsi="Arial" w:cs="Arial"/>
          <w:color w:val="111111"/>
          <w:sz w:val="20"/>
          <w:szCs w:val="20"/>
        </w:rPr>
        <w:t xml:space="preserve">ndirect </w:t>
      </w:r>
      <w:r>
        <w:rPr>
          <w:rFonts w:ascii="Arial" w:hAnsi="Arial" w:cs="Arial"/>
          <w:color w:val="111111"/>
          <w:sz w:val="20"/>
          <w:szCs w:val="20"/>
        </w:rPr>
        <w:t>G</w:t>
      </w:r>
      <w:r w:rsidR="009B5E63">
        <w:rPr>
          <w:rFonts w:ascii="Arial" w:hAnsi="Arial" w:cs="Arial"/>
          <w:color w:val="111111"/>
          <w:sz w:val="20"/>
          <w:szCs w:val="20"/>
        </w:rPr>
        <w:t xml:space="preserve">enetic </w:t>
      </w:r>
      <w:r>
        <w:rPr>
          <w:rFonts w:ascii="Arial" w:hAnsi="Arial" w:cs="Arial"/>
          <w:color w:val="111111"/>
          <w:sz w:val="20"/>
          <w:szCs w:val="20"/>
        </w:rPr>
        <w:t>E</w:t>
      </w:r>
      <w:r w:rsidR="009B5E63">
        <w:rPr>
          <w:rFonts w:ascii="Arial" w:hAnsi="Arial" w:cs="Arial"/>
          <w:color w:val="111111"/>
          <w:sz w:val="20"/>
          <w:szCs w:val="20"/>
        </w:rPr>
        <w:t>ffect</w:t>
      </w:r>
      <w:r>
        <w:rPr>
          <w:rFonts w:ascii="Arial" w:hAnsi="Arial" w:cs="Arial"/>
          <w:color w:val="111111"/>
          <w:sz w:val="20"/>
          <w:szCs w:val="20"/>
        </w:rPr>
        <w:t xml:space="preserve">: </w:t>
      </w:r>
      <w:r w:rsidR="00332F0D">
        <w:rPr>
          <w:rFonts w:ascii="Arial" w:hAnsi="Arial" w:cs="Arial"/>
          <w:color w:val="111111"/>
          <w:sz w:val="20"/>
          <w:szCs w:val="20"/>
        </w:rPr>
        <w:t xml:space="preserve">When a genetic variant </w:t>
      </w:r>
      <w:r w:rsidR="00FA089B">
        <w:rPr>
          <w:rFonts w:ascii="Arial" w:hAnsi="Arial" w:cs="Arial"/>
          <w:color w:val="111111"/>
          <w:sz w:val="20"/>
          <w:szCs w:val="20"/>
        </w:rPr>
        <w:t>effects</w:t>
      </w:r>
      <w:r w:rsidR="00332F0D">
        <w:rPr>
          <w:rFonts w:ascii="Arial" w:hAnsi="Arial" w:cs="Arial"/>
          <w:color w:val="111111"/>
          <w:sz w:val="20"/>
          <w:szCs w:val="20"/>
        </w:rPr>
        <w:t xml:space="preserve"> phenotype </w:t>
      </w:r>
      <w:r w:rsidR="00FA089B">
        <w:rPr>
          <w:rFonts w:ascii="Arial" w:hAnsi="Arial" w:cs="Arial"/>
          <w:color w:val="111111"/>
          <w:sz w:val="20"/>
          <w:szCs w:val="20"/>
        </w:rPr>
        <w:t>via the environment</w:t>
      </w:r>
      <w:r w:rsidR="00332F0D">
        <w:rPr>
          <w:rFonts w:ascii="Arial" w:hAnsi="Arial" w:cs="Arial"/>
          <w:color w:val="111111"/>
          <w:sz w:val="20"/>
          <w:szCs w:val="20"/>
        </w:rPr>
        <w:t xml:space="preserve">. For example, a variant that causes increased educational attainment as a direct effect may have an additional indirect effects through </w:t>
      </w:r>
      <w:r w:rsidR="00FA089B">
        <w:rPr>
          <w:rFonts w:ascii="Arial" w:hAnsi="Arial" w:cs="Arial"/>
          <w:color w:val="111111"/>
          <w:sz w:val="20"/>
          <w:szCs w:val="20"/>
        </w:rPr>
        <w:t>parental nurture</w:t>
      </w:r>
      <w:r w:rsidR="00332F0D">
        <w:rPr>
          <w:rFonts w:ascii="Arial" w:hAnsi="Arial" w:cs="Arial"/>
          <w:color w:val="111111"/>
          <w:sz w:val="20"/>
          <w:szCs w:val="20"/>
        </w:rPr>
        <w:t>.</w:t>
      </w:r>
    </w:p>
    <w:p w14:paraId="7DFF9B02" w14:textId="5E4EE898" w:rsidR="00303A27" w:rsidRDefault="00303A27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143DE6AA" w14:textId="34CB5E61" w:rsidR="00602D4A" w:rsidRPr="00AA7AF8" w:rsidRDefault="00602D4A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 w:rsidRPr="00AA7AF8">
        <w:rPr>
          <w:rFonts w:ascii="Arial" w:hAnsi="Arial" w:cs="Arial"/>
          <w:color w:val="111111"/>
          <w:sz w:val="20"/>
          <w:szCs w:val="20"/>
        </w:rPr>
        <w:t>Pleiotropy: Uses genetic effects to help contribute to the associations between traits.</w:t>
      </w:r>
      <w:r w:rsidR="00AA7AF8">
        <w:rPr>
          <w:rFonts w:ascii="Arial" w:hAnsi="Arial" w:cs="Arial"/>
          <w:color w:val="111111"/>
          <w:sz w:val="20"/>
          <w:szCs w:val="20"/>
        </w:rPr>
        <w:t xml:space="preserve"> Basically, if a variant is already associated with one trait, it is more likely to be associated with another.</w:t>
      </w:r>
    </w:p>
    <w:p w14:paraId="5756D872" w14:textId="77777777" w:rsidR="00602D4A" w:rsidRDefault="00602D4A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58716A15" w14:textId="6F7C34B4" w:rsidR="00602D4A" w:rsidRDefault="00602D4A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A</w:t>
      </w:r>
      <w:r w:rsidR="009B5E63">
        <w:rPr>
          <w:rFonts w:ascii="Arial" w:hAnsi="Arial" w:cs="Arial"/>
          <w:color w:val="111111"/>
          <w:sz w:val="20"/>
          <w:szCs w:val="20"/>
        </w:rPr>
        <w:t xml:space="preserve">ssortative </w:t>
      </w:r>
      <w:r>
        <w:rPr>
          <w:rFonts w:ascii="Arial" w:hAnsi="Arial" w:cs="Arial"/>
          <w:color w:val="111111"/>
          <w:sz w:val="20"/>
          <w:szCs w:val="20"/>
        </w:rPr>
        <w:t>M</w:t>
      </w:r>
      <w:r w:rsidR="009B5E63">
        <w:rPr>
          <w:rFonts w:ascii="Arial" w:hAnsi="Arial" w:cs="Arial"/>
          <w:color w:val="111111"/>
          <w:sz w:val="20"/>
          <w:szCs w:val="20"/>
        </w:rPr>
        <w:t>ating</w:t>
      </w:r>
      <w:r>
        <w:rPr>
          <w:rFonts w:ascii="Arial" w:hAnsi="Arial" w:cs="Arial"/>
          <w:color w:val="111111"/>
          <w:sz w:val="20"/>
          <w:szCs w:val="20"/>
        </w:rPr>
        <w:t xml:space="preserve">: Non-random mating that results in a trait </w:t>
      </w:r>
      <w:r w:rsidR="00154B4F">
        <w:rPr>
          <w:rFonts w:ascii="Arial" w:hAnsi="Arial" w:cs="Arial"/>
          <w:color w:val="111111"/>
          <w:sz w:val="20"/>
          <w:szCs w:val="20"/>
        </w:rPr>
        <w:t xml:space="preserve">variant with casual effects </w:t>
      </w:r>
      <w:r>
        <w:rPr>
          <w:rFonts w:ascii="Arial" w:hAnsi="Arial" w:cs="Arial"/>
          <w:color w:val="111111"/>
          <w:sz w:val="20"/>
          <w:szCs w:val="20"/>
        </w:rPr>
        <w:t xml:space="preserve">becoming correlated with other </w:t>
      </w:r>
      <w:r w:rsidR="00154B4F">
        <w:rPr>
          <w:rFonts w:ascii="Arial" w:hAnsi="Arial" w:cs="Arial"/>
          <w:color w:val="111111"/>
          <w:sz w:val="20"/>
          <w:szCs w:val="20"/>
        </w:rPr>
        <w:t>variants that have casual</w:t>
      </w:r>
      <w:r>
        <w:rPr>
          <w:rFonts w:ascii="Arial" w:hAnsi="Arial" w:cs="Arial"/>
          <w:color w:val="111111"/>
          <w:sz w:val="20"/>
          <w:szCs w:val="20"/>
        </w:rPr>
        <w:t xml:space="preserve"> effects.</w:t>
      </w:r>
    </w:p>
    <w:p w14:paraId="78CD6F8D" w14:textId="77777777" w:rsidR="00602D4A" w:rsidRDefault="00602D4A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063BE109" w14:textId="579DD74F" w:rsidR="009B5E63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Principal </w:t>
      </w:r>
      <w:r w:rsidR="004D743F">
        <w:rPr>
          <w:rFonts w:ascii="Arial" w:hAnsi="Arial" w:cs="Arial"/>
          <w:color w:val="111111"/>
          <w:sz w:val="20"/>
          <w:szCs w:val="20"/>
        </w:rPr>
        <w:t>C</w:t>
      </w:r>
      <w:r>
        <w:rPr>
          <w:rFonts w:ascii="Arial" w:hAnsi="Arial" w:cs="Arial"/>
          <w:color w:val="111111"/>
          <w:sz w:val="20"/>
          <w:szCs w:val="20"/>
        </w:rPr>
        <w:t xml:space="preserve">omponent (PC) </w:t>
      </w:r>
      <w:r w:rsidR="004D743F">
        <w:rPr>
          <w:rFonts w:ascii="Arial" w:hAnsi="Arial" w:cs="Arial"/>
          <w:color w:val="111111"/>
          <w:sz w:val="20"/>
          <w:szCs w:val="20"/>
        </w:rPr>
        <w:t>A</w:t>
      </w:r>
      <w:r>
        <w:rPr>
          <w:rFonts w:ascii="Arial" w:hAnsi="Arial" w:cs="Arial"/>
          <w:color w:val="111111"/>
          <w:sz w:val="20"/>
          <w:szCs w:val="20"/>
        </w:rPr>
        <w:t>djustment</w:t>
      </w:r>
      <w:r w:rsidR="004D743F">
        <w:rPr>
          <w:rFonts w:ascii="Arial" w:hAnsi="Arial" w:cs="Arial"/>
          <w:color w:val="111111"/>
          <w:sz w:val="20"/>
          <w:szCs w:val="20"/>
        </w:rPr>
        <w:t>: Helps account for some of the GWAS confounding effects by removing direct effects that are associated with environmental confounding.</w:t>
      </w:r>
    </w:p>
    <w:p w14:paraId="4D6AC87B" w14:textId="77777777" w:rsidR="004D743F" w:rsidRDefault="004D743F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7DE77929" w14:textId="257CBFA6" w:rsidR="009B5E63" w:rsidRPr="00AA7AF8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 w:rsidRPr="00AA7AF8">
        <w:rPr>
          <w:rFonts w:ascii="Arial" w:hAnsi="Arial" w:cs="Arial"/>
          <w:color w:val="111111"/>
          <w:sz w:val="20"/>
          <w:szCs w:val="20"/>
        </w:rPr>
        <w:t xml:space="preserve">LD </w:t>
      </w:r>
      <w:r w:rsidR="00F868B1" w:rsidRPr="00AA7AF8">
        <w:rPr>
          <w:rFonts w:ascii="Arial" w:hAnsi="Arial" w:cs="Arial"/>
          <w:color w:val="111111"/>
          <w:sz w:val="20"/>
          <w:szCs w:val="20"/>
        </w:rPr>
        <w:t>S</w:t>
      </w:r>
      <w:r w:rsidRPr="00AA7AF8">
        <w:rPr>
          <w:rFonts w:ascii="Arial" w:hAnsi="Arial" w:cs="Arial"/>
          <w:color w:val="111111"/>
          <w:sz w:val="20"/>
          <w:szCs w:val="20"/>
        </w:rPr>
        <w:t xml:space="preserve">core </w:t>
      </w:r>
      <w:r w:rsidR="00F868B1" w:rsidRPr="00AA7AF8">
        <w:rPr>
          <w:rFonts w:ascii="Arial" w:hAnsi="Arial" w:cs="Arial"/>
          <w:color w:val="111111"/>
          <w:sz w:val="20"/>
          <w:szCs w:val="20"/>
        </w:rPr>
        <w:t>R</w:t>
      </w:r>
      <w:r w:rsidRPr="00AA7AF8">
        <w:rPr>
          <w:rFonts w:ascii="Arial" w:hAnsi="Arial" w:cs="Arial"/>
          <w:color w:val="111111"/>
          <w:sz w:val="20"/>
          <w:szCs w:val="20"/>
        </w:rPr>
        <w:t>egression</w:t>
      </w:r>
      <w:r w:rsidR="00F868B1" w:rsidRPr="00AA7AF8">
        <w:rPr>
          <w:rFonts w:ascii="Arial" w:hAnsi="Arial" w:cs="Arial"/>
          <w:color w:val="111111"/>
          <w:sz w:val="20"/>
          <w:szCs w:val="20"/>
        </w:rPr>
        <w:t xml:space="preserve"> (LDSR): Used to help differentiate between confounding and causal effects on GWAS test statistics by estimating population stratification.</w:t>
      </w:r>
    </w:p>
    <w:p w14:paraId="50C9BF92" w14:textId="77777777" w:rsidR="00F868B1" w:rsidRDefault="00F868B1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34200977" w14:textId="062EF2B3" w:rsidR="009B5E63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 xml:space="preserve">Mendelian </w:t>
      </w:r>
      <w:r w:rsidR="00D565FB">
        <w:rPr>
          <w:rFonts w:ascii="Arial" w:hAnsi="Arial" w:cs="Arial"/>
          <w:color w:val="111111"/>
          <w:sz w:val="20"/>
          <w:szCs w:val="20"/>
        </w:rPr>
        <w:t>R</w:t>
      </w:r>
      <w:r>
        <w:rPr>
          <w:rFonts w:ascii="Arial" w:hAnsi="Arial" w:cs="Arial"/>
          <w:color w:val="111111"/>
          <w:sz w:val="20"/>
          <w:szCs w:val="20"/>
        </w:rPr>
        <w:t>andomization</w:t>
      </w:r>
      <w:r w:rsidR="00D565FB">
        <w:rPr>
          <w:rFonts w:ascii="Arial" w:hAnsi="Arial" w:cs="Arial"/>
          <w:color w:val="111111"/>
          <w:sz w:val="20"/>
          <w:szCs w:val="20"/>
        </w:rPr>
        <w:t xml:space="preserve"> (MR):</w:t>
      </w:r>
      <w:r w:rsidR="00332DA8">
        <w:rPr>
          <w:rFonts w:ascii="Arial" w:hAnsi="Arial" w:cs="Arial"/>
          <w:color w:val="111111"/>
          <w:sz w:val="20"/>
          <w:szCs w:val="20"/>
        </w:rPr>
        <w:t xml:space="preserve"> Used to help enhance causal inference through genetic data. If one trait predicts a second, and that second predicts a third, then the relationship between this first and third trait can be used to potentially rule out other confounding effects.</w:t>
      </w:r>
    </w:p>
    <w:p w14:paraId="4DBDC7A6" w14:textId="77777777" w:rsidR="00D565FB" w:rsidRDefault="00D565FB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</w:p>
    <w:p w14:paraId="69D19FF7" w14:textId="0D42993A" w:rsidR="00B5455E" w:rsidRDefault="009B5E63" w:rsidP="008A6E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Gene</w:t>
      </w:r>
      <w:r w:rsidR="00332DA8">
        <w:rPr>
          <w:rFonts w:ascii="Arial" w:hAnsi="Arial" w:cs="Arial"/>
          <w:color w:val="111111"/>
          <w:sz w:val="20"/>
          <w:szCs w:val="20"/>
        </w:rPr>
        <w:t>-</w:t>
      </w:r>
      <w:r>
        <w:rPr>
          <w:rFonts w:ascii="Arial" w:hAnsi="Arial" w:cs="Arial"/>
          <w:color w:val="111111"/>
          <w:sz w:val="20"/>
          <w:szCs w:val="20"/>
        </w:rPr>
        <w:t>by</w:t>
      </w:r>
      <w:r w:rsidR="00332DA8">
        <w:rPr>
          <w:rFonts w:ascii="Arial" w:hAnsi="Arial" w:cs="Arial"/>
          <w:color w:val="111111"/>
          <w:sz w:val="20"/>
          <w:szCs w:val="20"/>
        </w:rPr>
        <w:t>-E</w:t>
      </w:r>
      <w:r>
        <w:rPr>
          <w:rFonts w:ascii="Arial" w:hAnsi="Arial" w:cs="Arial"/>
          <w:color w:val="111111"/>
          <w:sz w:val="20"/>
          <w:szCs w:val="20"/>
        </w:rPr>
        <w:t xml:space="preserve">nvironment </w:t>
      </w:r>
      <w:r w:rsidR="00332DA8">
        <w:rPr>
          <w:rFonts w:ascii="Arial" w:hAnsi="Arial" w:cs="Arial"/>
          <w:color w:val="111111"/>
          <w:sz w:val="20"/>
          <w:szCs w:val="20"/>
        </w:rPr>
        <w:t>I</w:t>
      </w:r>
      <w:r>
        <w:rPr>
          <w:rFonts w:ascii="Arial" w:hAnsi="Arial" w:cs="Arial"/>
          <w:color w:val="111111"/>
          <w:sz w:val="20"/>
          <w:szCs w:val="20"/>
        </w:rPr>
        <w:t>nteractions</w:t>
      </w:r>
      <w:r w:rsidR="00332DA8">
        <w:rPr>
          <w:rFonts w:ascii="Arial" w:hAnsi="Arial" w:cs="Arial"/>
          <w:color w:val="111111"/>
          <w:sz w:val="20"/>
          <w:szCs w:val="20"/>
        </w:rPr>
        <w:t xml:space="preserve">: When the effect of a genetic variant changes depending on the environment. </w:t>
      </w:r>
      <w:r w:rsidR="00AA7AF8">
        <w:rPr>
          <w:rFonts w:ascii="Arial" w:hAnsi="Arial" w:cs="Arial"/>
          <w:color w:val="111111"/>
          <w:sz w:val="20"/>
          <w:szCs w:val="20"/>
        </w:rPr>
        <w:t>One example is the relationship of FTO variants and the effects of physical activity on BMI</w:t>
      </w:r>
      <w:r w:rsidR="008A6E40">
        <w:rPr>
          <w:rFonts w:ascii="Arial" w:hAnsi="Arial" w:cs="Arial"/>
          <w:color w:val="111111"/>
          <w:sz w:val="20"/>
          <w:szCs w:val="20"/>
        </w:rPr>
        <w:t>.</w:t>
      </w:r>
    </w:p>
    <w:p w14:paraId="4EFD05E9" w14:textId="5BD88C31" w:rsidR="008A6E40" w:rsidRDefault="008A6E40" w:rsidP="008A6E4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</w:p>
    <w:p w14:paraId="1D8717C2" w14:textId="7DBAD312" w:rsidR="008A6E40" w:rsidRPr="00DE6D40" w:rsidRDefault="008A6E40" w:rsidP="008A6E40">
      <w:pPr>
        <w:pStyle w:val="NormalWeb"/>
        <w:numPr>
          <w:ilvl w:val="0"/>
          <w:numId w:val="4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Identify three important concepts from the article and write an exam question that tests understanding of each concept. Answer all three questions.</w:t>
      </w:r>
    </w:p>
    <w:p w14:paraId="034052C7" w14:textId="55B44BDF" w:rsidR="00DE6D40" w:rsidRDefault="00DE6D40" w:rsidP="00DE6D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15D15B2" w14:textId="0663BF9B" w:rsidR="00DE6D40" w:rsidRDefault="00DE6D40" w:rsidP="00DE6D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Concept 1: Basics of GWAS</w:t>
      </w:r>
    </w:p>
    <w:p w14:paraId="4F28F0B9" w14:textId="12C5A18B" w:rsidR="00DE6D40" w:rsidRDefault="00DE6D40" w:rsidP="00DE6D40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Q: What is the typical aim of Genome-Wide Associated Studies (GWAS)?</w:t>
      </w:r>
    </w:p>
    <w:p w14:paraId="200C2A35" w14:textId="5D019790" w:rsidR="00DE6D40" w:rsidRDefault="00DE6D40" w:rsidP="00DE6D40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A: To sequence a genome and t</w:t>
      </w:r>
      <w:r w:rsidRPr="00DE6D4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est each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single-nucleotide polymorphism (SNP)</w:t>
      </w:r>
      <w:r w:rsidRPr="00DE6D4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for association with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 particular</w:t>
      </w:r>
      <w:r w:rsidRPr="00DE6D40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phenotype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</w:p>
    <w:p w14:paraId="435CCFA3" w14:textId="77777777" w:rsidR="00DE6D40" w:rsidRDefault="00DE6D40" w:rsidP="00DE6D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F89FE3B" w14:textId="77E2AAD8" w:rsidR="00154B4F" w:rsidRDefault="00DE6D40" w:rsidP="00154B4F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Concept 2: GWAS Confounding Effects</w:t>
      </w:r>
    </w:p>
    <w:p w14:paraId="78AB447E" w14:textId="400982CB" w:rsidR="00154B4F" w:rsidRDefault="00154B4F" w:rsidP="00154B4F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Q: Why is </w:t>
      </w:r>
      <w:r>
        <w:rPr>
          <w:rFonts w:ascii="Arial" w:hAnsi="Arial" w:cs="Arial"/>
          <w:color w:val="111111"/>
          <w:sz w:val="20"/>
          <w:szCs w:val="20"/>
        </w:rPr>
        <w:t xml:space="preserve">assortative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mating considered a confounding effect of GWAS?</w:t>
      </w:r>
    </w:p>
    <w:p w14:paraId="4DC12850" w14:textId="69B52803" w:rsidR="00154B4F" w:rsidRDefault="00154B4F" w:rsidP="00154B4F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A: </w:t>
      </w:r>
      <w:r>
        <w:rPr>
          <w:rFonts w:ascii="Arial" w:hAnsi="Arial" w:cs="Arial"/>
          <w:color w:val="111111"/>
          <w:sz w:val="20"/>
          <w:szCs w:val="20"/>
        </w:rPr>
        <w:t>The non-random mating results in trait variants with casual effects becoming correlated with other variants that have casual effects.</w:t>
      </w:r>
      <w:r w:rsidR="005E1616">
        <w:rPr>
          <w:rFonts w:ascii="Arial" w:hAnsi="Arial" w:cs="Arial"/>
          <w:color w:val="111111"/>
          <w:sz w:val="20"/>
          <w:szCs w:val="20"/>
        </w:rPr>
        <w:t xml:space="preserve"> This association then makes it difficult to distinguish between the two variants and effects.</w:t>
      </w:r>
    </w:p>
    <w:p w14:paraId="7DB3EEB9" w14:textId="77777777" w:rsidR="00154B4F" w:rsidRDefault="00154B4F" w:rsidP="00DE6D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E5910FB" w14:textId="688CD428" w:rsidR="00DE6D40" w:rsidRDefault="00DE6D40" w:rsidP="00DE6D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Concept 3: Adjusting for GWAS Confounding Effects</w:t>
      </w:r>
    </w:p>
    <w:p w14:paraId="22FE4A91" w14:textId="77777777" w:rsidR="00154B4F" w:rsidRDefault="00154B4F" w:rsidP="00154B4F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Q: How might a scientist adjust for the different confounding effects of GWAS?</w:t>
      </w:r>
    </w:p>
    <w:p w14:paraId="107F73F8" w14:textId="77777777" w:rsidR="00154B4F" w:rsidRDefault="00154B4F" w:rsidP="00154B4F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A: They could use </w:t>
      </w:r>
      <w:r w:rsidRPr="00DE6D40">
        <w:rPr>
          <w:rFonts w:ascii="Arial" w:hAnsi="Arial" w:cs="Arial"/>
          <w:color w:val="111111"/>
          <w:sz w:val="20"/>
          <w:szCs w:val="20"/>
          <w:shd w:val="clear" w:color="auto" w:fill="FFFFFF"/>
        </w:rPr>
        <w:t>Principal Component (PC) Adjustment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which helps remove direct effects related to identified confounding effects. Alternatively, they could use </w:t>
      </w:r>
      <w:r w:rsidRPr="00154B4F">
        <w:rPr>
          <w:rFonts w:ascii="Arial" w:hAnsi="Arial" w:cs="Arial"/>
          <w:color w:val="111111"/>
          <w:sz w:val="20"/>
          <w:szCs w:val="20"/>
          <w:shd w:val="clear" w:color="auto" w:fill="FFFFFF"/>
        </w:rPr>
        <w:t>Fitting Linear Mixed Models (LMMs)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which involves a regression of SNPs with their effects modelled as random. </w:t>
      </w:r>
    </w:p>
    <w:p w14:paraId="1CA0EDF0" w14:textId="77777777" w:rsidR="00154B4F" w:rsidRPr="00DE6D40" w:rsidRDefault="00154B4F" w:rsidP="00DE6D4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sectPr w:rsidR="00154B4F" w:rsidRPr="00DE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522"/>
    <w:multiLevelType w:val="hybridMultilevel"/>
    <w:tmpl w:val="D2EA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0944"/>
    <w:multiLevelType w:val="hybridMultilevel"/>
    <w:tmpl w:val="A120AFA2"/>
    <w:lvl w:ilvl="0" w:tplc="F97A71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46BB"/>
    <w:multiLevelType w:val="hybridMultilevel"/>
    <w:tmpl w:val="215C091E"/>
    <w:lvl w:ilvl="0" w:tplc="293C689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AB0808"/>
    <w:multiLevelType w:val="hybridMultilevel"/>
    <w:tmpl w:val="354E6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1486"/>
    <w:multiLevelType w:val="hybridMultilevel"/>
    <w:tmpl w:val="A8BA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63"/>
    <w:rsid w:val="000B0454"/>
    <w:rsid w:val="00154B4F"/>
    <w:rsid w:val="00303A27"/>
    <w:rsid w:val="00332DA8"/>
    <w:rsid w:val="00332F0D"/>
    <w:rsid w:val="004235ED"/>
    <w:rsid w:val="004D743F"/>
    <w:rsid w:val="005E1616"/>
    <w:rsid w:val="00602D4A"/>
    <w:rsid w:val="007A664C"/>
    <w:rsid w:val="008A6E40"/>
    <w:rsid w:val="00916798"/>
    <w:rsid w:val="009B5E63"/>
    <w:rsid w:val="00AA7AF8"/>
    <w:rsid w:val="00B5455E"/>
    <w:rsid w:val="00CD34A0"/>
    <w:rsid w:val="00D565FB"/>
    <w:rsid w:val="00DE6D40"/>
    <w:rsid w:val="00E37A38"/>
    <w:rsid w:val="00F65271"/>
    <w:rsid w:val="00F868B1"/>
    <w:rsid w:val="00FA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A84A"/>
  <w15:chartTrackingRefBased/>
  <w15:docId w15:val="{0486EFC9-8720-4AE6-BDB5-F5BD68FD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7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Jedediah Smith</dc:creator>
  <cp:keywords/>
  <dc:description/>
  <cp:lastModifiedBy>Jedediah Smith</cp:lastModifiedBy>
  <cp:revision>12</cp:revision>
  <dcterms:created xsi:type="dcterms:W3CDTF">2021-09-09T12:49:00Z</dcterms:created>
  <dcterms:modified xsi:type="dcterms:W3CDTF">2021-09-10T00:23:00Z</dcterms:modified>
</cp:coreProperties>
</file>