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9A3B" w14:textId="52754470" w:rsidR="006C48BF" w:rsidRDefault="006C48BF"/>
    <w:p w14:paraId="77CF583F" w14:textId="687967BD" w:rsidR="005C05A3" w:rsidRDefault="005C05A3"/>
    <w:p w14:paraId="148DAB6F" w14:textId="19F678C6" w:rsidR="005C05A3" w:rsidRDefault="005C05A3"/>
    <w:p w14:paraId="4043886D" w14:textId="1852A734" w:rsidR="005C05A3" w:rsidRDefault="005C05A3" w:rsidP="24D07338"/>
    <w:p w14:paraId="564E8E6B" w14:textId="77777777" w:rsidR="005C05A3" w:rsidRDefault="005C05A3" w:rsidP="005C05A3">
      <w:pPr>
        <w:jc w:val="center"/>
        <w:rPr>
          <w:rFonts w:asciiTheme="majorHAnsi" w:hAnsiTheme="majorHAnsi" w:cstheme="majorHAnsi"/>
          <w:b/>
          <w:bCs/>
          <w:sz w:val="56"/>
          <w:szCs w:val="56"/>
        </w:rPr>
      </w:pPr>
    </w:p>
    <w:p w14:paraId="62473C6E" w14:textId="20C6F13F" w:rsidR="24D07338" w:rsidRDefault="24D07338" w:rsidP="24D07338">
      <w:pPr>
        <w:jc w:val="center"/>
        <w:rPr>
          <w:b/>
          <w:bCs/>
          <w:sz w:val="56"/>
          <w:szCs w:val="56"/>
        </w:rPr>
      </w:pPr>
      <w:r w:rsidRPr="24D07338">
        <w:rPr>
          <w:b/>
          <w:bCs/>
          <w:sz w:val="56"/>
          <w:szCs w:val="56"/>
        </w:rPr>
        <w:t>Model Organism Taxonomy and Evolution Database Project</w:t>
      </w:r>
    </w:p>
    <w:p w14:paraId="2F9BCA81" w14:textId="092B8E29" w:rsidR="24D07338" w:rsidRDefault="24D07338" w:rsidP="24D07338">
      <w:pPr>
        <w:jc w:val="center"/>
        <w:rPr>
          <w:rFonts w:asciiTheme="majorHAnsi" w:hAnsiTheme="majorHAnsi" w:cstheme="majorBidi"/>
          <w:sz w:val="40"/>
          <w:szCs w:val="40"/>
        </w:rPr>
      </w:pPr>
    </w:p>
    <w:p w14:paraId="7191A23C" w14:textId="69F0B9D1" w:rsidR="005C05A3" w:rsidRPr="005C05A3" w:rsidRDefault="24D07338" w:rsidP="24D07338">
      <w:pPr>
        <w:jc w:val="center"/>
        <w:rPr>
          <w:rFonts w:asciiTheme="majorHAnsi" w:hAnsiTheme="majorHAnsi" w:cstheme="majorBidi"/>
          <w:sz w:val="40"/>
          <w:szCs w:val="40"/>
        </w:rPr>
      </w:pPr>
      <w:r w:rsidRPr="24D07338">
        <w:rPr>
          <w:rFonts w:asciiTheme="majorHAnsi" w:hAnsiTheme="majorHAnsi" w:cstheme="majorBidi"/>
          <w:sz w:val="40"/>
          <w:szCs w:val="40"/>
        </w:rPr>
        <w:t>Hood College, IT/ BIFX 530-02, Fall 2022</w:t>
      </w:r>
    </w:p>
    <w:p w14:paraId="4B168CE4" w14:textId="44611B02" w:rsidR="005C05A3" w:rsidRPr="005C05A3" w:rsidRDefault="005C05A3" w:rsidP="24D07338">
      <w:pPr>
        <w:jc w:val="center"/>
        <w:rPr>
          <w:rFonts w:asciiTheme="majorHAnsi" w:hAnsiTheme="majorHAnsi" w:cstheme="majorBidi"/>
          <w:sz w:val="40"/>
          <w:szCs w:val="40"/>
        </w:rPr>
      </w:pPr>
    </w:p>
    <w:p w14:paraId="03000CE2" w14:textId="33A245DC" w:rsidR="005C05A3" w:rsidRPr="005C05A3" w:rsidRDefault="24D07338" w:rsidP="24D07338">
      <w:pPr>
        <w:jc w:val="center"/>
        <w:rPr>
          <w:rFonts w:asciiTheme="majorHAnsi" w:hAnsiTheme="majorHAnsi" w:cstheme="majorBidi"/>
          <w:sz w:val="28"/>
          <w:szCs w:val="28"/>
        </w:rPr>
      </w:pPr>
      <w:r w:rsidRPr="24D07338">
        <w:rPr>
          <w:rFonts w:asciiTheme="majorHAnsi" w:hAnsiTheme="majorHAnsi" w:cstheme="majorBidi"/>
          <w:sz w:val="32"/>
          <w:szCs w:val="32"/>
        </w:rPr>
        <w:t>Nicholus Vaughan, Emily Whisenhunt,</w:t>
      </w:r>
    </w:p>
    <w:p w14:paraId="0F3CB699" w14:textId="5DD4C9CD" w:rsidR="005C05A3" w:rsidRPr="005C05A3" w:rsidRDefault="24D07338" w:rsidP="24D07338">
      <w:pPr>
        <w:jc w:val="center"/>
        <w:rPr>
          <w:rFonts w:asciiTheme="majorHAnsi" w:hAnsiTheme="majorHAnsi" w:cstheme="majorBidi"/>
          <w:sz w:val="28"/>
          <w:szCs w:val="28"/>
        </w:rPr>
      </w:pPr>
      <w:r w:rsidRPr="24D07338">
        <w:rPr>
          <w:rFonts w:asciiTheme="majorHAnsi" w:hAnsiTheme="majorHAnsi" w:cstheme="majorBidi"/>
          <w:sz w:val="32"/>
          <w:szCs w:val="32"/>
        </w:rPr>
        <w:t>Michael Cook, J. Jedediah Smith</w:t>
      </w:r>
    </w:p>
    <w:p w14:paraId="575F0C8C" w14:textId="74713531" w:rsidR="005C05A3" w:rsidRPr="005C05A3" w:rsidRDefault="005C05A3" w:rsidP="005C05A3">
      <w:pPr>
        <w:rPr>
          <w:rFonts w:asciiTheme="majorHAnsi" w:hAnsiTheme="majorHAnsi" w:cstheme="majorHAnsi"/>
          <w:sz w:val="40"/>
          <w:szCs w:val="40"/>
        </w:rPr>
      </w:pPr>
    </w:p>
    <w:p w14:paraId="36128CF1" w14:textId="00B5C203" w:rsidR="005C05A3" w:rsidRPr="005C05A3" w:rsidRDefault="005C05A3" w:rsidP="005C05A3">
      <w:pPr>
        <w:rPr>
          <w:rFonts w:asciiTheme="majorHAnsi" w:hAnsiTheme="majorHAnsi" w:cstheme="majorHAnsi"/>
          <w:sz w:val="40"/>
          <w:szCs w:val="40"/>
        </w:rPr>
      </w:pPr>
    </w:p>
    <w:p w14:paraId="6A4EBF8F" w14:textId="4DD37E6A" w:rsidR="005C05A3" w:rsidRPr="005C05A3" w:rsidRDefault="005C05A3" w:rsidP="24D07338">
      <w:pPr>
        <w:rPr>
          <w:rFonts w:asciiTheme="majorHAnsi" w:hAnsiTheme="majorHAnsi" w:cstheme="majorBidi"/>
          <w:sz w:val="40"/>
          <w:szCs w:val="40"/>
        </w:rPr>
      </w:pPr>
    </w:p>
    <w:p w14:paraId="70EB75D7" w14:textId="161DE54C" w:rsidR="005C05A3" w:rsidRPr="005C05A3" w:rsidRDefault="005C05A3" w:rsidP="24D07338">
      <w:pPr>
        <w:rPr>
          <w:rFonts w:asciiTheme="majorHAnsi" w:hAnsiTheme="majorHAnsi" w:cstheme="majorBidi"/>
          <w:sz w:val="40"/>
          <w:szCs w:val="40"/>
        </w:rPr>
      </w:pPr>
    </w:p>
    <w:p w14:paraId="7BEE3134" w14:textId="5FC5C985" w:rsidR="005C05A3" w:rsidRDefault="005C05A3" w:rsidP="005C05A3">
      <w:pPr>
        <w:rPr>
          <w:rFonts w:asciiTheme="majorHAnsi" w:hAnsiTheme="majorHAnsi" w:cstheme="majorHAnsi"/>
          <w:sz w:val="40"/>
          <w:szCs w:val="40"/>
        </w:rPr>
      </w:pPr>
      <w:r>
        <w:rPr>
          <w:rFonts w:asciiTheme="majorHAnsi" w:hAnsiTheme="majorHAnsi" w:cstheme="majorHAnsi"/>
          <w:sz w:val="40"/>
          <w:szCs w:val="40"/>
        </w:rPr>
        <w:br w:type="page"/>
      </w:r>
    </w:p>
    <w:p w14:paraId="6D197EE3" w14:textId="5113B7FC" w:rsidR="001D00E9" w:rsidRPr="00194D12" w:rsidRDefault="24D07338" w:rsidP="24D07338">
      <w:pPr>
        <w:jc w:val="center"/>
        <w:rPr>
          <w:rFonts w:cstheme="minorHAnsi"/>
          <w:b/>
          <w:sz w:val="32"/>
          <w:szCs w:val="32"/>
        </w:rPr>
      </w:pPr>
      <w:r w:rsidRPr="00194D12">
        <w:rPr>
          <w:rFonts w:cstheme="minorHAnsi"/>
          <w:b/>
          <w:sz w:val="32"/>
          <w:szCs w:val="32"/>
        </w:rPr>
        <w:lastRenderedPageBreak/>
        <w:t>Data Requirements Analysis</w:t>
      </w:r>
    </w:p>
    <w:p w14:paraId="415EA707" w14:textId="018ABBFF" w:rsidR="24D07338" w:rsidRPr="00194D12" w:rsidRDefault="24D07338" w:rsidP="24D07338">
      <w:pPr>
        <w:rPr>
          <w:rFonts w:cstheme="minorHAnsi"/>
          <w:sz w:val="24"/>
          <w:szCs w:val="24"/>
        </w:rPr>
      </w:pPr>
      <w:r w:rsidRPr="00194D12">
        <w:rPr>
          <w:rFonts w:cstheme="minorHAnsi"/>
          <w:sz w:val="24"/>
          <w:szCs w:val="24"/>
        </w:rPr>
        <w:t>Each account has a unique student ID and general information about the user. They must be associated with an institution, as this relationship is what will grant access to the database.</w:t>
      </w:r>
    </w:p>
    <w:p w14:paraId="244F3711" w14:textId="45EF3C9F" w:rsidR="24D07338" w:rsidRPr="00194D12" w:rsidRDefault="24D07338" w:rsidP="24D07338">
      <w:pPr>
        <w:rPr>
          <w:rFonts w:cstheme="minorHAnsi"/>
          <w:sz w:val="24"/>
          <w:szCs w:val="24"/>
        </w:rPr>
      </w:pPr>
      <w:r w:rsidRPr="00194D12">
        <w:rPr>
          <w:rFonts w:cstheme="minorHAnsi"/>
          <w:sz w:val="24"/>
          <w:szCs w:val="24"/>
        </w:rPr>
        <w:t>Each institution has a unique institute ID to distinguish places with similar names. They must purchase a set number of licenses for a set period to grant their students access to the database. Should the license expire, their student accounts will be deleted. Should their licenses be used up, new student accounts cannot be associated with that institution.</w:t>
      </w:r>
    </w:p>
    <w:p w14:paraId="5AB36384" w14:textId="2F711114" w:rsidR="24D07338" w:rsidRPr="00194D12" w:rsidRDefault="24D07338" w:rsidP="24D07338">
      <w:pPr>
        <w:rPr>
          <w:rFonts w:cstheme="minorHAnsi"/>
          <w:sz w:val="24"/>
          <w:szCs w:val="24"/>
        </w:rPr>
      </w:pPr>
      <w:r w:rsidRPr="00194D12">
        <w:rPr>
          <w:rFonts w:cstheme="minorHAnsi"/>
          <w:sz w:val="24"/>
          <w:szCs w:val="24"/>
        </w:rPr>
        <w:t>Saved searches are searches an account has made that they wish to revisit in the future. This just saves the search ID in an easy to access place. Account may have numerous saved searches.</w:t>
      </w:r>
    </w:p>
    <w:p w14:paraId="4883BA3A" w14:textId="1B990E50" w:rsidR="24D07338" w:rsidRPr="00194D12" w:rsidRDefault="24D07338" w:rsidP="24D07338">
      <w:pPr>
        <w:rPr>
          <w:rFonts w:cstheme="minorHAnsi"/>
          <w:sz w:val="24"/>
          <w:szCs w:val="24"/>
        </w:rPr>
      </w:pPr>
      <w:r w:rsidRPr="00194D12">
        <w:rPr>
          <w:rFonts w:cstheme="minorHAnsi"/>
          <w:sz w:val="24"/>
          <w:szCs w:val="24"/>
        </w:rPr>
        <w:t>Each search has a unique search ID and a date so it can be easily referenced. The key words are what will be used to find various species for the search results display.</w:t>
      </w:r>
    </w:p>
    <w:p w14:paraId="36CF1588" w14:textId="2867B05A" w:rsidR="24D07338" w:rsidRPr="00194D12" w:rsidRDefault="24D07338" w:rsidP="24D07338">
      <w:pPr>
        <w:rPr>
          <w:rFonts w:cstheme="minorHAnsi"/>
          <w:sz w:val="24"/>
          <w:szCs w:val="24"/>
        </w:rPr>
      </w:pPr>
      <w:r w:rsidRPr="00194D12">
        <w:rPr>
          <w:rFonts w:cstheme="minorHAnsi"/>
          <w:sz w:val="24"/>
          <w:szCs w:val="24"/>
        </w:rPr>
        <w:t>Each species has a unique scientific name (e.g., Mus musculus). The other attributes for species include ploidy and reproductive rate for the model organism. These are important attributes that help establish their value as model organisms.</w:t>
      </w:r>
    </w:p>
    <w:p w14:paraId="13FDE2CF" w14:textId="75E64987" w:rsidR="24D07338" w:rsidRPr="00194D12" w:rsidRDefault="24D07338" w:rsidP="24D07338">
      <w:pPr>
        <w:rPr>
          <w:rFonts w:cstheme="minorHAnsi"/>
          <w:sz w:val="24"/>
          <w:szCs w:val="24"/>
        </w:rPr>
      </w:pPr>
      <w:r w:rsidRPr="00194D12">
        <w:rPr>
          <w:rFonts w:cstheme="minorHAnsi"/>
          <w:sz w:val="24"/>
          <w:szCs w:val="24"/>
        </w:rPr>
        <w:t>Each MRCA (most recent common ancestor) must be associated with one species and vice versa. The MRCA entity contains the name of the ancestor and the estimated time (in MYA, millions of years ago) that the ancestor lived.</w:t>
      </w:r>
    </w:p>
    <w:p w14:paraId="39186E84" w14:textId="1571604D" w:rsidR="24D07338" w:rsidRDefault="24D07338">
      <w:r>
        <w:br w:type="page"/>
      </w:r>
    </w:p>
    <w:p w14:paraId="17933A72" w14:textId="7CCB4F74" w:rsidR="24D07338" w:rsidRPr="00194D12" w:rsidRDefault="24D07338" w:rsidP="24D07338">
      <w:pPr>
        <w:jc w:val="center"/>
        <w:rPr>
          <w:rFonts w:cstheme="minorHAnsi"/>
          <w:b/>
          <w:bCs/>
          <w:sz w:val="32"/>
          <w:szCs w:val="32"/>
        </w:rPr>
      </w:pPr>
      <w:r w:rsidRPr="00194D12">
        <w:rPr>
          <w:rFonts w:cstheme="minorHAnsi"/>
          <w:b/>
          <w:bCs/>
          <w:sz w:val="32"/>
          <w:szCs w:val="32"/>
        </w:rPr>
        <w:lastRenderedPageBreak/>
        <w:t>ER Diagram</w:t>
      </w:r>
    </w:p>
    <w:p w14:paraId="4326F8DB" w14:textId="27FC6F33" w:rsidR="24D07338" w:rsidRDefault="24D07338" w:rsidP="24D07338">
      <w:r>
        <w:rPr>
          <w:noProof/>
        </w:rPr>
        <w:drawing>
          <wp:inline distT="0" distB="0" distL="0" distR="0" wp14:anchorId="28CCE483" wp14:editId="07AE86EA">
            <wp:extent cx="6165386" cy="3519408"/>
            <wp:effectExtent l="0" t="0" r="5080" b="3810"/>
            <wp:docPr id="1030244058" name="Picture 103024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65386" cy="3519408"/>
                    </a:xfrm>
                    <a:prstGeom prst="rect">
                      <a:avLst/>
                    </a:prstGeom>
                  </pic:spPr>
                </pic:pic>
              </a:graphicData>
            </a:graphic>
          </wp:inline>
        </w:drawing>
      </w:r>
    </w:p>
    <w:p w14:paraId="388F5793" w14:textId="77777777" w:rsidR="00194D12" w:rsidRDefault="00194D12" w:rsidP="24D07338">
      <w:pPr>
        <w:jc w:val="center"/>
        <w:rPr>
          <w:b/>
          <w:bCs/>
          <w:sz w:val="32"/>
          <w:szCs w:val="32"/>
        </w:rPr>
      </w:pPr>
    </w:p>
    <w:p w14:paraId="1CC0DC37" w14:textId="2AEF474E" w:rsidR="24D07338" w:rsidRPr="00194D12" w:rsidRDefault="24D07338" w:rsidP="24D07338">
      <w:pPr>
        <w:jc w:val="center"/>
        <w:rPr>
          <w:rFonts w:cstheme="minorHAnsi"/>
          <w:b/>
          <w:bCs/>
          <w:sz w:val="32"/>
          <w:szCs w:val="32"/>
        </w:rPr>
      </w:pPr>
      <w:r w:rsidRPr="00194D12">
        <w:rPr>
          <w:rFonts w:cstheme="minorHAnsi"/>
          <w:b/>
          <w:bCs/>
          <w:sz w:val="32"/>
          <w:szCs w:val="32"/>
        </w:rPr>
        <w:t>Assumptions</w:t>
      </w:r>
    </w:p>
    <w:p w14:paraId="16FCFCA2" w14:textId="1339925C" w:rsidR="24D07338" w:rsidRPr="00194D12" w:rsidRDefault="24D07338" w:rsidP="24D07338">
      <w:pPr>
        <w:pStyle w:val="ListParagraph"/>
        <w:numPr>
          <w:ilvl w:val="0"/>
          <w:numId w:val="1"/>
        </w:numPr>
        <w:rPr>
          <w:rFonts w:eastAsia="Arial" w:cstheme="minorHAnsi"/>
          <w:sz w:val="24"/>
          <w:szCs w:val="24"/>
        </w:rPr>
      </w:pPr>
      <w:r w:rsidRPr="00194D12">
        <w:rPr>
          <w:rFonts w:eastAsia="Arial" w:cstheme="minorHAnsi"/>
          <w:sz w:val="24"/>
          <w:szCs w:val="24"/>
        </w:rPr>
        <w:t>Each Account must be associated with one Institution. Institutions may have multiple accounts</w:t>
      </w:r>
      <w:r w:rsidR="00194D12">
        <w:rPr>
          <w:rFonts w:eastAsia="Arial" w:cstheme="minorHAnsi"/>
          <w:sz w:val="24"/>
          <w:szCs w:val="24"/>
        </w:rPr>
        <w:t>.</w:t>
      </w:r>
    </w:p>
    <w:p w14:paraId="05DFB086" w14:textId="7D917B34" w:rsidR="24D07338" w:rsidRPr="00194D12" w:rsidRDefault="24D07338" w:rsidP="24D07338">
      <w:pPr>
        <w:pStyle w:val="ListParagraph"/>
        <w:numPr>
          <w:ilvl w:val="0"/>
          <w:numId w:val="1"/>
        </w:numPr>
        <w:rPr>
          <w:rFonts w:eastAsia="Arial" w:cstheme="minorHAnsi"/>
          <w:sz w:val="24"/>
          <w:szCs w:val="24"/>
        </w:rPr>
      </w:pPr>
      <w:r w:rsidRPr="00194D12">
        <w:rPr>
          <w:rFonts w:eastAsia="Arial" w:cstheme="minorHAnsi"/>
          <w:sz w:val="24"/>
          <w:szCs w:val="24"/>
        </w:rPr>
        <w:t>Each Search is made by one account. One account may make zero, one, or many searches.</w:t>
      </w:r>
    </w:p>
    <w:p w14:paraId="5FE24106" w14:textId="72664DE4" w:rsidR="24D07338" w:rsidRPr="00194D12" w:rsidRDefault="24D07338" w:rsidP="24D07338">
      <w:pPr>
        <w:pStyle w:val="ListParagraph"/>
        <w:numPr>
          <w:ilvl w:val="0"/>
          <w:numId w:val="1"/>
        </w:numPr>
        <w:rPr>
          <w:rFonts w:eastAsia="Arial" w:cstheme="minorHAnsi"/>
          <w:sz w:val="24"/>
          <w:szCs w:val="24"/>
        </w:rPr>
      </w:pPr>
      <w:r w:rsidRPr="00194D12">
        <w:rPr>
          <w:rFonts w:eastAsia="Arial" w:cstheme="minorHAnsi"/>
          <w:sz w:val="24"/>
          <w:szCs w:val="24"/>
        </w:rPr>
        <w:t>Each Search may find multiple Species. Each Species may be found by multiple searches.</w:t>
      </w:r>
    </w:p>
    <w:p w14:paraId="7B84881A" w14:textId="1F984F7F" w:rsidR="24D07338" w:rsidRPr="00194D12" w:rsidRDefault="24D07338" w:rsidP="24D07338">
      <w:pPr>
        <w:pStyle w:val="ListParagraph"/>
        <w:numPr>
          <w:ilvl w:val="0"/>
          <w:numId w:val="1"/>
        </w:numPr>
        <w:rPr>
          <w:rFonts w:eastAsia="Arial" w:cstheme="minorHAnsi"/>
          <w:sz w:val="24"/>
          <w:szCs w:val="24"/>
        </w:rPr>
      </w:pPr>
      <w:r w:rsidRPr="00194D12">
        <w:rPr>
          <w:rFonts w:eastAsia="Arial" w:cstheme="minorHAnsi"/>
          <w:sz w:val="24"/>
          <w:szCs w:val="24"/>
        </w:rPr>
        <w:t>Saved_Searches must be associated with one Account. One Account may be associated with multiple saved searches.</w:t>
      </w:r>
    </w:p>
    <w:p w14:paraId="3727234C" w14:textId="6F33EEA8" w:rsidR="24D07338" w:rsidRPr="00194D12" w:rsidRDefault="24D07338" w:rsidP="24D07338">
      <w:pPr>
        <w:pStyle w:val="ListParagraph"/>
        <w:numPr>
          <w:ilvl w:val="0"/>
          <w:numId w:val="1"/>
        </w:numPr>
        <w:rPr>
          <w:rFonts w:ascii="Arial" w:eastAsia="Arial" w:hAnsi="Arial" w:cs="Arial"/>
          <w:sz w:val="24"/>
          <w:szCs w:val="24"/>
        </w:rPr>
      </w:pPr>
      <w:r w:rsidRPr="00194D12">
        <w:rPr>
          <w:rFonts w:eastAsia="Arial" w:cstheme="minorHAnsi"/>
          <w:sz w:val="24"/>
          <w:szCs w:val="24"/>
        </w:rPr>
        <w:t>Each Species has one MRCA. Each MRCA is associated with one Species</w:t>
      </w:r>
      <w:r w:rsidRPr="00194D12">
        <w:rPr>
          <w:rFonts w:ascii="Arial" w:eastAsia="Arial" w:hAnsi="Arial" w:cs="Arial"/>
          <w:sz w:val="24"/>
          <w:szCs w:val="24"/>
        </w:rPr>
        <w:t>.</w:t>
      </w:r>
    </w:p>
    <w:p w14:paraId="43A800E2" w14:textId="4F8239CB" w:rsidR="24D07338" w:rsidRDefault="24D07338" w:rsidP="24D07338"/>
    <w:sectPr w:rsidR="24D07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428F" w14:textId="77777777" w:rsidR="00224509" w:rsidRDefault="00224509" w:rsidP="002B312B">
      <w:pPr>
        <w:spacing w:after="0" w:line="240" w:lineRule="auto"/>
      </w:pPr>
      <w:r>
        <w:separator/>
      </w:r>
    </w:p>
  </w:endnote>
  <w:endnote w:type="continuationSeparator" w:id="0">
    <w:p w14:paraId="609A4555" w14:textId="77777777" w:rsidR="00224509" w:rsidRDefault="00224509" w:rsidP="002B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F3AAF" w14:textId="77777777" w:rsidR="00224509" w:rsidRDefault="00224509" w:rsidP="002B312B">
      <w:pPr>
        <w:spacing w:after="0" w:line="240" w:lineRule="auto"/>
      </w:pPr>
      <w:r>
        <w:separator/>
      </w:r>
    </w:p>
  </w:footnote>
  <w:footnote w:type="continuationSeparator" w:id="0">
    <w:p w14:paraId="76D4666A" w14:textId="77777777" w:rsidR="00224509" w:rsidRDefault="00224509" w:rsidP="002B312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VnhRNTFRz7S2j" int2:id="Kp5EM2BG">
      <int2:state int2:value="Rejected" int2:type="LegacyProofing"/>
    </int2:textHash>
    <int2:textHash int2:hashCode="OfEVm6XElkga0z" int2:id="7qQctTqL">
      <int2:state int2:value="Rejected" int2:type="LegacyProofing"/>
    </int2:textHash>
    <int2:textHash int2:hashCode="WVnJbtTDWq/4fR" int2:id="OvGH8rd3">
      <int2:state int2:value="Rejected" int2:type="LegacyProofing"/>
    </int2:textHash>
    <int2:textHash int2:hashCode="6MO7ontkO6fouw" int2:id="aVy8t9Dp">
      <int2:state int2:value="Rejected" int2:type="LegacyProofing"/>
    </int2:textHash>
    <int2:textHash int2:hashCode="+qTlkWgL9RdkR+" int2:id="WJ87Aqo0">
      <int2:state int2:value="Rejected" int2:type="LegacyProofing"/>
    </int2:textHash>
    <int2:textHash int2:hashCode="a6H47H9YUydz0c" int2:id="ryYVz5PJ">
      <int2:state int2:value="Rejected" int2:type="LegacyProofing"/>
    </int2:textHash>
    <int2:textHash int2:hashCode="C90NyfN/xxpgUN" int2:id="3xKO26hb">
      <int2:state int2:value="Rejected" int2:type="LegacyProofing"/>
    </int2:textHash>
    <int2:textHash int2:hashCode="PYAW4ctYQpR0o8" int2:id="NyxhoTP0">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13DD"/>
    <w:multiLevelType w:val="hybridMultilevel"/>
    <w:tmpl w:val="FFFFFFFF"/>
    <w:lvl w:ilvl="0" w:tplc="6020019A">
      <w:start w:val="1"/>
      <w:numFmt w:val="bullet"/>
      <w:lvlText w:val=""/>
      <w:lvlJc w:val="left"/>
      <w:pPr>
        <w:ind w:left="720" w:hanging="360"/>
      </w:pPr>
      <w:rPr>
        <w:rFonts w:ascii="Symbol" w:hAnsi="Symbol" w:hint="default"/>
      </w:rPr>
    </w:lvl>
    <w:lvl w:ilvl="1" w:tplc="B10A4230">
      <w:start w:val="1"/>
      <w:numFmt w:val="bullet"/>
      <w:lvlText w:val="o"/>
      <w:lvlJc w:val="left"/>
      <w:pPr>
        <w:ind w:left="1440" w:hanging="360"/>
      </w:pPr>
      <w:rPr>
        <w:rFonts w:ascii="Courier New" w:hAnsi="Courier New" w:hint="default"/>
      </w:rPr>
    </w:lvl>
    <w:lvl w:ilvl="2" w:tplc="9C061972">
      <w:start w:val="1"/>
      <w:numFmt w:val="bullet"/>
      <w:lvlText w:val=""/>
      <w:lvlJc w:val="left"/>
      <w:pPr>
        <w:ind w:left="2160" w:hanging="360"/>
      </w:pPr>
      <w:rPr>
        <w:rFonts w:ascii="Wingdings" w:hAnsi="Wingdings" w:hint="default"/>
      </w:rPr>
    </w:lvl>
    <w:lvl w:ilvl="3" w:tplc="98FA4CAA">
      <w:start w:val="1"/>
      <w:numFmt w:val="bullet"/>
      <w:lvlText w:val=""/>
      <w:lvlJc w:val="left"/>
      <w:pPr>
        <w:ind w:left="2880" w:hanging="360"/>
      </w:pPr>
      <w:rPr>
        <w:rFonts w:ascii="Symbol" w:hAnsi="Symbol" w:hint="default"/>
      </w:rPr>
    </w:lvl>
    <w:lvl w:ilvl="4" w:tplc="9968D412">
      <w:start w:val="1"/>
      <w:numFmt w:val="bullet"/>
      <w:lvlText w:val="o"/>
      <w:lvlJc w:val="left"/>
      <w:pPr>
        <w:ind w:left="3600" w:hanging="360"/>
      </w:pPr>
      <w:rPr>
        <w:rFonts w:ascii="Courier New" w:hAnsi="Courier New" w:hint="default"/>
      </w:rPr>
    </w:lvl>
    <w:lvl w:ilvl="5" w:tplc="3C96ABBA">
      <w:start w:val="1"/>
      <w:numFmt w:val="bullet"/>
      <w:lvlText w:val=""/>
      <w:lvlJc w:val="left"/>
      <w:pPr>
        <w:ind w:left="4320" w:hanging="360"/>
      </w:pPr>
      <w:rPr>
        <w:rFonts w:ascii="Wingdings" w:hAnsi="Wingdings" w:hint="default"/>
      </w:rPr>
    </w:lvl>
    <w:lvl w:ilvl="6" w:tplc="A354426E">
      <w:start w:val="1"/>
      <w:numFmt w:val="bullet"/>
      <w:lvlText w:val=""/>
      <w:lvlJc w:val="left"/>
      <w:pPr>
        <w:ind w:left="5040" w:hanging="360"/>
      </w:pPr>
      <w:rPr>
        <w:rFonts w:ascii="Symbol" w:hAnsi="Symbol" w:hint="default"/>
      </w:rPr>
    </w:lvl>
    <w:lvl w:ilvl="7" w:tplc="F51A8386">
      <w:start w:val="1"/>
      <w:numFmt w:val="bullet"/>
      <w:lvlText w:val="o"/>
      <w:lvlJc w:val="left"/>
      <w:pPr>
        <w:ind w:left="5760" w:hanging="360"/>
      </w:pPr>
      <w:rPr>
        <w:rFonts w:ascii="Courier New" w:hAnsi="Courier New" w:hint="default"/>
      </w:rPr>
    </w:lvl>
    <w:lvl w:ilvl="8" w:tplc="5240D9A2">
      <w:start w:val="1"/>
      <w:numFmt w:val="bullet"/>
      <w:lvlText w:val=""/>
      <w:lvlJc w:val="left"/>
      <w:pPr>
        <w:ind w:left="6480" w:hanging="360"/>
      </w:pPr>
      <w:rPr>
        <w:rFonts w:ascii="Wingdings" w:hAnsi="Wingdings" w:hint="default"/>
      </w:rPr>
    </w:lvl>
  </w:abstractNum>
  <w:abstractNum w:abstractNumId="1" w15:restartNumberingAfterBreak="0">
    <w:nsid w:val="65077294"/>
    <w:multiLevelType w:val="hybridMultilevel"/>
    <w:tmpl w:val="256AC42A"/>
    <w:lvl w:ilvl="0" w:tplc="11A2CCA4">
      <w:start w:val="1"/>
      <w:numFmt w:val="decimal"/>
      <w:lvlText w:val="%1."/>
      <w:lvlJc w:val="left"/>
      <w:pPr>
        <w:ind w:left="720" w:hanging="360"/>
      </w:pPr>
    </w:lvl>
    <w:lvl w:ilvl="1" w:tplc="309E7A76">
      <w:start w:val="1"/>
      <w:numFmt w:val="lowerLetter"/>
      <w:lvlText w:val="%2."/>
      <w:lvlJc w:val="left"/>
      <w:pPr>
        <w:ind w:left="1440" w:hanging="360"/>
      </w:pPr>
    </w:lvl>
    <w:lvl w:ilvl="2" w:tplc="66181770">
      <w:start w:val="1"/>
      <w:numFmt w:val="lowerRoman"/>
      <w:lvlText w:val="%3."/>
      <w:lvlJc w:val="right"/>
      <w:pPr>
        <w:ind w:left="2160" w:hanging="180"/>
      </w:pPr>
    </w:lvl>
    <w:lvl w:ilvl="3" w:tplc="7D7EDA62">
      <w:start w:val="1"/>
      <w:numFmt w:val="decimal"/>
      <w:lvlText w:val="%4."/>
      <w:lvlJc w:val="left"/>
      <w:pPr>
        <w:ind w:left="2880" w:hanging="360"/>
      </w:pPr>
    </w:lvl>
    <w:lvl w:ilvl="4" w:tplc="5EB81824">
      <w:start w:val="1"/>
      <w:numFmt w:val="lowerLetter"/>
      <w:lvlText w:val="%5."/>
      <w:lvlJc w:val="left"/>
      <w:pPr>
        <w:ind w:left="3600" w:hanging="360"/>
      </w:pPr>
    </w:lvl>
    <w:lvl w:ilvl="5" w:tplc="67688268">
      <w:start w:val="1"/>
      <w:numFmt w:val="lowerRoman"/>
      <w:lvlText w:val="%6."/>
      <w:lvlJc w:val="right"/>
      <w:pPr>
        <w:ind w:left="4320" w:hanging="180"/>
      </w:pPr>
    </w:lvl>
    <w:lvl w:ilvl="6" w:tplc="4DC4B86C">
      <w:start w:val="1"/>
      <w:numFmt w:val="decimal"/>
      <w:lvlText w:val="%7."/>
      <w:lvlJc w:val="left"/>
      <w:pPr>
        <w:ind w:left="5040" w:hanging="360"/>
      </w:pPr>
    </w:lvl>
    <w:lvl w:ilvl="7" w:tplc="9620E182">
      <w:start w:val="1"/>
      <w:numFmt w:val="lowerLetter"/>
      <w:lvlText w:val="%8."/>
      <w:lvlJc w:val="left"/>
      <w:pPr>
        <w:ind w:left="5760" w:hanging="360"/>
      </w:pPr>
    </w:lvl>
    <w:lvl w:ilvl="8" w:tplc="E92CE960">
      <w:start w:val="1"/>
      <w:numFmt w:val="lowerRoman"/>
      <w:lvlText w:val="%9."/>
      <w:lvlJc w:val="right"/>
      <w:pPr>
        <w:ind w:left="6480" w:hanging="180"/>
      </w:pPr>
    </w:lvl>
  </w:abstractNum>
  <w:abstractNum w:abstractNumId="2" w15:restartNumberingAfterBreak="0">
    <w:nsid w:val="7483B51D"/>
    <w:multiLevelType w:val="hybridMultilevel"/>
    <w:tmpl w:val="66EC02FA"/>
    <w:lvl w:ilvl="0" w:tplc="7DD25672">
      <w:start w:val="1"/>
      <w:numFmt w:val="bullet"/>
      <w:lvlText w:val=""/>
      <w:lvlJc w:val="left"/>
      <w:pPr>
        <w:ind w:left="720" w:hanging="360"/>
      </w:pPr>
      <w:rPr>
        <w:rFonts w:ascii="Symbol" w:hAnsi="Symbol" w:hint="default"/>
      </w:rPr>
    </w:lvl>
    <w:lvl w:ilvl="1" w:tplc="BD74B2DA">
      <w:start w:val="1"/>
      <w:numFmt w:val="bullet"/>
      <w:lvlText w:val="o"/>
      <w:lvlJc w:val="left"/>
      <w:pPr>
        <w:ind w:left="1440" w:hanging="360"/>
      </w:pPr>
      <w:rPr>
        <w:rFonts w:ascii="Courier New" w:hAnsi="Courier New" w:hint="default"/>
      </w:rPr>
    </w:lvl>
    <w:lvl w:ilvl="2" w:tplc="0920922A">
      <w:start w:val="1"/>
      <w:numFmt w:val="bullet"/>
      <w:lvlText w:val=""/>
      <w:lvlJc w:val="left"/>
      <w:pPr>
        <w:ind w:left="2160" w:hanging="360"/>
      </w:pPr>
      <w:rPr>
        <w:rFonts w:ascii="Wingdings" w:hAnsi="Wingdings" w:hint="default"/>
      </w:rPr>
    </w:lvl>
    <w:lvl w:ilvl="3" w:tplc="C798B568">
      <w:start w:val="1"/>
      <w:numFmt w:val="bullet"/>
      <w:lvlText w:val=""/>
      <w:lvlJc w:val="left"/>
      <w:pPr>
        <w:ind w:left="2880" w:hanging="360"/>
      </w:pPr>
      <w:rPr>
        <w:rFonts w:ascii="Symbol" w:hAnsi="Symbol" w:hint="default"/>
      </w:rPr>
    </w:lvl>
    <w:lvl w:ilvl="4" w:tplc="EB9EB830">
      <w:start w:val="1"/>
      <w:numFmt w:val="bullet"/>
      <w:lvlText w:val="o"/>
      <w:lvlJc w:val="left"/>
      <w:pPr>
        <w:ind w:left="3600" w:hanging="360"/>
      </w:pPr>
      <w:rPr>
        <w:rFonts w:ascii="Courier New" w:hAnsi="Courier New" w:hint="default"/>
      </w:rPr>
    </w:lvl>
    <w:lvl w:ilvl="5" w:tplc="7C9E26C4">
      <w:start w:val="1"/>
      <w:numFmt w:val="bullet"/>
      <w:lvlText w:val=""/>
      <w:lvlJc w:val="left"/>
      <w:pPr>
        <w:ind w:left="4320" w:hanging="360"/>
      </w:pPr>
      <w:rPr>
        <w:rFonts w:ascii="Wingdings" w:hAnsi="Wingdings" w:hint="default"/>
      </w:rPr>
    </w:lvl>
    <w:lvl w:ilvl="6" w:tplc="8C9808BE">
      <w:start w:val="1"/>
      <w:numFmt w:val="bullet"/>
      <w:lvlText w:val=""/>
      <w:lvlJc w:val="left"/>
      <w:pPr>
        <w:ind w:left="5040" w:hanging="360"/>
      </w:pPr>
      <w:rPr>
        <w:rFonts w:ascii="Symbol" w:hAnsi="Symbol" w:hint="default"/>
      </w:rPr>
    </w:lvl>
    <w:lvl w:ilvl="7" w:tplc="B6A20D10">
      <w:start w:val="1"/>
      <w:numFmt w:val="bullet"/>
      <w:lvlText w:val="o"/>
      <w:lvlJc w:val="left"/>
      <w:pPr>
        <w:ind w:left="5760" w:hanging="360"/>
      </w:pPr>
      <w:rPr>
        <w:rFonts w:ascii="Courier New" w:hAnsi="Courier New" w:hint="default"/>
      </w:rPr>
    </w:lvl>
    <w:lvl w:ilvl="8" w:tplc="8376B994">
      <w:start w:val="1"/>
      <w:numFmt w:val="bullet"/>
      <w:lvlText w:val=""/>
      <w:lvlJc w:val="left"/>
      <w:pPr>
        <w:ind w:left="6480" w:hanging="360"/>
      </w:pPr>
      <w:rPr>
        <w:rFonts w:ascii="Wingdings" w:hAnsi="Wingdings" w:hint="default"/>
      </w:rPr>
    </w:lvl>
  </w:abstractNum>
  <w:num w:numId="1" w16cid:durableId="2073232380">
    <w:abstractNumId w:val="1"/>
  </w:num>
  <w:num w:numId="2" w16cid:durableId="1588727478">
    <w:abstractNumId w:val="2"/>
  </w:num>
  <w:num w:numId="3" w16cid:durableId="37231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2B"/>
    <w:rsid w:val="00043DA3"/>
    <w:rsid w:val="00194D12"/>
    <w:rsid w:val="001D00E9"/>
    <w:rsid w:val="00224509"/>
    <w:rsid w:val="002B312B"/>
    <w:rsid w:val="002F208B"/>
    <w:rsid w:val="003B578C"/>
    <w:rsid w:val="00455433"/>
    <w:rsid w:val="00481B60"/>
    <w:rsid w:val="004E26F8"/>
    <w:rsid w:val="005C05A3"/>
    <w:rsid w:val="006A1526"/>
    <w:rsid w:val="006A268B"/>
    <w:rsid w:val="006C48BF"/>
    <w:rsid w:val="008E1682"/>
    <w:rsid w:val="00AA1629"/>
    <w:rsid w:val="00B40365"/>
    <w:rsid w:val="00BC2905"/>
    <w:rsid w:val="00C91405"/>
    <w:rsid w:val="00E44538"/>
    <w:rsid w:val="00E77082"/>
    <w:rsid w:val="00EE487C"/>
    <w:rsid w:val="24D07338"/>
    <w:rsid w:val="540FF5B0"/>
    <w:rsid w:val="791A03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CB98"/>
  <w15:chartTrackingRefBased/>
  <w15:docId w15:val="{3DF6381D-CE35-4C34-B6A1-924AAA8C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12B"/>
  </w:style>
  <w:style w:type="paragraph" w:styleId="Footer">
    <w:name w:val="footer"/>
    <w:basedOn w:val="Normal"/>
    <w:link w:val="FooterChar"/>
    <w:uiPriority w:val="99"/>
    <w:unhideWhenUsed/>
    <w:rsid w:val="002B3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12B"/>
  </w:style>
  <w:style w:type="character" w:styleId="PlaceholderText">
    <w:name w:val="Placeholder Text"/>
    <w:basedOn w:val="DefaultParagraphFont"/>
    <w:uiPriority w:val="99"/>
    <w:semiHidden/>
    <w:rsid w:val="005C05A3"/>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C07BA-34B3-433C-9598-027D7086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dc:title>
  <dc:subject/>
  <dc:creator>Michael Cook</dc:creator>
  <cp:keywords/>
  <dc:description/>
  <cp:lastModifiedBy>Smith, James Jedediah</cp:lastModifiedBy>
  <cp:revision>19</cp:revision>
  <dcterms:created xsi:type="dcterms:W3CDTF">2022-10-30T19:17:00Z</dcterms:created>
  <dcterms:modified xsi:type="dcterms:W3CDTF">2022-10-31T00:00:00Z</dcterms:modified>
</cp:coreProperties>
</file>