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B65E" w14:textId="2799DDC0" w:rsidR="00682EF5" w:rsidRPr="00682EF5" w:rsidRDefault="00682EF5" w:rsidP="00682E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Comparison of Metagenomic Classification Techniques</w:t>
      </w:r>
    </w:p>
    <w:p w14:paraId="37F68FFF" w14:textId="77777777" w:rsidR="00682EF5" w:rsidRPr="00682EF5" w:rsidRDefault="00682EF5" w:rsidP="00682EF5">
      <w:pPr>
        <w:jc w:val="center"/>
        <w:rPr>
          <w:rFonts w:ascii="Times New Roman" w:eastAsia="Times New Roman" w:hAnsi="Times New Roman" w:cs="Times New Roman"/>
          <w:bCs/>
          <w:sz w:val="20"/>
          <w:szCs w:val="20"/>
        </w:rPr>
      </w:pPr>
    </w:p>
    <w:p w14:paraId="1DE2C345" w14:textId="54DCDC26" w:rsidR="00682EF5" w:rsidRPr="00682EF5" w:rsidRDefault="00682EF5" w:rsidP="00682EF5">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J. Jedediah Smith</w:t>
      </w:r>
    </w:p>
    <w:p w14:paraId="14A7F7A5" w14:textId="77777777" w:rsidR="00682EF5" w:rsidRDefault="00682EF5" w:rsidP="001942FC">
      <w:pPr>
        <w:rPr>
          <w:rFonts w:ascii="Times New Roman" w:eastAsia="Times New Roman" w:hAnsi="Times New Roman" w:cs="Times New Roman"/>
          <w:b/>
          <w:sz w:val="24"/>
          <w:szCs w:val="24"/>
        </w:rPr>
      </w:pPr>
    </w:p>
    <w:p w14:paraId="1956C1A8" w14:textId="2ED3F698" w:rsidR="001942FC" w:rsidRDefault="001942FC" w:rsidP="001942F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0500A2C" w14:textId="77777777" w:rsidR="001942FC" w:rsidRDefault="001942FC" w:rsidP="001942FC">
      <w:pPr>
        <w:pStyle w:val="NormalWeb"/>
        <w:spacing w:before="0" w:beforeAutospacing="0" w:after="0" w:afterAutospacing="0"/>
        <w:rPr>
          <w:color w:val="0E101A"/>
        </w:rPr>
      </w:pPr>
    </w:p>
    <w:p w14:paraId="4D457977" w14:textId="4583C54A" w:rsidR="001942FC" w:rsidRDefault="001942FC" w:rsidP="00653791">
      <w:pPr>
        <w:pStyle w:val="NormalWeb"/>
        <w:spacing w:before="0" w:beforeAutospacing="0" w:after="0" w:afterAutospacing="0" w:line="276" w:lineRule="auto"/>
        <w:ind w:firstLine="720"/>
        <w:rPr>
          <w:color w:val="0E101A"/>
        </w:rPr>
      </w:pPr>
      <w:r>
        <w:rPr>
          <w:color w:val="0E101A"/>
        </w:rPr>
        <w:t>The rapid and accurate identification of microbial communities is a crucial tool in many different fields. In medicine, there is a need for metagenomic identification pipelines to detect novel viruses that could be transmitted via blood transfusion (</w:t>
      </w:r>
      <w:proofErr w:type="spellStart"/>
      <w:r>
        <w:rPr>
          <w:color w:val="0E101A"/>
        </w:rPr>
        <w:t>Sauvage</w:t>
      </w:r>
      <w:proofErr w:type="spellEnd"/>
      <w:r>
        <w:rPr>
          <w:color w:val="0E101A"/>
        </w:rPr>
        <w:t xml:space="preserve"> &amp; </w:t>
      </w:r>
      <w:proofErr w:type="spellStart"/>
      <w:r>
        <w:rPr>
          <w:color w:val="0E101A"/>
        </w:rPr>
        <w:t>Eloit</w:t>
      </w:r>
      <w:proofErr w:type="spellEnd"/>
      <w:r>
        <w:rPr>
          <w:color w:val="0E101A"/>
        </w:rPr>
        <w:t xml:space="preserve"> 2016). New clinical diagnosis tools also utilize metagenomics to help detect diseases (Govender et al. 2021). In public health, COVID-19 tests have been performed using metagenomic identification workflows (Carbo et al. 2020). Food safety has begun to rely on these techniques too, utilizing them to ensure the quality of various products (</w:t>
      </w:r>
      <w:proofErr w:type="spellStart"/>
      <w:r>
        <w:rPr>
          <w:color w:val="0E101A"/>
        </w:rPr>
        <w:t>Billington</w:t>
      </w:r>
      <w:proofErr w:type="spellEnd"/>
      <w:r>
        <w:rPr>
          <w:color w:val="0E101A"/>
        </w:rPr>
        <w:t xml:space="preserve"> et al. 2022). Regardless of the context, it is clear that timely and precise metagenomic identification pipelines would be an advantage to these varied applications. While such workflows may consist of many parts, like quality control, assemblers, classifiers, and data visualization, it is the classifiers that perform taxonomic classification and determine which species are present in a particular sample.</w:t>
      </w:r>
    </w:p>
    <w:p w14:paraId="2F7C03A1" w14:textId="77777777" w:rsidR="00B90FE1" w:rsidRDefault="00B90FE1" w:rsidP="001942FC">
      <w:pPr>
        <w:pStyle w:val="NormalWeb"/>
        <w:spacing w:before="0" w:beforeAutospacing="0" w:after="0" w:afterAutospacing="0" w:line="276" w:lineRule="auto"/>
        <w:rPr>
          <w:color w:val="0E101A"/>
        </w:rPr>
      </w:pPr>
    </w:p>
    <w:p w14:paraId="420FC131" w14:textId="57388CBD" w:rsidR="001942FC" w:rsidRDefault="001942FC" w:rsidP="001942FC">
      <w:pPr>
        <w:pStyle w:val="NormalWeb"/>
        <w:spacing w:before="0" w:beforeAutospacing="0" w:after="0" w:afterAutospacing="0" w:line="276" w:lineRule="auto"/>
        <w:rPr>
          <w:color w:val="0E101A"/>
        </w:rPr>
      </w:pPr>
      <w:r>
        <w:rPr>
          <w:color w:val="0E101A"/>
        </w:rPr>
        <w:t>           Initially, most metagenomic classification was accomplished with markers (Ye et al. 2019). Marker-based analysis, sometimes referred to as 16S or DNA barcoding, relies on sequencing and comparing highly conserved DNA barcode genes to identify the species present in a sample (</w:t>
      </w:r>
      <w:proofErr w:type="spellStart"/>
      <w:r>
        <w:rPr>
          <w:color w:val="0E101A"/>
        </w:rPr>
        <w:t>Jovel</w:t>
      </w:r>
      <w:proofErr w:type="spellEnd"/>
      <w:r>
        <w:rPr>
          <w:color w:val="0E101A"/>
        </w:rPr>
        <w:t xml:space="preserve"> et al. 2016, </w:t>
      </w:r>
      <w:proofErr w:type="spellStart"/>
      <w:r>
        <w:rPr>
          <w:color w:val="0E101A"/>
        </w:rPr>
        <w:t>Badotti</w:t>
      </w:r>
      <w:proofErr w:type="spellEnd"/>
      <w:r>
        <w:rPr>
          <w:color w:val="0E101A"/>
        </w:rPr>
        <w:t xml:space="preserve"> et al. 2017, Edgar 2018). For prokaryotes, the most commonly used gene is 16S, but other types of organisms like fungi or eukaryotes use ITS (Ye et al. 2019, </w:t>
      </w:r>
      <w:proofErr w:type="spellStart"/>
      <w:r>
        <w:rPr>
          <w:color w:val="0E101A"/>
        </w:rPr>
        <w:t>Badotti</w:t>
      </w:r>
      <w:proofErr w:type="spellEnd"/>
      <w:r>
        <w:rPr>
          <w:color w:val="0E101A"/>
        </w:rPr>
        <w:t xml:space="preserve"> et al. 2017). While marker-based techniques can be useful to quickly determine what species are present in a sample, their abundance estimates can be biased if the organisms present possess differing concentrations of the barcode genes (Edgar 2018, Wang et al. 2015). This makes it more challenging to accurately assess the exact composition of a large, diverse community. However, promising full-genome approaches have been developed that help eliminate </w:t>
      </w:r>
      <w:r w:rsidR="00653791">
        <w:rPr>
          <w:color w:val="0E101A"/>
        </w:rPr>
        <w:t>t</w:t>
      </w:r>
      <w:r>
        <w:rPr>
          <w:color w:val="0E101A"/>
        </w:rPr>
        <w:t>his bias, making them the new go-to tool for metagenomic classification.</w:t>
      </w:r>
    </w:p>
    <w:p w14:paraId="289E2D32" w14:textId="77777777" w:rsidR="00B90FE1" w:rsidRDefault="00B90FE1" w:rsidP="001942FC">
      <w:pPr>
        <w:pStyle w:val="NormalWeb"/>
        <w:spacing w:before="0" w:beforeAutospacing="0" w:after="0" w:afterAutospacing="0" w:line="276" w:lineRule="auto"/>
        <w:rPr>
          <w:color w:val="0E101A"/>
        </w:rPr>
      </w:pPr>
    </w:p>
    <w:p w14:paraId="6ED9440B" w14:textId="32956706" w:rsidR="001942FC" w:rsidRDefault="001942FC" w:rsidP="001942FC">
      <w:pPr>
        <w:pStyle w:val="NormalWeb"/>
        <w:spacing w:before="0" w:beforeAutospacing="0" w:after="0" w:afterAutospacing="0" w:line="276" w:lineRule="auto"/>
        <w:rPr>
          <w:color w:val="0E101A"/>
        </w:rPr>
      </w:pPr>
      <w:r>
        <w:rPr>
          <w:color w:val="0E101A"/>
        </w:rPr>
        <w:t>           Over the past few years, whole-metagenomic shotgun techniques have become more dominant (Ye et al. 2019). Shotgun analysis relies on the full sequencing of everything present in a sample, then comparing it to a vast genome or protein library to identify which species are present (</w:t>
      </w:r>
      <w:proofErr w:type="spellStart"/>
      <w:r>
        <w:rPr>
          <w:color w:val="0E101A"/>
        </w:rPr>
        <w:t>Jovel</w:t>
      </w:r>
      <w:proofErr w:type="spellEnd"/>
      <w:r>
        <w:rPr>
          <w:color w:val="0E101A"/>
        </w:rPr>
        <w:t xml:space="preserve"> et al. 2016, Wang et al. 2015). Most shotgun classification is strictly DNA-based, which means that identification is completed by matching sample sequence nucleotides against genome libraries, similar to NCBI’s </w:t>
      </w:r>
      <w:proofErr w:type="spellStart"/>
      <w:r>
        <w:rPr>
          <w:color w:val="0E101A"/>
        </w:rPr>
        <w:t>BLASTn</w:t>
      </w:r>
      <w:proofErr w:type="spellEnd"/>
      <w:r>
        <w:rPr>
          <w:color w:val="0E101A"/>
        </w:rPr>
        <w:t xml:space="preserve"> tool (Ye et al. 2019, </w:t>
      </w:r>
      <w:proofErr w:type="spellStart"/>
      <w:r>
        <w:rPr>
          <w:color w:val="0E101A"/>
        </w:rPr>
        <w:t>Jovel</w:t>
      </w:r>
      <w:proofErr w:type="spellEnd"/>
      <w:r>
        <w:rPr>
          <w:color w:val="0E101A"/>
        </w:rPr>
        <w:t xml:space="preserve"> et al. 2016). However, there are also protein-based tools, which instead rely on extensive protein libraries and translate sample sequences into amino acids for comparison, similar to NCBI’s </w:t>
      </w:r>
      <w:proofErr w:type="spellStart"/>
      <w:r>
        <w:rPr>
          <w:color w:val="0E101A"/>
        </w:rPr>
        <w:t>BLASTx</w:t>
      </w:r>
      <w:proofErr w:type="spellEnd"/>
      <w:r>
        <w:rPr>
          <w:color w:val="0E101A"/>
        </w:rPr>
        <w:t xml:space="preserve"> tool (Ye et al. 2019). Although shown to be more sensitive than the typical DNA-based approaches, protein-based classification has been found to be more computationally intensive, as it must consider all six potential reading frames of a given sequence (Ye et al. 2019). Such techniques are best used </w:t>
      </w:r>
      <w:r>
        <w:rPr>
          <w:color w:val="0E101A"/>
        </w:rPr>
        <w:lastRenderedPageBreak/>
        <w:t>in specific circumstances where high precision is a necessity, such as to distinguish the difference between variants of the same sequence.</w:t>
      </w:r>
    </w:p>
    <w:p w14:paraId="2F7B91CE" w14:textId="77777777" w:rsidR="00B90FE1" w:rsidRDefault="001942FC" w:rsidP="001942FC">
      <w:pPr>
        <w:pStyle w:val="NormalWeb"/>
        <w:spacing w:before="0" w:beforeAutospacing="0" w:after="0" w:afterAutospacing="0" w:line="276" w:lineRule="auto"/>
        <w:rPr>
          <w:color w:val="0E101A"/>
        </w:rPr>
      </w:pPr>
      <w:r>
        <w:rPr>
          <w:color w:val="0E101A"/>
        </w:rPr>
        <w:t>           </w:t>
      </w:r>
    </w:p>
    <w:p w14:paraId="43CA56D5" w14:textId="59ABD0F1" w:rsidR="001942FC" w:rsidRDefault="001942FC" w:rsidP="00B90FE1">
      <w:pPr>
        <w:pStyle w:val="NormalWeb"/>
        <w:spacing w:before="0" w:beforeAutospacing="0" w:after="0" w:afterAutospacing="0" w:line="276" w:lineRule="auto"/>
        <w:ind w:firstLine="720"/>
        <w:rPr>
          <w:color w:val="0E101A"/>
        </w:rPr>
      </w:pPr>
      <w:r>
        <w:rPr>
          <w:color w:val="0E101A"/>
        </w:rPr>
        <w:t>DNA-based shotgun classification can be performed on either short-read or long-read sequence data (Pearman et al. 2020). The more common method is short-read data, as long-read data has been historically associated with higher error rates (</w:t>
      </w:r>
      <w:proofErr w:type="spellStart"/>
      <w:r>
        <w:rPr>
          <w:color w:val="0E101A"/>
        </w:rPr>
        <w:t>Portik</w:t>
      </w:r>
      <w:proofErr w:type="spellEnd"/>
      <w:r>
        <w:rPr>
          <w:color w:val="0E101A"/>
        </w:rPr>
        <w:t xml:space="preserve"> et al. 2022). However, with recent technological developments like the advent of “third generation” sequencing, the length and quality of long-read data has substantially improved, making it a more promising alternative (Pearman et al. 2020, </w:t>
      </w:r>
      <w:proofErr w:type="spellStart"/>
      <w:r>
        <w:rPr>
          <w:color w:val="0E101A"/>
        </w:rPr>
        <w:t>Portik</w:t>
      </w:r>
      <w:proofErr w:type="spellEnd"/>
      <w:r>
        <w:rPr>
          <w:color w:val="0E101A"/>
        </w:rPr>
        <w:t xml:space="preserve"> et al. 2022). Although long-read data is still prone to more errors than short-read data, the advantage of longer sequences for classification is evidenced by their superior accuracy, matching that of protein-based shotgun techniques (Ye et al. 2019, Pearman et al. 2020, </w:t>
      </w:r>
      <w:proofErr w:type="spellStart"/>
      <w:r>
        <w:rPr>
          <w:color w:val="0E101A"/>
        </w:rPr>
        <w:t>Portik</w:t>
      </w:r>
      <w:proofErr w:type="spellEnd"/>
      <w:r>
        <w:rPr>
          <w:color w:val="0E101A"/>
        </w:rPr>
        <w:t xml:space="preserve"> et al. 2022). In general, long-read classification software takes more time to run and is more resource intensive than short-read, but this difference seems to be shrinking (Ye et al. 2019). Most classification software is tailored specifically for either short-read or long-read data, so it is important to note what a particular program prefers.</w:t>
      </w:r>
    </w:p>
    <w:p w14:paraId="668D4DD2" w14:textId="77777777" w:rsidR="00B90FE1" w:rsidRDefault="001942FC" w:rsidP="001942FC">
      <w:pPr>
        <w:pStyle w:val="NormalWeb"/>
        <w:spacing w:before="0" w:beforeAutospacing="0" w:after="0" w:afterAutospacing="0" w:line="276" w:lineRule="auto"/>
        <w:rPr>
          <w:color w:val="0E101A"/>
        </w:rPr>
      </w:pPr>
      <w:r>
        <w:rPr>
          <w:color w:val="0E101A"/>
        </w:rPr>
        <w:t xml:space="preserve">          </w:t>
      </w:r>
    </w:p>
    <w:p w14:paraId="09B81BE9" w14:textId="7E0DB02B" w:rsidR="00D92CC8" w:rsidRDefault="001942FC" w:rsidP="00B90FE1">
      <w:pPr>
        <w:pStyle w:val="NormalWeb"/>
        <w:spacing w:before="0" w:beforeAutospacing="0" w:after="0" w:afterAutospacing="0" w:line="276" w:lineRule="auto"/>
        <w:ind w:firstLine="720"/>
        <w:rPr>
          <w:color w:val="0E101A"/>
        </w:rPr>
      </w:pPr>
      <w:r>
        <w:rPr>
          <w:color w:val="0E101A"/>
        </w:rPr>
        <w:t>Raw sequence data is often fed directly into a classification program</w:t>
      </w:r>
      <w:r w:rsidR="00D92CC8">
        <w:rPr>
          <w:color w:val="0E101A"/>
        </w:rPr>
        <w:t xml:space="preserve">, </w:t>
      </w:r>
      <w:r>
        <w:rPr>
          <w:color w:val="0E101A"/>
        </w:rPr>
        <w:t>but this is not a required procedure. To help aid with identification, short-read sequences can first be assembled into longer contigs by matching up their overlapping regions (Huang 1992). Recent research has shown that feeding these longer, assembled contigs into classifiers significantly improves identification accuracy, making it a viable solution to enhance short-read data when long-read techniques cannot be utilized (Tran &amp; Phan 2020). This process of contig classification enables short-read data to potentially reach the accuracy of long-read data without relying on more expensive sequencing techniques (Tran &amp; Phan 2020). It should therefore be possible to combine assemblers and classifiers into a metagenomic identification pipeline for short-read data that can compete with long-read techniques.</w:t>
      </w:r>
    </w:p>
    <w:p w14:paraId="4153A53F" w14:textId="77777777" w:rsidR="00B90FE1" w:rsidRDefault="00B90FE1" w:rsidP="00B90FE1">
      <w:pPr>
        <w:pStyle w:val="NormalWeb"/>
        <w:spacing w:before="0" w:beforeAutospacing="0" w:after="0" w:afterAutospacing="0" w:line="276" w:lineRule="auto"/>
        <w:ind w:firstLine="720"/>
        <w:rPr>
          <w:color w:val="0E101A"/>
        </w:rPr>
      </w:pPr>
    </w:p>
    <w:p w14:paraId="4E39ED42" w14:textId="56E178A3" w:rsidR="00D92CC8" w:rsidRPr="00B90FE1" w:rsidRDefault="00D92CC8" w:rsidP="00B90FE1">
      <w:pPr>
        <w:pStyle w:val="NormalWeb"/>
        <w:spacing w:before="0" w:beforeAutospacing="0" w:after="0" w:afterAutospacing="0" w:line="276" w:lineRule="auto"/>
        <w:ind w:firstLine="720"/>
      </w:pPr>
      <w:r>
        <w:rPr>
          <w:color w:val="0E101A"/>
        </w:rPr>
        <w:t xml:space="preserve">The central purpose of this project is to explore DNA-based shotgun classification techniques to facilitate the creation of a commercially-scalable end-to-end metagenomic identification pipeline for CIAN Diagnostics. There are three experimental objectives I will address with this foray. </w:t>
      </w:r>
      <w:r w:rsidR="001942FC">
        <w:rPr>
          <w:color w:val="0E101A"/>
        </w:rPr>
        <w:t xml:space="preserve">First, </w:t>
      </w:r>
      <w:r w:rsidR="001942FC">
        <w:t>determine whether a long-read, short-read</w:t>
      </w:r>
      <w:r w:rsidR="00494FDA">
        <w:t>, or contig</w:t>
      </w:r>
      <w:r w:rsidR="001942FC">
        <w:t xml:space="preserve"> approach is most accurate. </w:t>
      </w:r>
      <w:r w:rsidR="00852E15">
        <w:t xml:space="preserve">There is little work on how the long-read and contig methods compare. While both have research that claim they are better than short reads, a three-way comparison would be insightful (Ye et al. 2019, </w:t>
      </w:r>
      <w:r w:rsidR="00852E15">
        <w:rPr>
          <w:color w:val="0E101A"/>
        </w:rPr>
        <w:t>Tran &amp; Phan 2020</w:t>
      </w:r>
      <w:r w:rsidR="00852E15">
        <w:t xml:space="preserve">, </w:t>
      </w:r>
      <w:proofErr w:type="spellStart"/>
      <w:r w:rsidR="00852E15">
        <w:rPr>
          <w:color w:val="0E101A"/>
        </w:rPr>
        <w:t>Portik</w:t>
      </w:r>
      <w:proofErr w:type="spellEnd"/>
      <w:r w:rsidR="00852E15">
        <w:rPr>
          <w:color w:val="0E101A"/>
        </w:rPr>
        <w:t xml:space="preserve"> et al. 2022)</w:t>
      </w:r>
      <w:r w:rsidR="00852E15">
        <w:t>.</w:t>
      </w:r>
      <w:r w:rsidR="0075739C">
        <w:t xml:space="preserve"> </w:t>
      </w:r>
      <w:r w:rsidR="001942FC">
        <w:t>Second, compare performance between different short-read classifier</w:t>
      </w:r>
      <w:r w:rsidR="00494FDA">
        <w:t xml:space="preserve"> programs: Kraken2, Centrifuge, and </w:t>
      </w:r>
      <w:proofErr w:type="spellStart"/>
      <w:r w:rsidR="00494FDA">
        <w:t>CCMetagen</w:t>
      </w:r>
      <w:proofErr w:type="spellEnd"/>
      <w:r>
        <w:t>.</w:t>
      </w:r>
      <w:r w:rsidR="00852E15">
        <w:t xml:space="preserve"> While Kraken2 and Centrifuge have been compared in the past, </w:t>
      </w:r>
      <w:proofErr w:type="spellStart"/>
      <w:r w:rsidR="00852E15">
        <w:t>CCMetagen</w:t>
      </w:r>
      <w:proofErr w:type="spellEnd"/>
      <w:r w:rsidR="00852E15">
        <w:t xml:space="preserve"> is a newcomer that claims to be better than both of them (Ye et al. 2019, Marcelino et al. 2020). </w:t>
      </w:r>
      <w:r>
        <w:t xml:space="preserve">Third, establish how </w:t>
      </w:r>
      <w:r w:rsidR="00785B80">
        <w:t>important</w:t>
      </w:r>
      <w:r>
        <w:t xml:space="preserve"> quality control </w:t>
      </w:r>
      <w:r w:rsidR="00494FDA">
        <w:t>analysis</w:t>
      </w:r>
      <w:r>
        <w:t xml:space="preserve"> is to a classification pipeline.</w:t>
      </w:r>
      <w:r w:rsidR="00785B80">
        <w:t xml:space="preserve"> </w:t>
      </w:r>
      <w:r w:rsidR="00852E15">
        <w:t xml:space="preserve">The goal here is to see whether this extra step has an appreciable impact on classification results. </w:t>
      </w:r>
      <w:r w:rsidR="00785B80">
        <w:rPr>
          <w:color w:val="0E101A"/>
        </w:rPr>
        <w:t xml:space="preserve">Performance metrics such as precision, </w:t>
      </w:r>
      <w:r w:rsidR="00CE1427">
        <w:rPr>
          <w:color w:val="0E101A"/>
        </w:rPr>
        <w:t>recall</w:t>
      </w:r>
      <w:r w:rsidR="00785B80">
        <w:rPr>
          <w:color w:val="0E101A"/>
        </w:rPr>
        <w:t xml:space="preserve">, F1 score, and F0.5 score will be analyzed to enable comparison. These are </w:t>
      </w:r>
      <w:r w:rsidR="00785B80">
        <w:rPr>
          <w:color w:val="0E101A"/>
        </w:rPr>
        <w:lastRenderedPageBreak/>
        <w:t>typical metrics to use when comparing classification tools (</w:t>
      </w:r>
      <w:proofErr w:type="spellStart"/>
      <w:r w:rsidR="00785B80">
        <w:rPr>
          <w:color w:val="0E101A"/>
        </w:rPr>
        <w:t>Portik</w:t>
      </w:r>
      <w:proofErr w:type="spellEnd"/>
      <w:r w:rsidR="00785B80">
        <w:rPr>
          <w:color w:val="0E101A"/>
        </w:rPr>
        <w:t xml:space="preserve"> et al. 2022). </w:t>
      </w:r>
      <w:r w:rsidR="00CE1427">
        <w:rPr>
          <w:color w:val="0E101A"/>
        </w:rPr>
        <w:t xml:space="preserve">F1 is a metric that combines precision and recall into a single number. F0.5 is similar, but weights precision and recall equally. </w:t>
      </w:r>
      <w:r w:rsidR="00785B80">
        <w:rPr>
          <w:color w:val="0E101A"/>
        </w:rPr>
        <w:t xml:space="preserve">Better scores </w:t>
      </w:r>
      <w:r w:rsidR="00CE1427">
        <w:rPr>
          <w:color w:val="0E101A"/>
        </w:rPr>
        <w:t>will</w:t>
      </w:r>
      <w:r w:rsidR="00785B80">
        <w:rPr>
          <w:color w:val="0E101A"/>
        </w:rPr>
        <w:t xml:space="preserve"> indicate whether a certain method or tool is superior to another.</w:t>
      </w:r>
    </w:p>
    <w:p w14:paraId="6C77C90F" w14:textId="77777777" w:rsidR="00B90FE1" w:rsidRDefault="00B90FE1" w:rsidP="0075739C">
      <w:pPr>
        <w:pStyle w:val="NormalWeb"/>
        <w:spacing w:before="0" w:beforeAutospacing="0" w:after="0" w:afterAutospacing="0" w:line="276" w:lineRule="auto"/>
        <w:ind w:firstLine="720"/>
        <w:rPr>
          <w:color w:val="0E101A"/>
        </w:rPr>
      </w:pPr>
    </w:p>
    <w:p w14:paraId="438DD8C7" w14:textId="573BBF95" w:rsidR="00C71A4B" w:rsidRPr="007D2527" w:rsidRDefault="0075739C" w:rsidP="0075739C">
      <w:pPr>
        <w:pStyle w:val="NormalWeb"/>
        <w:spacing w:before="0" w:beforeAutospacing="0" w:after="0" w:afterAutospacing="0" w:line="276" w:lineRule="auto"/>
        <w:ind w:firstLine="720"/>
        <w:rPr>
          <w:color w:val="0E101A"/>
        </w:rPr>
      </w:pPr>
      <w:r>
        <w:rPr>
          <w:color w:val="0E101A"/>
        </w:rPr>
        <w:t xml:space="preserve">There is a hypothesis to accompany each of my experimental objectives. </w:t>
      </w:r>
      <w:r w:rsidR="00852E15">
        <w:rPr>
          <w:color w:val="0E101A"/>
        </w:rPr>
        <w:t xml:space="preserve">For </w:t>
      </w:r>
      <w:r>
        <w:rPr>
          <w:color w:val="0E101A"/>
        </w:rPr>
        <w:t>the</w:t>
      </w:r>
      <w:r w:rsidR="00852E15">
        <w:rPr>
          <w:color w:val="0E101A"/>
        </w:rPr>
        <w:t xml:space="preserve"> first, </w:t>
      </w:r>
      <w:r w:rsidR="001942FC">
        <w:rPr>
          <w:color w:val="0E101A"/>
        </w:rPr>
        <w:t xml:space="preserve">I hypothesize that long-read </w:t>
      </w:r>
      <w:r w:rsidR="00852E15">
        <w:rPr>
          <w:color w:val="0E101A"/>
        </w:rPr>
        <w:t>classification</w:t>
      </w:r>
      <w:r w:rsidR="001942FC">
        <w:rPr>
          <w:color w:val="0E101A"/>
        </w:rPr>
        <w:t xml:space="preserve"> will prove the most accurate, as </w:t>
      </w:r>
      <w:r w:rsidR="00852E15">
        <w:rPr>
          <w:color w:val="0E101A"/>
        </w:rPr>
        <w:t>this is</w:t>
      </w:r>
      <w:r w:rsidR="001942FC">
        <w:rPr>
          <w:color w:val="0E101A"/>
        </w:rPr>
        <w:t xml:space="preserve"> at the forefront of recent developments</w:t>
      </w:r>
      <w:r w:rsidR="00785B80">
        <w:rPr>
          <w:color w:val="0E101A"/>
        </w:rPr>
        <w:t xml:space="preserve"> (</w:t>
      </w:r>
      <w:proofErr w:type="spellStart"/>
      <w:r w:rsidR="00785B80">
        <w:rPr>
          <w:color w:val="0E101A"/>
        </w:rPr>
        <w:t>Portik</w:t>
      </w:r>
      <w:proofErr w:type="spellEnd"/>
      <w:r w:rsidR="00785B80">
        <w:rPr>
          <w:color w:val="0E101A"/>
        </w:rPr>
        <w:t xml:space="preserve"> et al. 2022</w:t>
      </w:r>
      <w:r w:rsidR="00785B80">
        <w:t>)</w:t>
      </w:r>
      <w:r w:rsidR="001942FC">
        <w:rPr>
          <w:color w:val="0E101A"/>
        </w:rPr>
        <w:t xml:space="preserve">. </w:t>
      </w:r>
      <w:r w:rsidR="00BF4914">
        <w:rPr>
          <w:color w:val="0E101A"/>
        </w:rPr>
        <w:t>Short-read c</w:t>
      </w:r>
      <w:r w:rsidR="001942FC">
        <w:rPr>
          <w:color w:val="0E101A"/>
        </w:rPr>
        <w:t>ontig</w:t>
      </w:r>
      <w:r w:rsidR="00852E15">
        <w:rPr>
          <w:color w:val="0E101A"/>
        </w:rPr>
        <w:t xml:space="preserve">s </w:t>
      </w:r>
      <w:r w:rsidR="001942FC">
        <w:rPr>
          <w:color w:val="0E101A"/>
        </w:rPr>
        <w:t>will probably be a close second, as this method has been shown to enhance the performance of standard short-read classification</w:t>
      </w:r>
      <w:r w:rsidR="00785B80">
        <w:rPr>
          <w:color w:val="0E101A"/>
        </w:rPr>
        <w:t xml:space="preserve"> (Tran &amp; Phan 2020)</w:t>
      </w:r>
      <w:r w:rsidR="001942FC">
        <w:rPr>
          <w:color w:val="0E101A"/>
        </w:rPr>
        <w:t xml:space="preserve">. I </w:t>
      </w:r>
      <w:r>
        <w:rPr>
          <w:color w:val="0E101A"/>
        </w:rPr>
        <w:t>suspect</w:t>
      </w:r>
      <w:r w:rsidR="001942FC">
        <w:rPr>
          <w:color w:val="0E101A"/>
        </w:rPr>
        <w:t xml:space="preserve"> that short-read classification will have the worst performance</w:t>
      </w:r>
      <w:r w:rsidR="00BF20CE">
        <w:rPr>
          <w:color w:val="0E101A"/>
        </w:rPr>
        <w:t>. I</w:t>
      </w:r>
      <w:r w:rsidR="00785B80">
        <w:rPr>
          <w:color w:val="0E101A"/>
        </w:rPr>
        <w:t xml:space="preserve">t has been show to be less reliable then the other techniques </w:t>
      </w:r>
      <w:r w:rsidR="00BF20CE">
        <w:rPr>
          <w:color w:val="0E101A"/>
        </w:rPr>
        <w:t>and serves as a baseli</w:t>
      </w:r>
      <w:r w:rsidR="00BF20CE" w:rsidRPr="007D2527">
        <w:rPr>
          <w:color w:val="0E101A"/>
        </w:rPr>
        <w:t>ne for this experiment</w:t>
      </w:r>
      <w:r w:rsidR="00BF20CE">
        <w:rPr>
          <w:color w:val="0E101A"/>
        </w:rPr>
        <w:t xml:space="preserve"> </w:t>
      </w:r>
      <w:r w:rsidR="00785B80">
        <w:rPr>
          <w:color w:val="0E101A"/>
        </w:rPr>
        <w:t>(</w:t>
      </w:r>
      <w:r w:rsidR="00785B80">
        <w:t>Ye et al. 2019)</w:t>
      </w:r>
      <w:r w:rsidR="001942FC">
        <w:rPr>
          <w:color w:val="0E101A"/>
        </w:rPr>
        <w:t xml:space="preserve">. </w:t>
      </w:r>
      <w:r w:rsidRPr="007D2527">
        <w:rPr>
          <w:color w:val="0E101A"/>
        </w:rPr>
        <w:t xml:space="preserve">For the second, I anticipate that Kraken2 will be more superior for prokaryotes, but that </w:t>
      </w:r>
      <w:proofErr w:type="spellStart"/>
      <w:r w:rsidRPr="007D2527">
        <w:rPr>
          <w:color w:val="0E101A"/>
        </w:rPr>
        <w:t>CCMetagen</w:t>
      </w:r>
      <w:proofErr w:type="spellEnd"/>
      <w:r w:rsidRPr="007D2527">
        <w:rPr>
          <w:color w:val="0E101A"/>
        </w:rPr>
        <w:t xml:space="preserve"> will be better with eukaryotic species like fungi. While Kraken2 is a widely used classification program, it has been known to struggle with eukaryotic species, something that </w:t>
      </w:r>
      <w:proofErr w:type="spellStart"/>
      <w:r w:rsidRPr="007D2527">
        <w:rPr>
          <w:color w:val="0E101A"/>
        </w:rPr>
        <w:t>CCMetagen</w:t>
      </w:r>
      <w:proofErr w:type="spellEnd"/>
      <w:r w:rsidRPr="007D2527">
        <w:rPr>
          <w:color w:val="0E101A"/>
        </w:rPr>
        <w:t xml:space="preserve"> claims to address (</w:t>
      </w:r>
      <w:r w:rsidRPr="007D2527">
        <w:t xml:space="preserve">Wood &amp; </w:t>
      </w:r>
      <w:proofErr w:type="spellStart"/>
      <w:r w:rsidRPr="007D2527">
        <w:t>Salzberg</w:t>
      </w:r>
      <w:proofErr w:type="spellEnd"/>
      <w:r w:rsidRPr="007D2527">
        <w:t xml:space="preserve"> 2014, Marcelino et al. 2020)</w:t>
      </w:r>
      <w:r w:rsidRPr="007D2527">
        <w:rPr>
          <w:color w:val="0E101A"/>
        </w:rPr>
        <w:t>. I expect Centrifuge to perform the worst. It is similar to Kraken2, but designed to run on smaller</w:t>
      </w:r>
      <w:r w:rsidR="00BF20CE">
        <w:rPr>
          <w:color w:val="0E101A"/>
        </w:rPr>
        <w:t xml:space="preserve"> devices</w:t>
      </w:r>
      <w:r w:rsidRPr="007D2527">
        <w:rPr>
          <w:color w:val="0E101A"/>
        </w:rPr>
        <w:t xml:space="preserve"> at the expense of computing power (</w:t>
      </w:r>
      <w:r w:rsidRPr="007D2527">
        <w:t>Kim et al. 2016)</w:t>
      </w:r>
      <w:r w:rsidRPr="007D2527">
        <w:rPr>
          <w:color w:val="0E101A"/>
        </w:rPr>
        <w:t>. For the third, I believe quality control will have a major impact on classification results.</w:t>
      </w:r>
    </w:p>
    <w:p w14:paraId="36EF9C4D" w14:textId="77777777" w:rsidR="00837093" w:rsidRPr="007D2527" w:rsidRDefault="00837093" w:rsidP="00837093">
      <w:pPr>
        <w:pStyle w:val="NormalWeb"/>
        <w:spacing w:before="0" w:beforeAutospacing="0" w:after="0" w:afterAutospacing="0" w:line="276" w:lineRule="auto"/>
        <w:rPr>
          <w:color w:val="0E101A"/>
        </w:rPr>
      </w:pPr>
    </w:p>
    <w:p w14:paraId="4D4EC768" w14:textId="77777777" w:rsidR="007D2527" w:rsidRDefault="007D2527" w:rsidP="007D2527">
      <w:pPr>
        <w:rPr>
          <w:rFonts w:ascii="Times New Roman" w:hAnsi="Times New Roman" w:cs="Times New Roman"/>
          <w:b/>
          <w:bCs/>
          <w:sz w:val="24"/>
          <w:szCs w:val="24"/>
        </w:rPr>
      </w:pPr>
      <w:r w:rsidRPr="007D2527">
        <w:rPr>
          <w:rFonts w:ascii="Times New Roman" w:hAnsi="Times New Roman" w:cs="Times New Roman"/>
          <w:b/>
          <w:bCs/>
          <w:sz w:val="24"/>
          <w:szCs w:val="24"/>
        </w:rPr>
        <w:t>Materials &amp; Methods</w:t>
      </w:r>
    </w:p>
    <w:p w14:paraId="3B5A2579" w14:textId="77777777" w:rsidR="007D2527" w:rsidRPr="007D2527" w:rsidRDefault="007D2527" w:rsidP="007D2527">
      <w:pPr>
        <w:rPr>
          <w:rFonts w:ascii="Times New Roman" w:hAnsi="Times New Roman" w:cs="Times New Roman"/>
          <w:b/>
          <w:bCs/>
          <w:sz w:val="24"/>
          <w:szCs w:val="24"/>
        </w:rPr>
      </w:pPr>
    </w:p>
    <w:p w14:paraId="561B93B4" w14:textId="71F514F6" w:rsidR="007D2527" w:rsidRPr="007D2527" w:rsidRDefault="007D2527" w:rsidP="00653791">
      <w:pPr>
        <w:ind w:firstLine="720"/>
        <w:rPr>
          <w:rFonts w:ascii="Times New Roman" w:hAnsi="Times New Roman" w:cs="Times New Roman"/>
          <w:sz w:val="24"/>
          <w:szCs w:val="24"/>
        </w:rPr>
      </w:pPr>
      <w:r>
        <w:rPr>
          <w:rFonts w:ascii="Times New Roman" w:hAnsi="Times New Roman" w:cs="Times New Roman"/>
          <w:sz w:val="24"/>
          <w:szCs w:val="24"/>
        </w:rPr>
        <w:t>Input</w:t>
      </w:r>
      <w:r w:rsidRPr="007D2527">
        <w:rPr>
          <w:rFonts w:ascii="Times New Roman" w:hAnsi="Times New Roman" w:cs="Times New Roman"/>
          <w:sz w:val="24"/>
          <w:szCs w:val="24"/>
        </w:rPr>
        <w:t xml:space="preserve"> data was sequenced from the </w:t>
      </w:r>
      <w:proofErr w:type="spellStart"/>
      <w:r w:rsidRPr="007D2527">
        <w:rPr>
          <w:rFonts w:ascii="Times New Roman" w:hAnsi="Times New Roman" w:cs="Times New Roman"/>
          <w:sz w:val="24"/>
          <w:szCs w:val="24"/>
        </w:rPr>
        <w:t>ZymoBIOMICS</w:t>
      </w:r>
      <w:proofErr w:type="spellEnd"/>
      <w:r w:rsidRPr="007D2527">
        <w:rPr>
          <w:rFonts w:ascii="Times New Roman" w:hAnsi="Times New Roman" w:cs="Times New Roman"/>
          <w:sz w:val="24"/>
          <w:szCs w:val="24"/>
        </w:rPr>
        <w:t>™ Microbial Community DNA Standard, Catalog Nos. D6305 (200</w:t>
      </w:r>
      <w:r w:rsidR="00BF20CE">
        <w:rPr>
          <w:rFonts w:ascii="Times New Roman" w:hAnsi="Times New Roman" w:cs="Times New Roman"/>
          <w:sz w:val="24"/>
          <w:szCs w:val="24"/>
        </w:rPr>
        <w:t xml:space="preserve"> </w:t>
      </w:r>
      <w:r w:rsidRPr="007D2527">
        <w:rPr>
          <w:rFonts w:ascii="Times New Roman" w:hAnsi="Times New Roman" w:cs="Times New Roman"/>
          <w:sz w:val="24"/>
          <w:szCs w:val="24"/>
        </w:rPr>
        <w:t>ng) and D6306 (2000</w:t>
      </w:r>
      <w:r w:rsidR="00BF20CE">
        <w:rPr>
          <w:rFonts w:ascii="Times New Roman" w:hAnsi="Times New Roman" w:cs="Times New Roman"/>
          <w:sz w:val="24"/>
          <w:szCs w:val="24"/>
        </w:rPr>
        <w:t xml:space="preserve"> </w:t>
      </w:r>
      <w:r w:rsidRPr="007D2527">
        <w:rPr>
          <w:rFonts w:ascii="Times New Roman" w:hAnsi="Times New Roman" w:cs="Times New Roman"/>
          <w:sz w:val="24"/>
          <w:szCs w:val="24"/>
        </w:rPr>
        <w:t>ng)</w:t>
      </w:r>
      <w:r>
        <w:rPr>
          <w:rFonts w:ascii="Times New Roman" w:hAnsi="Times New Roman" w:cs="Times New Roman"/>
          <w:sz w:val="24"/>
          <w:szCs w:val="24"/>
        </w:rPr>
        <w:t xml:space="preserve"> by CIAN Diagnostics at their local laboratories</w:t>
      </w:r>
      <w:r w:rsidRPr="007D2527">
        <w:rPr>
          <w:rFonts w:ascii="Times New Roman" w:hAnsi="Times New Roman" w:cs="Times New Roman"/>
          <w:sz w:val="24"/>
          <w:szCs w:val="24"/>
        </w:rPr>
        <w:t xml:space="preserve">. </w:t>
      </w:r>
      <w:r w:rsidRPr="005A67BF">
        <w:rPr>
          <w:rFonts w:ascii="Times New Roman" w:hAnsi="Times New Roman" w:cs="Times New Roman"/>
          <w:sz w:val="24"/>
          <w:szCs w:val="24"/>
        </w:rPr>
        <w:t xml:space="preserve">This kit </w:t>
      </w:r>
      <w:r w:rsidR="005A67BF" w:rsidRPr="005A67BF">
        <w:rPr>
          <w:rFonts w:ascii="Times New Roman" w:hAnsi="Times New Roman" w:cs="Times New Roman"/>
          <w:sz w:val="24"/>
          <w:szCs w:val="24"/>
        </w:rPr>
        <w:t>was accompanied by</w:t>
      </w:r>
      <w:r w:rsidRPr="005A67BF">
        <w:rPr>
          <w:rFonts w:ascii="Times New Roman" w:hAnsi="Times New Roman" w:cs="Times New Roman"/>
          <w:sz w:val="24"/>
          <w:szCs w:val="24"/>
        </w:rPr>
        <w:t xml:space="preserve"> a list of the different bacteria and fungi </w:t>
      </w:r>
      <w:r w:rsidR="005A67BF" w:rsidRPr="005A67BF">
        <w:rPr>
          <w:rFonts w:ascii="Times New Roman" w:hAnsi="Times New Roman" w:cs="Times New Roman"/>
          <w:sz w:val="24"/>
          <w:szCs w:val="24"/>
        </w:rPr>
        <w:t>present</w:t>
      </w:r>
      <w:r w:rsidRPr="005A67BF">
        <w:rPr>
          <w:rFonts w:ascii="Times New Roman" w:hAnsi="Times New Roman" w:cs="Times New Roman"/>
          <w:sz w:val="24"/>
          <w:szCs w:val="24"/>
        </w:rPr>
        <w:t>, as well as their percent abundance.</w:t>
      </w:r>
      <w:r w:rsidRPr="007D2527">
        <w:rPr>
          <w:rFonts w:ascii="Times New Roman" w:hAnsi="Times New Roman" w:cs="Times New Roman"/>
          <w:sz w:val="24"/>
          <w:szCs w:val="24"/>
        </w:rPr>
        <w:t xml:space="preserve"> Long-read data was collected by Oxford Nanopore Technologies (ONT) sequencing. Short-read data was collected by Illumina sequencing. </w:t>
      </w:r>
      <w:r>
        <w:rPr>
          <w:rFonts w:ascii="Times New Roman" w:hAnsi="Times New Roman" w:cs="Times New Roman"/>
          <w:sz w:val="24"/>
          <w:szCs w:val="24"/>
        </w:rPr>
        <w:t xml:space="preserve">All data was saved in a FASTQ format, which is </w:t>
      </w:r>
      <w:r w:rsidR="00BF20CE">
        <w:rPr>
          <w:rFonts w:ascii="Times New Roman" w:hAnsi="Times New Roman" w:cs="Times New Roman"/>
          <w:sz w:val="24"/>
          <w:szCs w:val="24"/>
        </w:rPr>
        <w:t xml:space="preserve">the </w:t>
      </w:r>
      <w:r>
        <w:rPr>
          <w:rFonts w:ascii="Times New Roman" w:hAnsi="Times New Roman" w:cs="Times New Roman"/>
          <w:sz w:val="24"/>
          <w:szCs w:val="24"/>
        </w:rPr>
        <w:t xml:space="preserve">preferred input of most classification programs, including all of the ones used for these experiments. </w:t>
      </w:r>
      <w:r w:rsidRPr="007D2527">
        <w:rPr>
          <w:rFonts w:ascii="Times New Roman" w:hAnsi="Times New Roman" w:cs="Times New Roman"/>
          <w:sz w:val="24"/>
          <w:szCs w:val="24"/>
        </w:rPr>
        <w:t xml:space="preserve">CIAN Diagnostics </w:t>
      </w:r>
      <w:r>
        <w:rPr>
          <w:rFonts w:ascii="Times New Roman" w:hAnsi="Times New Roman" w:cs="Times New Roman"/>
          <w:sz w:val="24"/>
          <w:szCs w:val="24"/>
        </w:rPr>
        <w:t>kindly</w:t>
      </w:r>
      <w:r w:rsidRPr="007D2527">
        <w:rPr>
          <w:rFonts w:ascii="Times New Roman" w:hAnsi="Times New Roman" w:cs="Times New Roman"/>
          <w:sz w:val="24"/>
          <w:szCs w:val="24"/>
        </w:rPr>
        <w:t xml:space="preserve"> provided access to the data</w:t>
      </w:r>
      <w:r>
        <w:rPr>
          <w:rFonts w:ascii="Times New Roman" w:hAnsi="Times New Roman" w:cs="Times New Roman"/>
          <w:sz w:val="24"/>
          <w:szCs w:val="24"/>
        </w:rPr>
        <w:t>, whereupon it was uploaded to my school server.</w:t>
      </w:r>
      <w:r w:rsidR="00743CB3">
        <w:rPr>
          <w:rFonts w:ascii="Times New Roman" w:hAnsi="Times New Roman" w:cs="Times New Roman"/>
          <w:sz w:val="24"/>
          <w:szCs w:val="24"/>
        </w:rPr>
        <w:t xml:space="preserve"> I wrote SBATCH scripts for each </w:t>
      </w:r>
      <w:r w:rsidR="00BD3639">
        <w:rPr>
          <w:rFonts w:ascii="Times New Roman" w:hAnsi="Times New Roman" w:cs="Times New Roman"/>
          <w:sz w:val="24"/>
          <w:szCs w:val="24"/>
        </w:rPr>
        <w:t xml:space="preserve">classification </w:t>
      </w:r>
      <w:r w:rsidR="00743CB3">
        <w:rPr>
          <w:rFonts w:ascii="Times New Roman" w:hAnsi="Times New Roman" w:cs="Times New Roman"/>
          <w:sz w:val="24"/>
          <w:szCs w:val="24"/>
        </w:rPr>
        <w:t xml:space="preserve">program </w:t>
      </w:r>
      <w:r w:rsidR="00BD3639">
        <w:rPr>
          <w:rFonts w:ascii="Times New Roman" w:hAnsi="Times New Roman" w:cs="Times New Roman"/>
          <w:sz w:val="24"/>
          <w:szCs w:val="24"/>
        </w:rPr>
        <w:t>and ran them on our school server cluster.</w:t>
      </w:r>
    </w:p>
    <w:p w14:paraId="7CBCB322" w14:textId="77777777" w:rsidR="00B90FE1" w:rsidRDefault="00B90FE1" w:rsidP="00653791">
      <w:pPr>
        <w:ind w:firstLine="720"/>
        <w:rPr>
          <w:rFonts w:ascii="Times New Roman" w:hAnsi="Times New Roman" w:cs="Times New Roman"/>
          <w:sz w:val="24"/>
          <w:szCs w:val="24"/>
        </w:rPr>
      </w:pPr>
    </w:p>
    <w:p w14:paraId="3D4ACF6B" w14:textId="48F62114" w:rsidR="007D2527" w:rsidRPr="007D2527" w:rsidRDefault="007D2527" w:rsidP="00653791">
      <w:pPr>
        <w:ind w:firstLine="720"/>
        <w:rPr>
          <w:rFonts w:ascii="Times New Roman" w:hAnsi="Times New Roman" w:cs="Times New Roman"/>
          <w:sz w:val="24"/>
          <w:szCs w:val="24"/>
        </w:rPr>
      </w:pPr>
      <w:r w:rsidRPr="007D2527">
        <w:rPr>
          <w:rFonts w:ascii="Times New Roman" w:hAnsi="Times New Roman" w:cs="Times New Roman"/>
          <w:sz w:val="24"/>
          <w:szCs w:val="24"/>
        </w:rPr>
        <w:t>Kraken2 was the first program planned to analyze short-read data.</w:t>
      </w:r>
      <w:r>
        <w:rPr>
          <w:rFonts w:ascii="Times New Roman" w:hAnsi="Times New Roman" w:cs="Times New Roman"/>
          <w:sz w:val="24"/>
          <w:szCs w:val="24"/>
        </w:rPr>
        <w:t xml:space="preserve"> I followed the procedure explained in the Kraken2 GitHub Manual (</w:t>
      </w:r>
      <w:r>
        <w:rPr>
          <w:rFonts w:ascii="Times New Roman" w:eastAsia="Times New Roman" w:hAnsi="Times New Roman" w:cs="Times New Roman"/>
          <w:sz w:val="24"/>
          <w:szCs w:val="24"/>
        </w:rPr>
        <w:t>Wood 2020</w:t>
      </w:r>
      <w:r>
        <w:rPr>
          <w:rFonts w:ascii="Times New Roman" w:hAnsi="Times New Roman" w:cs="Times New Roman"/>
          <w:sz w:val="24"/>
          <w:szCs w:val="24"/>
        </w:rPr>
        <w:t>).</w:t>
      </w:r>
      <w:r w:rsidRPr="007D2527">
        <w:rPr>
          <w:rFonts w:ascii="Times New Roman" w:hAnsi="Times New Roman" w:cs="Times New Roman"/>
          <w:sz w:val="24"/>
          <w:szCs w:val="24"/>
        </w:rPr>
        <w:t xml:space="preserve"> However, problems occurred right from the start. Kraken2 was installed through </w:t>
      </w:r>
      <w:proofErr w:type="spellStart"/>
      <w:r w:rsidRPr="007D2527">
        <w:rPr>
          <w:rFonts w:ascii="Times New Roman" w:hAnsi="Times New Roman" w:cs="Times New Roman"/>
          <w:sz w:val="24"/>
          <w:szCs w:val="24"/>
        </w:rPr>
        <w:t>Conda</w:t>
      </w:r>
      <w:proofErr w:type="spellEnd"/>
      <w:r w:rsidRPr="007D2527">
        <w:rPr>
          <w:rFonts w:ascii="Times New Roman" w:hAnsi="Times New Roman" w:cs="Times New Roman"/>
          <w:sz w:val="24"/>
          <w:szCs w:val="24"/>
        </w:rPr>
        <w:t xml:space="preserve">, which </w:t>
      </w:r>
      <w:r>
        <w:rPr>
          <w:rFonts w:ascii="Times New Roman" w:hAnsi="Times New Roman" w:cs="Times New Roman"/>
          <w:sz w:val="24"/>
          <w:szCs w:val="24"/>
        </w:rPr>
        <w:t xml:space="preserve">accidently </w:t>
      </w:r>
      <w:r w:rsidR="0004788C">
        <w:rPr>
          <w:rFonts w:ascii="Times New Roman" w:hAnsi="Times New Roman" w:cs="Times New Roman"/>
          <w:sz w:val="24"/>
          <w:szCs w:val="24"/>
        </w:rPr>
        <w:t>grabbed</w:t>
      </w:r>
      <w:r w:rsidRPr="007D2527">
        <w:rPr>
          <w:rFonts w:ascii="Times New Roman" w:hAnsi="Times New Roman" w:cs="Times New Roman"/>
          <w:sz w:val="24"/>
          <w:szCs w:val="24"/>
        </w:rPr>
        <w:t xml:space="preserve"> the older 2.0.7.</w:t>
      </w:r>
      <w:r>
        <w:rPr>
          <w:rFonts w:ascii="Times New Roman" w:hAnsi="Times New Roman" w:cs="Times New Roman"/>
          <w:sz w:val="24"/>
          <w:szCs w:val="24"/>
        </w:rPr>
        <w:t xml:space="preserve"> </w:t>
      </w:r>
      <w:r w:rsidRPr="007D2527">
        <w:rPr>
          <w:rFonts w:ascii="Times New Roman" w:hAnsi="Times New Roman" w:cs="Times New Roman"/>
          <w:sz w:val="24"/>
          <w:szCs w:val="24"/>
        </w:rPr>
        <w:t>version instead of the latest 2.1.2.</w:t>
      </w:r>
      <w:r>
        <w:rPr>
          <w:rFonts w:ascii="Times New Roman" w:hAnsi="Times New Roman" w:cs="Times New Roman"/>
          <w:sz w:val="24"/>
          <w:szCs w:val="24"/>
        </w:rPr>
        <w:t xml:space="preserve"> </w:t>
      </w:r>
      <w:r w:rsidRPr="007D2527">
        <w:rPr>
          <w:rFonts w:ascii="Times New Roman" w:hAnsi="Times New Roman" w:cs="Times New Roman"/>
          <w:sz w:val="24"/>
          <w:szCs w:val="24"/>
        </w:rPr>
        <w:t>version</w:t>
      </w:r>
      <w:r>
        <w:rPr>
          <w:rFonts w:ascii="Times New Roman" w:hAnsi="Times New Roman" w:cs="Times New Roman"/>
          <w:sz w:val="24"/>
          <w:szCs w:val="24"/>
        </w:rPr>
        <w:t>. This</w:t>
      </w:r>
      <w:r w:rsidRPr="007D2527">
        <w:rPr>
          <w:rFonts w:ascii="Times New Roman" w:hAnsi="Times New Roman" w:cs="Times New Roman"/>
          <w:sz w:val="24"/>
          <w:szCs w:val="24"/>
        </w:rPr>
        <w:t xml:space="preserve"> tripped errors </w:t>
      </w:r>
      <w:r>
        <w:rPr>
          <w:rFonts w:ascii="Times New Roman" w:hAnsi="Times New Roman" w:cs="Times New Roman"/>
          <w:sz w:val="24"/>
          <w:szCs w:val="24"/>
        </w:rPr>
        <w:t xml:space="preserve">on the first step, </w:t>
      </w:r>
      <w:r w:rsidRPr="007D2527">
        <w:rPr>
          <w:rFonts w:ascii="Times New Roman" w:hAnsi="Times New Roman" w:cs="Times New Roman"/>
          <w:sz w:val="24"/>
          <w:szCs w:val="24"/>
        </w:rPr>
        <w:t xml:space="preserve">when trying to build </w:t>
      </w:r>
      <w:r>
        <w:rPr>
          <w:rFonts w:ascii="Times New Roman" w:hAnsi="Times New Roman" w:cs="Times New Roman"/>
          <w:sz w:val="24"/>
          <w:szCs w:val="24"/>
        </w:rPr>
        <w:t>a</w:t>
      </w:r>
      <w:r w:rsidRPr="007D2527">
        <w:rPr>
          <w:rFonts w:ascii="Times New Roman" w:hAnsi="Times New Roman" w:cs="Times New Roman"/>
          <w:sz w:val="24"/>
          <w:szCs w:val="24"/>
        </w:rPr>
        <w:t xml:space="preserve"> standard reference database</w:t>
      </w:r>
      <w:r>
        <w:rPr>
          <w:rFonts w:ascii="Times New Roman" w:hAnsi="Times New Roman" w:cs="Times New Roman"/>
          <w:sz w:val="24"/>
          <w:szCs w:val="24"/>
        </w:rPr>
        <w:t xml:space="preserve"> from NCBI </w:t>
      </w:r>
      <w:proofErr w:type="spellStart"/>
      <w:r>
        <w:rPr>
          <w:rFonts w:ascii="Times New Roman" w:hAnsi="Times New Roman" w:cs="Times New Roman"/>
          <w:sz w:val="24"/>
          <w:szCs w:val="24"/>
        </w:rPr>
        <w:t>RefSeq</w:t>
      </w:r>
      <w:proofErr w:type="spellEnd"/>
      <w:r>
        <w:rPr>
          <w:rFonts w:ascii="Times New Roman" w:hAnsi="Times New Roman" w:cs="Times New Roman"/>
          <w:sz w:val="24"/>
          <w:szCs w:val="24"/>
        </w:rPr>
        <w:t xml:space="preserve"> data</w:t>
      </w:r>
      <w:r w:rsidRPr="007D2527">
        <w:rPr>
          <w:rFonts w:ascii="Times New Roman" w:hAnsi="Times New Roman" w:cs="Times New Roman"/>
          <w:sz w:val="24"/>
          <w:szCs w:val="24"/>
        </w:rPr>
        <w:t>. However, once the program was updated, the build command still did not work. At first, this seemed to be a security issue, as the FTP function that Kraken2 uses is considered insecure by our campus firewall</w:t>
      </w:r>
      <w:r w:rsidR="00D636F5">
        <w:rPr>
          <w:rFonts w:ascii="Times New Roman" w:hAnsi="Times New Roman" w:cs="Times New Roman"/>
          <w:sz w:val="24"/>
          <w:szCs w:val="24"/>
        </w:rPr>
        <w:t>.</w:t>
      </w:r>
      <w:r w:rsidRPr="007D2527">
        <w:rPr>
          <w:rFonts w:ascii="Times New Roman" w:hAnsi="Times New Roman" w:cs="Times New Roman"/>
          <w:sz w:val="24"/>
          <w:szCs w:val="24"/>
        </w:rPr>
        <w:t xml:space="preserve"> But even after allowing Kraken2 a way though, the command did not work. </w:t>
      </w:r>
      <w:r w:rsidR="00D636F5">
        <w:rPr>
          <w:rFonts w:ascii="Times New Roman" w:hAnsi="Times New Roman" w:cs="Times New Roman"/>
          <w:sz w:val="24"/>
          <w:szCs w:val="24"/>
        </w:rPr>
        <w:t xml:space="preserve">This might have been because NCBI thought FTP was insecure too and blocked it. </w:t>
      </w:r>
      <w:r w:rsidRPr="007D2527">
        <w:rPr>
          <w:rFonts w:ascii="Times New Roman" w:hAnsi="Times New Roman" w:cs="Times New Roman"/>
          <w:sz w:val="24"/>
          <w:szCs w:val="24"/>
        </w:rPr>
        <w:t xml:space="preserve">Only after our campus </w:t>
      </w:r>
      <w:r w:rsidR="00D636F5">
        <w:rPr>
          <w:rFonts w:ascii="Times New Roman" w:hAnsi="Times New Roman" w:cs="Times New Roman"/>
          <w:sz w:val="24"/>
          <w:szCs w:val="24"/>
        </w:rPr>
        <w:t>server</w:t>
      </w:r>
      <w:r w:rsidRPr="007D2527">
        <w:rPr>
          <w:rFonts w:ascii="Times New Roman" w:hAnsi="Times New Roman" w:cs="Times New Roman"/>
          <w:sz w:val="24"/>
          <w:szCs w:val="24"/>
        </w:rPr>
        <w:t xml:space="preserve"> administrator tweaked the “</w:t>
      </w:r>
      <w:r w:rsidRPr="007D2527">
        <w:rPr>
          <w:rFonts w:ascii="Times New Roman" w:hAnsi="Times New Roman" w:cs="Times New Roman"/>
          <w:color w:val="000000"/>
          <w:sz w:val="24"/>
          <w:szCs w:val="24"/>
          <w:shd w:val="clear" w:color="auto" w:fill="FFFFFF"/>
        </w:rPr>
        <w:t xml:space="preserve">rsync_from_ncbi.pl” files </w:t>
      </w:r>
      <w:r w:rsidR="00D636F5">
        <w:rPr>
          <w:rFonts w:ascii="Times New Roman" w:hAnsi="Times New Roman" w:cs="Times New Roman"/>
          <w:color w:val="000000"/>
          <w:sz w:val="24"/>
          <w:szCs w:val="24"/>
          <w:shd w:val="clear" w:color="auto" w:fill="FFFFFF"/>
        </w:rPr>
        <w:t xml:space="preserve">to use SFTP </w:t>
      </w:r>
      <w:r w:rsidRPr="007D2527">
        <w:rPr>
          <w:rFonts w:ascii="Times New Roman" w:hAnsi="Times New Roman" w:cs="Times New Roman"/>
          <w:color w:val="000000"/>
          <w:sz w:val="24"/>
          <w:szCs w:val="24"/>
          <w:shd w:val="clear" w:color="auto" w:fill="FFFFFF"/>
        </w:rPr>
        <w:t xml:space="preserve">was the reference database </w:t>
      </w:r>
      <w:r w:rsidR="00D636F5">
        <w:rPr>
          <w:rFonts w:ascii="Times New Roman" w:hAnsi="Times New Roman" w:cs="Times New Roman"/>
          <w:color w:val="000000"/>
          <w:sz w:val="24"/>
          <w:szCs w:val="24"/>
          <w:shd w:val="clear" w:color="auto" w:fill="FFFFFF"/>
        </w:rPr>
        <w:t xml:space="preserve">able to be </w:t>
      </w:r>
      <w:r w:rsidRPr="007D2527">
        <w:rPr>
          <w:rFonts w:ascii="Times New Roman" w:hAnsi="Times New Roman" w:cs="Times New Roman"/>
          <w:color w:val="000000"/>
          <w:sz w:val="24"/>
          <w:szCs w:val="24"/>
          <w:shd w:val="clear" w:color="auto" w:fill="FFFFFF"/>
        </w:rPr>
        <w:lastRenderedPageBreak/>
        <w:t xml:space="preserve">downloaded. However, </w:t>
      </w:r>
      <w:r w:rsidR="00D636F5">
        <w:rPr>
          <w:rFonts w:ascii="Times New Roman" w:hAnsi="Times New Roman" w:cs="Times New Roman"/>
          <w:color w:val="000000"/>
          <w:sz w:val="24"/>
          <w:szCs w:val="24"/>
          <w:shd w:val="clear" w:color="auto" w:fill="FFFFFF"/>
        </w:rPr>
        <w:t xml:space="preserve">even after all that work, </w:t>
      </w:r>
      <w:r w:rsidRPr="007D2527">
        <w:rPr>
          <w:rFonts w:ascii="Times New Roman" w:hAnsi="Times New Roman" w:cs="Times New Roman"/>
          <w:color w:val="000000"/>
          <w:sz w:val="24"/>
          <w:szCs w:val="24"/>
          <w:shd w:val="clear" w:color="auto" w:fill="FFFFFF"/>
        </w:rPr>
        <w:t>the final command to classify data refused to run</w:t>
      </w:r>
      <w:r w:rsidR="00D636F5">
        <w:rPr>
          <w:rFonts w:ascii="Times New Roman" w:hAnsi="Times New Roman" w:cs="Times New Roman"/>
          <w:color w:val="000000"/>
          <w:sz w:val="24"/>
          <w:szCs w:val="24"/>
          <w:shd w:val="clear" w:color="auto" w:fill="FFFFFF"/>
        </w:rPr>
        <w:t>, saying “cannot find file taxo.id” despite said file being clearly located in the indicated directory.</w:t>
      </w:r>
      <w:r w:rsidRPr="007D2527">
        <w:rPr>
          <w:rFonts w:ascii="Times New Roman" w:hAnsi="Times New Roman" w:cs="Times New Roman"/>
          <w:color w:val="000000"/>
          <w:sz w:val="24"/>
          <w:szCs w:val="24"/>
          <w:shd w:val="clear" w:color="auto" w:fill="FFFFFF"/>
        </w:rPr>
        <w:t xml:space="preserve"> </w:t>
      </w:r>
      <w:r w:rsidR="00D636F5">
        <w:rPr>
          <w:rFonts w:ascii="Times New Roman" w:hAnsi="Times New Roman" w:cs="Times New Roman"/>
          <w:color w:val="000000"/>
          <w:sz w:val="24"/>
          <w:szCs w:val="24"/>
          <w:shd w:val="clear" w:color="auto" w:fill="FFFFFF"/>
        </w:rPr>
        <w:t>At first I suspected this was a</w:t>
      </w:r>
      <w:r w:rsidRPr="007D2527">
        <w:rPr>
          <w:rFonts w:ascii="Times New Roman" w:hAnsi="Times New Roman" w:cs="Times New Roman"/>
          <w:color w:val="000000"/>
          <w:sz w:val="24"/>
          <w:szCs w:val="24"/>
          <w:shd w:val="clear" w:color="auto" w:fill="FFFFFF"/>
        </w:rPr>
        <w:t xml:space="preserve"> problem</w:t>
      </w:r>
      <w:r w:rsidR="00D636F5">
        <w:rPr>
          <w:rFonts w:ascii="Times New Roman" w:hAnsi="Times New Roman" w:cs="Times New Roman"/>
          <w:color w:val="000000"/>
          <w:sz w:val="24"/>
          <w:szCs w:val="24"/>
          <w:shd w:val="clear" w:color="auto" w:fill="FFFFFF"/>
        </w:rPr>
        <w:t xml:space="preserve"> with</w:t>
      </w:r>
      <w:r w:rsidRPr="007D2527">
        <w:rPr>
          <w:rFonts w:ascii="Times New Roman" w:hAnsi="Times New Roman" w:cs="Times New Roman"/>
          <w:color w:val="000000"/>
          <w:sz w:val="24"/>
          <w:szCs w:val="24"/>
          <w:shd w:val="clear" w:color="auto" w:fill="FFFFFF"/>
        </w:rPr>
        <w:t xml:space="preserve"> downloading the reference</w:t>
      </w:r>
      <w:r w:rsidR="00D636F5">
        <w:rPr>
          <w:rFonts w:ascii="Times New Roman" w:hAnsi="Times New Roman" w:cs="Times New Roman"/>
          <w:color w:val="000000"/>
          <w:sz w:val="24"/>
          <w:szCs w:val="24"/>
          <w:shd w:val="clear" w:color="auto" w:fill="FFFFFF"/>
        </w:rPr>
        <w:t xml:space="preserve"> database</w:t>
      </w:r>
      <w:r w:rsidRPr="007D2527">
        <w:rPr>
          <w:rFonts w:ascii="Times New Roman" w:hAnsi="Times New Roman" w:cs="Times New Roman"/>
          <w:color w:val="000000"/>
          <w:sz w:val="24"/>
          <w:szCs w:val="24"/>
          <w:shd w:val="clear" w:color="auto" w:fill="FFFFFF"/>
        </w:rPr>
        <w:t>.</w:t>
      </w:r>
      <w:r w:rsidR="00D636F5">
        <w:rPr>
          <w:rFonts w:ascii="Times New Roman" w:hAnsi="Times New Roman" w:cs="Times New Roman"/>
          <w:color w:val="000000"/>
          <w:sz w:val="24"/>
          <w:szCs w:val="24"/>
          <w:shd w:val="clear" w:color="auto" w:fill="FFFFFF"/>
        </w:rPr>
        <w:t xml:space="preserve"> However,</w:t>
      </w:r>
      <w:r w:rsidRPr="007D2527">
        <w:rPr>
          <w:rFonts w:ascii="Times New Roman" w:hAnsi="Times New Roman" w:cs="Times New Roman"/>
          <w:color w:val="000000"/>
          <w:sz w:val="24"/>
          <w:szCs w:val="24"/>
          <w:shd w:val="clear" w:color="auto" w:fill="FFFFFF"/>
        </w:rPr>
        <w:t xml:space="preserve"> </w:t>
      </w:r>
      <w:r w:rsidR="00D636F5">
        <w:rPr>
          <w:rFonts w:ascii="Times New Roman" w:hAnsi="Times New Roman" w:cs="Times New Roman"/>
          <w:color w:val="000000"/>
          <w:sz w:val="24"/>
          <w:szCs w:val="24"/>
          <w:shd w:val="clear" w:color="auto" w:fill="FFFFFF"/>
        </w:rPr>
        <w:t>r</w:t>
      </w:r>
      <w:r w:rsidRPr="007D2527">
        <w:rPr>
          <w:rFonts w:ascii="Times New Roman" w:hAnsi="Times New Roman" w:cs="Times New Roman"/>
          <w:color w:val="000000"/>
          <w:sz w:val="24"/>
          <w:szCs w:val="24"/>
          <w:shd w:val="clear" w:color="auto" w:fill="FFFFFF"/>
        </w:rPr>
        <w:t xml:space="preserve">einstalling the database did not fix the problem. </w:t>
      </w:r>
      <w:r w:rsidR="00D636F5">
        <w:rPr>
          <w:rFonts w:ascii="Times New Roman" w:hAnsi="Times New Roman" w:cs="Times New Roman"/>
          <w:color w:val="000000"/>
          <w:sz w:val="24"/>
          <w:szCs w:val="24"/>
          <w:shd w:val="clear" w:color="auto" w:fill="FFFFFF"/>
        </w:rPr>
        <w:t xml:space="preserve">It seems such an error might be associated with a lack of memory, </w:t>
      </w:r>
      <w:r w:rsidR="00D636F5">
        <w:rPr>
          <w:rFonts w:ascii="Times New Roman" w:hAnsi="Times New Roman" w:cs="Times New Roman"/>
          <w:sz w:val="24"/>
          <w:szCs w:val="24"/>
        </w:rPr>
        <w:t xml:space="preserve">but </w:t>
      </w:r>
      <w:r w:rsidR="00BD3639">
        <w:rPr>
          <w:rFonts w:ascii="Times New Roman" w:hAnsi="Times New Roman" w:cs="Times New Roman"/>
          <w:sz w:val="24"/>
          <w:szCs w:val="24"/>
        </w:rPr>
        <w:t xml:space="preserve">I went back to rerun it after </w:t>
      </w:r>
      <w:r w:rsidR="00D636F5">
        <w:rPr>
          <w:rFonts w:ascii="Times New Roman" w:hAnsi="Times New Roman" w:cs="Times New Roman"/>
          <w:sz w:val="24"/>
          <w:szCs w:val="24"/>
        </w:rPr>
        <w:t xml:space="preserve">the RAM on our </w:t>
      </w:r>
      <w:r w:rsidR="00BD3639">
        <w:rPr>
          <w:rFonts w:ascii="Times New Roman" w:hAnsi="Times New Roman" w:cs="Times New Roman"/>
          <w:sz w:val="24"/>
          <w:szCs w:val="24"/>
        </w:rPr>
        <w:t xml:space="preserve">school </w:t>
      </w:r>
      <w:r w:rsidR="00D636F5">
        <w:rPr>
          <w:rFonts w:ascii="Times New Roman" w:hAnsi="Times New Roman" w:cs="Times New Roman"/>
          <w:sz w:val="24"/>
          <w:szCs w:val="24"/>
        </w:rPr>
        <w:t xml:space="preserve">server </w:t>
      </w:r>
      <w:r w:rsidR="00BD3639">
        <w:rPr>
          <w:rFonts w:ascii="Times New Roman" w:hAnsi="Times New Roman" w:cs="Times New Roman"/>
          <w:sz w:val="24"/>
          <w:szCs w:val="24"/>
        </w:rPr>
        <w:t>was increased and the same error persisted.</w:t>
      </w:r>
    </w:p>
    <w:p w14:paraId="3494CB88" w14:textId="77777777" w:rsidR="00B90FE1" w:rsidRDefault="00B90FE1" w:rsidP="00653791">
      <w:pPr>
        <w:ind w:firstLine="720"/>
        <w:rPr>
          <w:rFonts w:ascii="Times New Roman" w:hAnsi="Times New Roman" w:cs="Times New Roman"/>
          <w:sz w:val="24"/>
          <w:szCs w:val="24"/>
        </w:rPr>
      </w:pPr>
    </w:p>
    <w:p w14:paraId="0749553F" w14:textId="6A1E2A89" w:rsidR="007D2527" w:rsidRPr="007D2527" w:rsidRDefault="007D2527" w:rsidP="00653791">
      <w:pPr>
        <w:ind w:firstLine="720"/>
        <w:rPr>
          <w:rFonts w:ascii="Times New Roman" w:hAnsi="Times New Roman" w:cs="Times New Roman"/>
          <w:sz w:val="24"/>
          <w:szCs w:val="24"/>
        </w:rPr>
      </w:pPr>
      <w:proofErr w:type="spellStart"/>
      <w:r w:rsidRPr="007D2527">
        <w:rPr>
          <w:rFonts w:ascii="Times New Roman" w:hAnsi="Times New Roman" w:cs="Times New Roman"/>
          <w:sz w:val="24"/>
          <w:szCs w:val="24"/>
        </w:rPr>
        <w:t>CCMetagen</w:t>
      </w:r>
      <w:proofErr w:type="spellEnd"/>
      <w:r w:rsidRPr="007D2527">
        <w:rPr>
          <w:rFonts w:ascii="Times New Roman" w:hAnsi="Times New Roman" w:cs="Times New Roman"/>
          <w:sz w:val="24"/>
          <w:szCs w:val="24"/>
        </w:rPr>
        <w:t xml:space="preserve"> was the second program planned to analyze short-read data. </w:t>
      </w:r>
      <w:r w:rsidR="00D636F5">
        <w:rPr>
          <w:rFonts w:ascii="Times New Roman" w:hAnsi="Times New Roman" w:cs="Times New Roman"/>
          <w:sz w:val="24"/>
          <w:szCs w:val="24"/>
        </w:rPr>
        <w:t xml:space="preserve">I followed the procedure explained in the </w:t>
      </w:r>
      <w:proofErr w:type="spellStart"/>
      <w:r w:rsidR="00D636F5">
        <w:rPr>
          <w:rFonts w:ascii="Times New Roman" w:hAnsi="Times New Roman" w:cs="Times New Roman"/>
          <w:sz w:val="24"/>
          <w:szCs w:val="24"/>
        </w:rPr>
        <w:t>CCMetagen</w:t>
      </w:r>
      <w:proofErr w:type="spellEnd"/>
      <w:r w:rsidR="00D636F5">
        <w:rPr>
          <w:rFonts w:ascii="Times New Roman" w:hAnsi="Times New Roman" w:cs="Times New Roman"/>
          <w:sz w:val="24"/>
          <w:szCs w:val="24"/>
        </w:rPr>
        <w:t xml:space="preserve"> GitHub Manual (</w:t>
      </w:r>
      <w:r w:rsidR="00D636F5">
        <w:rPr>
          <w:rFonts w:ascii="Times New Roman" w:eastAsia="Times New Roman" w:hAnsi="Times New Roman" w:cs="Times New Roman"/>
          <w:sz w:val="24"/>
          <w:szCs w:val="24"/>
        </w:rPr>
        <w:t>Marcelino 2022</w:t>
      </w:r>
      <w:r w:rsidR="00D636F5">
        <w:rPr>
          <w:rFonts w:ascii="Times New Roman" w:hAnsi="Times New Roman" w:cs="Times New Roman"/>
          <w:sz w:val="24"/>
          <w:szCs w:val="24"/>
        </w:rPr>
        <w:t xml:space="preserve">). Because the then current </w:t>
      </w:r>
      <w:r w:rsidR="00D636F5" w:rsidRPr="007D2527">
        <w:rPr>
          <w:rFonts w:ascii="Times New Roman" w:hAnsi="Times New Roman" w:cs="Times New Roman"/>
          <w:sz w:val="24"/>
          <w:szCs w:val="24"/>
        </w:rPr>
        <w:t>1.4.0. version</w:t>
      </w:r>
      <w:r w:rsidR="00D636F5">
        <w:rPr>
          <w:rFonts w:ascii="Times New Roman" w:hAnsi="Times New Roman" w:cs="Times New Roman"/>
          <w:sz w:val="24"/>
          <w:szCs w:val="24"/>
        </w:rPr>
        <w:t xml:space="preserve"> did not have</w:t>
      </w:r>
      <w:r w:rsidRPr="007D2527">
        <w:rPr>
          <w:rFonts w:ascii="Times New Roman" w:hAnsi="Times New Roman" w:cs="Times New Roman"/>
          <w:sz w:val="24"/>
          <w:szCs w:val="24"/>
        </w:rPr>
        <w:t xml:space="preserve"> </w:t>
      </w:r>
      <w:r w:rsidR="00017B98" w:rsidRPr="007D2527">
        <w:rPr>
          <w:rFonts w:ascii="Times New Roman" w:hAnsi="Times New Roman" w:cs="Times New Roman"/>
          <w:sz w:val="24"/>
          <w:szCs w:val="24"/>
        </w:rPr>
        <w:t>built</w:t>
      </w:r>
      <w:r w:rsidRPr="007D2527">
        <w:rPr>
          <w:rFonts w:ascii="Times New Roman" w:hAnsi="Times New Roman" w:cs="Times New Roman"/>
          <w:sz w:val="24"/>
          <w:szCs w:val="24"/>
        </w:rPr>
        <w:t>-in command</w:t>
      </w:r>
      <w:r w:rsidR="00D636F5">
        <w:rPr>
          <w:rFonts w:ascii="Times New Roman" w:hAnsi="Times New Roman" w:cs="Times New Roman"/>
          <w:sz w:val="24"/>
          <w:szCs w:val="24"/>
        </w:rPr>
        <w:t>s</w:t>
      </w:r>
      <w:r w:rsidRPr="007D2527">
        <w:rPr>
          <w:rFonts w:ascii="Times New Roman" w:hAnsi="Times New Roman" w:cs="Times New Roman"/>
          <w:sz w:val="24"/>
          <w:szCs w:val="24"/>
        </w:rPr>
        <w:t xml:space="preserve"> to install reference databases, I </w:t>
      </w:r>
      <w:r w:rsidR="00743CB3">
        <w:rPr>
          <w:rFonts w:ascii="Times New Roman" w:hAnsi="Times New Roman" w:cs="Times New Roman"/>
          <w:sz w:val="24"/>
          <w:szCs w:val="24"/>
        </w:rPr>
        <w:t xml:space="preserve">had to </w:t>
      </w:r>
      <w:r w:rsidRPr="007D2527">
        <w:rPr>
          <w:rFonts w:ascii="Times New Roman" w:hAnsi="Times New Roman" w:cs="Times New Roman"/>
          <w:sz w:val="24"/>
          <w:szCs w:val="24"/>
        </w:rPr>
        <w:t>retrieve the standard database</w:t>
      </w:r>
      <w:r w:rsidR="00D636F5">
        <w:rPr>
          <w:rFonts w:ascii="Times New Roman" w:hAnsi="Times New Roman" w:cs="Times New Roman"/>
          <w:sz w:val="24"/>
          <w:szCs w:val="24"/>
        </w:rPr>
        <w:t xml:space="preserve"> </w:t>
      </w:r>
      <w:r w:rsidR="00743CB3">
        <w:rPr>
          <w:rFonts w:ascii="Times New Roman" w:hAnsi="Times New Roman" w:cs="Times New Roman"/>
          <w:sz w:val="24"/>
          <w:szCs w:val="24"/>
        </w:rPr>
        <w:t>using other methods. Initially, I tried to use</w:t>
      </w:r>
      <w:r w:rsidRPr="007D2527">
        <w:rPr>
          <w:rFonts w:ascii="Times New Roman" w:hAnsi="Times New Roman" w:cs="Times New Roman"/>
          <w:sz w:val="24"/>
          <w:szCs w:val="24"/>
        </w:rPr>
        <w:t xml:space="preserve"> </w:t>
      </w:r>
      <w:proofErr w:type="spellStart"/>
      <w:r w:rsidRPr="007D2527">
        <w:rPr>
          <w:rFonts w:ascii="Times New Roman" w:hAnsi="Times New Roman" w:cs="Times New Roman"/>
          <w:sz w:val="24"/>
          <w:szCs w:val="24"/>
        </w:rPr>
        <w:t>wget</w:t>
      </w:r>
      <w:proofErr w:type="spellEnd"/>
      <w:r w:rsidRPr="007D2527">
        <w:rPr>
          <w:rFonts w:ascii="Times New Roman" w:hAnsi="Times New Roman" w:cs="Times New Roman"/>
          <w:sz w:val="24"/>
          <w:szCs w:val="24"/>
        </w:rPr>
        <w:t xml:space="preserve">. </w:t>
      </w:r>
      <w:r w:rsidR="00743CB3">
        <w:rPr>
          <w:rFonts w:ascii="Times New Roman" w:hAnsi="Times New Roman" w:cs="Times New Roman"/>
          <w:sz w:val="24"/>
          <w:szCs w:val="24"/>
        </w:rPr>
        <w:t>However</w:t>
      </w:r>
      <w:r w:rsidRPr="007D2527">
        <w:rPr>
          <w:rFonts w:ascii="Times New Roman" w:hAnsi="Times New Roman" w:cs="Times New Roman"/>
          <w:sz w:val="24"/>
          <w:szCs w:val="24"/>
        </w:rPr>
        <w:t xml:space="preserve">, I was stymied by problems accessing our campus cluster. Once this was resolved, the file host </w:t>
      </w:r>
      <w:r w:rsidR="00743CB3">
        <w:rPr>
          <w:rFonts w:ascii="Times New Roman" w:hAnsi="Times New Roman" w:cs="Times New Roman"/>
          <w:sz w:val="24"/>
          <w:szCs w:val="24"/>
        </w:rPr>
        <w:t xml:space="preserve">website </w:t>
      </w:r>
      <w:r w:rsidRPr="007D2527">
        <w:rPr>
          <w:rFonts w:ascii="Times New Roman" w:hAnsi="Times New Roman" w:cs="Times New Roman"/>
          <w:sz w:val="24"/>
          <w:szCs w:val="24"/>
        </w:rPr>
        <w:t xml:space="preserve">appeared to block </w:t>
      </w:r>
      <w:r w:rsidR="00743CB3">
        <w:rPr>
          <w:rFonts w:ascii="Times New Roman" w:hAnsi="Times New Roman" w:cs="Times New Roman"/>
          <w:sz w:val="24"/>
          <w:szCs w:val="24"/>
        </w:rPr>
        <w:t xml:space="preserve">any </w:t>
      </w:r>
      <w:r w:rsidRPr="007D2527">
        <w:rPr>
          <w:rFonts w:ascii="Times New Roman" w:hAnsi="Times New Roman" w:cs="Times New Roman"/>
          <w:sz w:val="24"/>
          <w:szCs w:val="24"/>
        </w:rPr>
        <w:t>attempts to download the files</w:t>
      </w:r>
      <w:r w:rsidR="00743CB3">
        <w:rPr>
          <w:rFonts w:ascii="Times New Roman" w:hAnsi="Times New Roman" w:cs="Times New Roman"/>
          <w:sz w:val="24"/>
          <w:szCs w:val="24"/>
        </w:rPr>
        <w:t xml:space="preserve"> using </w:t>
      </w:r>
      <w:proofErr w:type="spellStart"/>
      <w:r w:rsidR="00743CB3">
        <w:rPr>
          <w:rFonts w:ascii="Times New Roman" w:hAnsi="Times New Roman" w:cs="Times New Roman"/>
          <w:sz w:val="24"/>
          <w:szCs w:val="24"/>
        </w:rPr>
        <w:t>wget</w:t>
      </w:r>
      <w:proofErr w:type="spellEnd"/>
      <w:r w:rsidRPr="007D2527">
        <w:rPr>
          <w:rFonts w:ascii="Times New Roman" w:hAnsi="Times New Roman" w:cs="Times New Roman"/>
          <w:sz w:val="24"/>
          <w:szCs w:val="24"/>
        </w:rPr>
        <w:t xml:space="preserve">. </w:t>
      </w:r>
      <w:r w:rsidR="00743CB3">
        <w:rPr>
          <w:rFonts w:ascii="Times New Roman" w:hAnsi="Times New Roman" w:cs="Times New Roman"/>
          <w:sz w:val="24"/>
          <w:szCs w:val="24"/>
        </w:rPr>
        <w:t>Thankfully, o</w:t>
      </w:r>
      <w:r w:rsidRPr="007D2527">
        <w:rPr>
          <w:rFonts w:ascii="Times New Roman" w:hAnsi="Times New Roman" w:cs="Times New Roman"/>
          <w:sz w:val="24"/>
          <w:szCs w:val="24"/>
        </w:rPr>
        <w:t xml:space="preserve">ur campus server administrator was able to download the files manually through his browser and get them </w:t>
      </w:r>
      <w:r w:rsidR="00D636F5">
        <w:rPr>
          <w:rFonts w:ascii="Times New Roman" w:hAnsi="Times New Roman" w:cs="Times New Roman"/>
          <w:sz w:val="24"/>
          <w:szCs w:val="24"/>
        </w:rPr>
        <w:t xml:space="preserve">from his computer </w:t>
      </w:r>
      <w:r w:rsidRPr="007D2527">
        <w:rPr>
          <w:rFonts w:ascii="Times New Roman" w:hAnsi="Times New Roman" w:cs="Times New Roman"/>
          <w:sz w:val="24"/>
          <w:szCs w:val="24"/>
        </w:rPr>
        <w:t>on</w:t>
      </w:r>
      <w:r w:rsidR="00D636F5">
        <w:rPr>
          <w:rFonts w:ascii="Times New Roman" w:hAnsi="Times New Roman" w:cs="Times New Roman"/>
          <w:sz w:val="24"/>
          <w:szCs w:val="24"/>
        </w:rPr>
        <w:t xml:space="preserve">to </w:t>
      </w:r>
      <w:r w:rsidRPr="007D2527">
        <w:rPr>
          <w:rFonts w:ascii="Times New Roman" w:hAnsi="Times New Roman" w:cs="Times New Roman"/>
          <w:sz w:val="24"/>
          <w:szCs w:val="24"/>
        </w:rPr>
        <w:t xml:space="preserve">the server with WinSCP. This workaround enabled me to build the reference database with no further problems. However, upon running the command to classify </w:t>
      </w:r>
      <w:r w:rsidR="00743CB3">
        <w:rPr>
          <w:rFonts w:ascii="Times New Roman" w:hAnsi="Times New Roman" w:cs="Times New Roman"/>
          <w:sz w:val="24"/>
          <w:szCs w:val="24"/>
        </w:rPr>
        <w:t xml:space="preserve">my sequence </w:t>
      </w:r>
      <w:r w:rsidRPr="007D2527">
        <w:rPr>
          <w:rFonts w:ascii="Times New Roman" w:hAnsi="Times New Roman" w:cs="Times New Roman"/>
          <w:sz w:val="24"/>
          <w:szCs w:val="24"/>
        </w:rPr>
        <w:t xml:space="preserve">data, it tripped errors </w:t>
      </w:r>
      <w:r w:rsidR="00D636F5">
        <w:rPr>
          <w:rFonts w:ascii="Times New Roman" w:hAnsi="Times New Roman" w:cs="Times New Roman"/>
          <w:sz w:val="24"/>
          <w:szCs w:val="24"/>
        </w:rPr>
        <w:t>saying</w:t>
      </w:r>
      <w:r w:rsidRPr="007D2527">
        <w:rPr>
          <w:rFonts w:ascii="Times New Roman" w:hAnsi="Times New Roman" w:cs="Times New Roman"/>
          <w:sz w:val="24"/>
          <w:szCs w:val="24"/>
        </w:rPr>
        <w:t xml:space="preserve"> </w:t>
      </w:r>
      <w:r w:rsidR="00D636F5">
        <w:rPr>
          <w:rFonts w:ascii="Times New Roman" w:hAnsi="Times New Roman" w:cs="Times New Roman"/>
          <w:sz w:val="24"/>
          <w:szCs w:val="24"/>
        </w:rPr>
        <w:t>“cannot</w:t>
      </w:r>
      <w:r w:rsidRPr="007D2527">
        <w:rPr>
          <w:rFonts w:ascii="Times New Roman" w:hAnsi="Times New Roman" w:cs="Times New Roman"/>
          <w:sz w:val="24"/>
          <w:szCs w:val="24"/>
        </w:rPr>
        <w:t xml:space="preserve"> </w:t>
      </w:r>
      <w:r w:rsidR="00D636F5">
        <w:rPr>
          <w:rFonts w:ascii="Times New Roman" w:hAnsi="Times New Roman" w:cs="Times New Roman"/>
          <w:sz w:val="24"/>
          <w:szCs w:val="24"/>
        </w:rPr>
        <w:t>allocate memory</w:t>
      </w:r>
      <w:r w:rsidRPr="007D2527">
        <w:rPr>
          <w:rFonts w:ascii="Times New Roman" w:hAnsi="Times New Roman" w:cs="Times New Roman"/>
          <w:sz w:val="24"/>
          <w:szCs w:val="24"/>
        </w:rPr>
        <w:t>.</w:t>
      </w:r>
      <w:r w:rsidR="00D636F5">
        <w:rPr>
          <w:rFonts w:ascii="Times New Roman" w:hAnsi="Times New Roman" w:cs="Times New Roman"/>
          <w:sz w:val="24"/>
          <w:szCs w:val="24"/>
        </w:rPr>
        <w:t>”</w:t>
      </w:r>
      <w:r w:rsidRPr="007D2527">
        <w:rPr>
          <w:rFonts w:ascii="Times New Roman" w:hAnsi="Times New Roman" w:cs="Times New Roman"/>
          <w:sz w:val="24"/>
          <w:szCs w:val="24"/>
        </w:rPr>
        <w:t xml:space="preserve"> </w:t>
      </w:r>
      <w:r w:rsidR="00743CB3">
        <w:rPr>
          <w:rFonts w:ascii="Times New Roman" w:hAnsi="Times New Roman" w:cs="Times New Roman"/>
          <w:sz w:val="24"/>
          <w:szCs w:val="24"/>
        </w:rPr>
        <w:t>Our server administrator increased the s</w:t>
      </w:r>
      <w:r w:rsidRPr="007D2527">
        <w:rPr>
          <w:rFonts w:ascii="Times New Roman" w:hAnsi="Times New Roman" w:cs="Times New Roman"/>
          <w:sz w:val="24"/>
          <w:szCs w:val="24"/>
        </w:rPr>
        <w:t>wap space to 31 GB</w:t>
      </w:r>
      <w:r w:rsidR="00743CB3">
        <w:rPr>
          <w:rFonts w:ascii="Times New Roman" w:hAnsi="Times New Roman" w:cs="Times New Roman"/>
          <w:sz w:val="24"/>
          <w:szCs w:val="24"/>
        </w:rPr>
        <w:t>,</w:t>
      </w:r>
      <w:r w:rsidRPr="007D2527">
        <w:rPr>
          <w:rFonts w:ascii="Times New Roman" w:hAnsi="Times New Roman" w:cs="Times New Roman"/>
          <w:sz w:val="24"/>
          <w:szCs w:val="24"/>
        </w:rPr>
        <w:t xml:space="preserve"> but </w:t>
      </w:r>
      <w:r w:rsidR="00743CB3">
        <w:rPr>
          <w:rFonts w:ascii="Times New Roman" w:hAnsi="Times New Roman" w:cs="Times New Roman"/>
          <w:sz w:val="24"/>
          <w:szCs w:val="24"/>
        </w:rPr>
        <w:t>this was ineffective</w:t>
      </w:r>
      <w:r w:rsidRPr="007D2527">
        <w:rPr>
          <w:rFonts w:ascii="Times New Roman" w:hAnsi="Times New Roman" w:cs="Times New Roman"/>
          <w:sz w:val="24"/>
          <w:szCs w:val="24"/>
        </w:rPr>
        <w:t>.</w:t>
      </w:r>
      <w:r w:rsidR="00017B98">
        <w:rPr>
          <w:rFonts w:ascii="Times New Roman" w:hAnsi="Times New Roman" w:cs="Times New Roman"/>
          <w:sz w:val="24"/>
          <w:szCs w:val="24"/>
        </w:rPr>
        <w:t xml:space="preserve"> I tried down</w:t>
      </w:r>
      <w:r w:rsidR="0004788C">
        <w:rPr>
          <w:rFonts w:ascii="Times New Roman" w:hAnsi="Times New Roman" w:cs="Times New Roman"/>
          <w:sz w:val="24"/>
          <w:szCs w:val="24"/>
        </w:rPr>
        <w:t>-</w:t>
      </w:r>
      <w:r w:rsidR="00017B98">
        <w:rPr>
          <w:rFonts w:ascii="Times New Roman" w:hAnsi="Times New Roman" w:cs="Times New Roman"/>
          <w:sz w:val="24"/>
          <w:szCs w:val="24"/>
        </w:rPr>
        <w:t>sampling the data but this did not fix the problem.</w:t>
      </w:r>
      <w:r w:rsidRPr="007D2527">
        <w:rPr>
          <w:rFonts w:ascii="Times New Roman" w:hAnsi="Times New Roman" w:cs="Times New Roman"/>
          <w:sz w:val="24"/>
          <w:szCs w:val="24"/>
        </w:rPr>
        <w:t xml:space="preserve"> </w:t>
      </w:r>
      <w:r w:rsidR="00017B98">
        <w:rPr>
          <w:rFonts w:ascii="Times New Roman" w:hAnsi="Times New Roman" w:cs="Times New Roman"/>
          <w:sz w:val="24"/>
          <w:szCs w:val="24"/>
        </w:rPr>
        <w:t>My</w:t>
      </w:r>
      <w:r w:rsidR="00743CB3">
        <w:rPr>
          <w:rFonts w:ascii="Times New Roman" w:hAnsi="Times New Roman" w:cs="Times New Roman"/>
          <w:sz w:val="24"/>
          <w:szCs w:val="24"/>
        </w:rPr>
        <w:t xml:space="preserve"> program director oversaw changes to </w:t>
      </w:r>
      <w:r w:rsidR="00017B98">
        <w:rPr>
          <w:rFonts w:ascii="Times New Roman" w:hAnsi="Times New Roman" w:cs="Times New Roman"/>
          <w:sz w:val="24"/>
          <w:szCs w:val="24"/>
        </w:rPr>
        <w:t xml:space="preserve">our </w:t>
      </w:r>
      <w:r w:rsidR="00743CB3">
        <w:rPr>
          <w:rFonts w:ascii="Times New Roman" w:hAnsi="Times New Roman" w:cs="Times New Roman"/>
          <w:sz w:val="24"/>
          <w:szCs w:val="24"/>
        </w:rPr>
        <w:t xml:space="preserve">SLURM </w:t>
      </w:r>
      <w:r w:rsidR="00017B98">
        <w:rPr>
          <w:rFonts w:ascii="Times New Roman" w:hAnsi="Times New Roman" w:cs="Times New Roman"/>
          <w:sz w:val="24"/>
          <w:szCs w:val="24"/>
        </w:rPr>
        <w:t xml:space="preserve">cluster </w:t>
      </w:r>
      <w:r w:rsidR="00743CB3">
        <w:rPr>
          <w:rFonts w:ascii="Times New Roman" w:hAnsi="Times New Roman" w:cs="Times New Roman"/>
          <w:sz w:val="24"/>
          <w:szCs w:val="24"/>
        </w:rPr>
        <w:t xml:space="preserve">so that it utilized 95% of node memory. She also </w:t>
      </w:r>
      <w:r w:rsidR="00017B98">
        <w:rPr>
          <w:rFonts w:ascii="Times New Roman" w:hAnsi="Times New Roman" w:cs="Times New Roman"/>
          <w:sz w:val="24"/>
          <w:szCs w:val="24"/>
        </w:rPr>
        <w:t>got</w:t>
      </w:r>
      <w:r w:rsidR="00743CB3">
        <w:rPr>
          <w:rFonts w:ascii="Times New Roman" w:hAnsi="Times New Roman" w:cs="Times New Roman"/>
          <w:sz w:val="24"/>
          <w:szCs w:val="24"/>
        </w:rPr>
        <w:t xml:space="preserve"> the server memory </w:t>
      </w:r>
      <w:r w:rsidR="00017B98">
        <w:rPr>
          <w:rFonts w:ascii="Times New Roman" w:hAnsi="Times New Roman" w:cs="Times New Roman"/>
          <w:sz w:val="24"/>
          <w:szCs w:val="24"/>
        </w:rPr>
        <w:t xml:space="preserve">increased </w:t>
      </w:r>
      <w:r w:rsidR="00743CB3">
        <w:rPr>
          <w:rFonts w:ascii="Times New Roman" w:hAnsi="Times New Roman" w:cs="Times New Roman"/>
          <w:sz w:val="24"/>
          <w:szCs w:val="24"/>
        </w:rPr>
        <w:t xml:space="preserve">to 96 GB per node. This </w:t>
      </w:r>
      <w:r w:rsidR="00017B98">
        <w:rPr>
          <w:rFonts w:ascii="Times New Roman" w:hAnsi="Times New Roman" w:cs="Times New Roman"/>
          <w:sz w:val="24"/>
          <w:szCs w:val="24"/>
        </w:rPr>
        <w:t>helped overcome the previous</w:t>
      </w:r>
      <w:r w:rsidR="00743CB3">
        <w:rPr>
          <w:rFonts w:ascii="Times New Roman" w:hAnsi="Times New Roman" w:cs="Times New Roman"/>
          <w:sz w:val="24"/>
          <w:szCs w:val="24"/>
        </w:rPr>
        <w:t xml:space="preserve"> memory error, </w:t>
      </w:r>
      <w:r w:rsidR="00017B98">
        <w:rPr>
          <w:rFonts w:ascii="Times New Roman" w:hAnsi="Times New Roman" w:cs="Times New Roman"/>
          <w:sz w:val="24"/>
          <w:szCs w:val="24"/>
        </w:rPr>
        <w:t>but resulted in</w:t>
      </w:r>
      <w:r w:rsidR="00743CB3">
        <w:rPr>
          <w:rFonts w:ascii="Times New Roman" w:hAnsi="Times New Roman" w:cs="Times New Roman"/>
          <w:sz w:val="24"/>
          <w:szCs w:val="24"/>
        </w:rPr>
        <w:t xml:space="preserve"> a “n</w:t>
      </w:r>
      <w:r w:rsidR="00743CB3" w:rsidRPr="00743CB3">
        <w:rPr>
          <w:rFonts w:ascii="Times New Roman" w:hAnsi="Times New Roman" w:cs="Times New Roman"/>
          <w:sz w:val="24"/>
          <w:szCs w:val="24"/>
        </w:rPr>
        <w:t>o space left on device</w:t>
      </w:r>
      <w:r w:rsidR="00743CB3">
        <w:rPr>
          <w:rFonts w:ascii="Times New Roman" w:hAnsi="Times New Roman" w:cs="Times New Roman"/>
          <w:sz w:val="24"/>
          <w:szCs w:val="24"/>
        </w:rPr>
        <w:t>” error</w:t>
      </w:r>
      <w:r w:rsidR="00017B98">
        <w:rPr>
          <w:rFonts w:ascii="Times New Roman" w:hAnsi="Times New Roman" w:cs="Times New Roman"/>
          <w:sz w:val="24"/>
          <w:szCs w:val="24"/>
        </w:rPr>
        <w:t xml:space="preserve"> instead</w:t>
      </w:r>
      <w:r w:rsidR="00743CB3">
        <w:rPr>
          <w:rFonts w:ascii="Times New Roman" w:hAnsi="Times New Roman" w:cs="Times New Roman"/>
          <w:sz w:val="24"/>
          <w:szCs w:val="24"/>
        </w:rPr>
        <w:t xml:space="preserve">. </w:t>
      </w:r>
      <w:r w:rsidR="00017B98">
        <w:rPr>
          <w:rFonts w:ascii="Times New Roman" w:hAnsi="Times New Roman" w:cs="Times New Roman"/>
          <w:sz w:val="24"/>
          <w:szCs w:val="24"/>
        </w:rPr>
        <w:t>The</w:t>
      </w:r>
      <w:r w:rsidR="00743CB3">
        <w:rPr>
          <w:rFonts w:ascii="Times New Roman" w:hAnsi="Times New Roman" w:cs="Times New Roman"/>
          <w:sz w:val="24"/>
          <w:szCs w:val="24"/>
        </w:rPr>
        <w:t xml:space="preserve"> server should have plenty of space, so I’m not sure </w:t>
      </w:r>
      <w:r w:rsidR="00017B98">
        <w:rPr>
          <w:rFonts w:ascii="Times New Roman" w:hAnsi="Times New Roman" w:cs="Times New Roman"/>
          <w:sz w:val="24"/>
          <w:szCs w:val="24"/>
        </w:rPr>
        <w:t>why this occurred.</w:t>
      </w:r>
    </w:p>
    <w:p w14:paraId="79C8588D" w14:textId="77777777" w:rsidR="00B90FE1" w:rsidRDefault="00B90FE1" w:rsidP="00653791">
      <w:pPr>
        <w:ind w:firstLine="720"/>
        <w:rPr>
          <w:rFonts w:ascii="Times New Roman" w:hAnsi="Times New Roman" w:cs="Times New Roman"/>
          <w:sz w:val="24"/>
          <w:szCs w:val="24"/>
        </w:rPr>
      </w:pPr>
    </w:p>
    <w:p w14:paraId="58C07EED" w14:textId="6FC4B9F7" w:rsidR="007D2527" w:rsidRPr="007D2527" w:rsidRDefault="007D2527" w:rsidP="00653791">
      <w:pPr>
        <w:ind w:firstLine="720"/>
        <w:rPr>
          <w:rFonts w:ascii="Times New Roman" w:hAnsi="Times New Roman" w:cs="Times New Roman"/>
          <w:sz w:val="24"/>
          <w:szCs w:val="24"/>
        </w:rPr>
      </w:pPr>
      <w:r w:rsidRPr="007D2527">
        <w:rPr>
          <w:rFonts w:ascii="Times New Roman" w:hAnsi="Times New Roman" w:cs="Times New Roman"/>
          <w:sz w:val="24"/>
          <w:szCs w:val="24"/>
        </w:rPr>
        <w:t xml:space="preserve">Centrifuge was the third program planned to analyze short-read data. I </w:t>
      </w:r>
      <w:r w:rsidR="003F1D6A">
        <w:rPr>
          <w:rFonts w:ascii="Times New Roman" w:hAnsi="Times New Roman" w:cs="Times New Roman"/>
          <w:sz w:val="24"/>
          <w:szCs w:val="24"/>
        </w:rPr>
        <w:t xml:space="preserve">followed the procedure explained in the Centrifuge Manual on the John Hopkins University website (Kim 2021). The </w:t>
      </w:r>
      <w:r w:rsidRPr="007D2527">
        <w:rPr>
          <w:rFonts w:ascii="Times New Roman" w:hAnsi="Times New Roman" w:cs="Times New Roman"/>
          <w:sz w:val="24"/>
          <w:szCs w:val="24"/>
        </w:rPr>
        <w:t xml:space="preserve">4.8.2. </w:t>
      </w:r>
      <w:r w:rsidR="003F1D6A">
        <w:rPr>
          <w:rFonts w:ascii="Times New Roman" w:hAnsi="Times New Roman" w:cs="Times New Roman"/>
          <w:sz w:val="24"/>
          <w:szCs w:val="24"/>
        </w:rPr>
        <w:t xml:space="preserve">version was used. </w:t>
      </w:r>
      <w:r w:rsidRPr="007D2527">
        <w:rPr>
          <w:rFonts w:ascii="Times New Roman" w:hAnsi="Times New Roman" w:cs="Times New Roman"/>
          <w:sz w:val="24"/>
          <w:szCs w:val="24"/>
        </w:rPr>
        <w:t xml:space="preserve">Like Kraken2, it had errors when trying to build the reference database. </w:t>
      </w:r>
      <w:r w:rsidR="003F1D6A">
        <w:rPr>
          <w:rFonts w:ascii="Times New Roman" w:hAnsi="Times New Roman" w:cs="Times New Roman"/>
          <w:sz w:val="24"/>
          <w:szCs w:val="24"/>
        </w:rPr>
        <w:t>At first t</w:t>
      </w:r>
      <w:r w:rsidRPr="007D2527">
        <w:rPr>
          <w:rFonts w:ascii="Times New Roman" w:hAnsi="Times New Roman" w:cs="Times New Roman"/>
          <w:sz w:val="24"/>
          <w:szCs w:val="24"/>
        </w:rPr>
        <w:t xml:space="preserve">his was thought to be related to troubles with accessing our campus SLURM cluster, an issue that </w:t>
      </w:r>
      <w:r w:rsidR="003F1D6A">
        <w:rPr>
          <w:rFonts w:ascii="Times New Roman" w:hAnsi="Times New Roman" w:cs="Times New Roman"/>
          <w:sz w:val="24"/>
          <w:szCs w:val="24"/>
        </w:rPr>
        <w:t xml:space="preserve">initially </w:t>
      </w:r>
      <w:r w:rsidRPr="007D2527">
        <w:rPr>
          <w:rFonts w:ascii="Times New Roman" w:hAnsi="Times New Roman" w:cs="Times New Roman"/>
          <w:sz w:val="24"/>
          <w:szCs w:val="24"/>
        </w:rPr>
        <w:t>stalled progress with all three short-read programs. However, the error</w:t>
      </w:r>
      <w:r w:rsidR="00754E75">
        <w:rPr>
          <w:rFonts w:ascii="Times New Roman" w:hAnsi="Times New Roman" w:cs="Times New Roman"/>
          <w:sz w:val="24"/>
          <w:szCs w:val="24"/>
        </w:rPr>
        <w:t>s</w:t>
      </w:r>
      <w:r w:rsidRPr="007D2527">
        <w:rPr>
          <w:rFonts w:ascii="Times New Roman" w:hAnsi="Times New Roman" w:cs="Times New Roman"/>
          <w:sz w:val="24"/>
          <w:szCs w:val="24"/>
        </w:rPr>
        <w:t xml:space="preserve"> persisted</w:t>
      </w:r>
      <w:r w:rsidR="003F1D6A">
        <w:rPr>
          <w:rFonts w:ascii="Times New Roman" w:hAnsi="Times New Roman" w:cs="Times New Roman"/>
          <w:sz w:val="24"/>
          <w:szCs w:val="24"/>
        </w:rPr>
        <w:t xml:space="preserve"> even</w:t>
      </w:r>
      <w:r w:rsidRPr="007D2527">
        <w:rPr>
          <w:rFonts w:ascii="Times New Roman" w:hAnsi="Times New Roman" w:cs="Times New Roman"/>
          <w:sz w:val="24"/>
          <w:szCs w:val="24"/>
        </w:rPr>
        <w:t xml:space="preserve"> after that was resolved. </w:t>
      </w:r>
      <w:r w:rsidR="003F1D6A">
        <w:rPr>
          <w:rFonts w:ascii="Times New Roman" w:hAnsi="Times New Roman" w:cs="Times New Roman"/>
          <w:sz w:val="24"/>
          <w:szCs w:val="24"/>
        </w:rPr>
        <w:t xml:space="preserve">I did not find any useful help threads for the error I was getting, so I redirected my </w:t>
      </w:r>
      <w:r w:rsidRPr="007D2527">
        <w:rPr>
          <w:rFonts w:ascii="Times New Roman" w:hAnsi="Times New Roman" w:cs="Times New Roman"/>
          <w:sz w:val="24"/>
          <w:szCs w:val="24"/>
        </w:rPr>
        <w:t xml:space="preserve">efforts towards debugging Kraken2 and </w:t>
      </w:r>
      <w:proofErr w:type="spellStart"/>
      <w:r w:rsidRPr="007D2527">
        <w:rPr>
          <w:rFonts w:ascii="Times New Roman" w:hAnsi="Times New Roman" w:cs="Times New Roman"/>
          <w:sz w:val="24"/>
          <w:szCs w:val="24"/>
        </w:rPr>
        <w:t>CCMetagen</w:t>
      </w:r>
      <w:proofErr w:type="spellEnd"/>
      <w:r w:rsidR="00754E75">
        <w:rPr>
          <w:rFonts w:ascii="Times New Roman" w:hAnsi="Times New Roman" w:cs="Times New Roman"/>
          <w:sz w:val="24"/>
          <w:szCs w:val="24"/>
        </w:rPr>
        <w:t>, as they appeared to be more promising classifiers in the first place</w:t>
      </w:r>
      <w:r w:rsidR="003F1D6A">
        <w:rPr>
          <w:rFonts w:ascii="Times New Roman" w:hAnsi="Times New Roman" w:cs="Times New Roman"/>
          <w:sz w:val="24"/>
          <w:szCs w:val="24"/>
        </w:rPr>
        <w:t>.</w:t>
      </w:r>
      <w:r w:rsidRPr="007D2527">
        <w:rPr>
          <w:rFonts w:ascii="Times New Roman" w:hAnsi="Times New Roman" w:cs="Times New Roman"/>
          <w:sz w:val="24"/>
          <w:szCs w:val="24"/>
        </w:rPr>
        <w:t xml:space="preserve"> </w:t>
      </w:r>
      <w:r w:rsidR="00754E75">
        <w:rPr>
          <w:rFonts w:ascii="Times New Roman" w:hAnsi="Times New Roman" w:cs="Times New Roman"/>
          <w:sz w:val="24"/>
          <w:szCs w:val="24"/>
        </w:rPr>
        <w:t xml:space="preserve">It looked like the errors might have been related to FTP </w:t>
      </w:r>
      <w:r w:rsidR="00DD2639">
        <w:rPr>
          <w:rFonts w:ascii="Times New Roman" w:hAnsi="Times New Roman" w:cs="Times New Roman"/>
          <w:sz w:val="24"/>
          <w:szCs w:val="24"/>
        </w:rPr>
        <w:t>as</w:t>
      </w:r>
      <w:r w:rsidR="00754E75">
        <w:rPr>
          <w:rFonts w:ascii="Times New Roman" w:hAnsi="Times New Roman" w:cs="Times New Roman"/>
          <w:sz w:val="24"/>
          <w:szCs w:val="24"/>
        </w:rPr>
        <w:t xml:space="preserve"> happened to Kraken2. This would make sense since some of the sa</w:t>
      </w:r>
      <w:r w:rsidR="00DD2639">
        <w:rPr>
          <w:rFonts w:ascii="Times New Roman" w:hAnsi="Times New Roman" w:cs="Times New Roman"/>
          <w:sz w:val="24"/>
          <w:szCs w:val="24"/>
        </w:rPr>
        <w:t>m</w:t>
      </w:r>
      <w:r w:rsidR="00754E75">
        <w:rPr>
          <w:rFonts w:ascii="Times New Roman" w:hAnsi="Times New Roman" w:cs="Times New Roman"/>
          <w:sz w:val="24"/>
          <w:szCs w:val="24"/>
        </w:rPr>
        <w:t xml:space="preserve">e developers worked on both programs. But this </w:t>
      </w:r>
      <w:r w:rsidR="00DD2639">
        <w:rPr>
          <w:rFonts w:ascii="Times New Roman" w:hAnsi="Times New Roman" w:cs="Times New Roman"/>
          <w:sz w:val="24"/>
          <w:szCs w:val="24"/>
        </w:rPr>
        <w:t xml:space="preserve">is </w:t>
      </w:r>
      <w:r w:rsidR="00754E75">
        <w:rPr>
          <w:rFonts w:ascii="Times New Roman" w:hAnsi="Times New Roman" w:cs="Times New Roman"/>
          <w:sz w:val="24"/>
          <w:szCs w:val="24"/>
        </w:rPr>
        <w:t>just a theory.</w:t>
      </w:r>
    </w:p>
    <w:p w14:paraId="2339FE77" w14:textId="77777777" w:rsidR="00B90FE1" w:rsidRDefault="00B90FE1" w:rsidP="00653791">
      <w:pPr>
        <w:ind w:firstLine="720"/>
        <w:rPr>
          <w:rFonts w:ascii="Times New Roman" w:hAnsi="Times New Roman" w:cs="Times New Roman"/>
          <w:sz w:val="24"/>
          <w:szCs w:val="24"/>
        </w:rPr>
      </w:pPr>
    </w:p>
    <w:p w14:paraId="2E1E2957" w14:textId="4D432046" w:rsidR="00D7542D" w:rsidRDefault="007D2527" w:rsidP="00653791">
      <w:pPr>
        <w:ind w:firstLine="720"/>
        <w:rPr>
          <w:rFonts w:ascii="Times New Roman" w:hAnsi="Times New Roman" w:cs="Times New Roman"/>
          <w:sz w:val="24"/>
          <w:szCs w:val="24"/>
        </w:rPr>
      </w:pPr>
      <w:r w:rsidRPr="007D2527">
        <w:rPr>
          <w:rFonts w:ascii="Times New Roman" w:hAnsi="Times New Roman" w:cs="Times New Roman"/>
          <w:sz w:val="24"/>
          <w:szCs w:val="24"/>
        </w:rPr>
        <w:t xml:space="preserve">BugSeq was used to analyze long-read data. </w:t>
      </w:r>
      <w:r w:rsidR="00D7542D">
        <w:rPr>
          <w:rFonts w:ascii="Times New Roman" w:hAnsi="Times New Roman" w:cs="Times New Roman"/>
          <w:sz w:val="24"/>
          <w:szCs w:val="24"/>
        </w:rPr>
        <w:t xml:space="preserve">It is a cloud-based tool so no complicated installation procedure was necessary, just data (BugSeq 2023). </w:t>
      </w:r>
      <w:r w:rsidRPr="007D2527">
        <w:rPr>
          <w:rFonts w:ascii="Times New Roman" w:hAnsi="Times New Roman" w:cs="Times New Roman"/>
          <w:sz w:val="24"/>
          <w:szCs w:val="24"/>
        </w:rPr>
        <w:t xml:space="preserve">The version </w:t>
      </w:r>
      <w:r w:rsidR="00D7542D">
        <w:rPr>
          <w:rFonts w:ascii="Times New Roman" w:hAnsi="Times New Roman" w:cs="Times New Roman"/>
          <w:sz w:val="24"/>
          <w:szCs w:val="24"/>
        </w:rPr>
        <w:t xml:space="preserve">used </w:t>
      </w:r>
      <w:r w:rsidRPr="007D2527">
        <w:rPr>
          <w:rFonts w:ascii="Times New Roman" w:hAnsi="Times New Roman" w:cs="Times New Roman"/>
          <w:sz w:val="24"/>
          <w:szCs w:val="24"/>
        </w:rPr>
        <w:t xml:space="preserve">was listed as “latest” on their website, but should be whatever build follows their 7 November 2022 4.0 release. </w:t>
      </w:r>
      <w:r w:rsidR="00D7542D">
        <w:rPr>
          <w:rFonts w:ascii="Times New Roman" w:hAnsi="Times New Roman" w:cs="Times New Roman"/>
          <w:sz w:val="24"/>
          <w:szCs w:val="24"/>
        </w:rPr>
        <w:t xml:space="preserve">All I had to do was upload the data and select some options. </w:t>
      </w:r>
      <w:r w:rsidRPr="007D2527">
        <w:rPr>
          <w:rFonts w:ascii="Times New Roman" w:hAnsi="Times New Roman" w:cs="Times New Roman"/>
          <w:sz w:val="24"/>
          <w:szCs w:val="24"/>
        </w:rPr>
        <w:t xml:space="preserve">Platform was </w:t>
      </w:r>
      <w:r w:rsidR="00D7542D">
        <w:rPr>
          <w:rFonts w:ascii="Times New Roman" w:hAnsi="Times New Roman" w:cs="Times New Roman"/>
          <w:sz w:val="24"/>
          <w:szCs w:val="24"/>
        </w:rPr>
        <w:t>specified as</w:t>
      </w:r>
      <w:r w:rsidRPr="007D2527">
        <w:rPr>
          <w:rFonts w:ascii="Times New Roman" w:hAnsi="Times New Roman" w:cs="Times New Roman"/>
          <w:sz w:val="24"/>
          <w:szCs w:val="24"/>
        </w:rPr>
        <w:t xml:space="preserve"> Nanopore</w:t>
      </w:r>
      <w:r w:rsidR="00D7542D">
        <w:rPr>
          <w:rFonts w:ascii="Times New Roman" w:hAnsi="Times New Roman" w:cs="Times New Roman"/>
          <w:sz w:val="24"/>
          <w:szCs w:val="24"/>
        </w:rPr>
        <w:t xml:space="preserve">. </w:t>
      </w:r>
      <w:r w:rsidRPr="007D2527">
        <w:rPr>
          <w:rFonts w:ascii="Times New Roman" w:hAnsi="Times New Roman" w:cs="Times New Roman"/>
          <w:sz w:val="24"/>
          <w:szCs w:val="24"/>
        </w:rPr>
        <w:t xml:space="preserve">Device &amp; Chemistry was set to </w:t>
      </w:r>
      <w:proofErr w:type="spellStart"/>
      <w:r w:rsidRPr="007D2527">
        <w:rPr>
          <w:rFonts w:ascii="Times New Roman" w:hAnsi="Times New Roman" w:cs="Times New Roman"/>
          <w:sz w:val="24"/>
          <w:szCs w:val="24"/>
        </w:rPr>
        <w:t>MinION</w:t>
      </w:r>
      <w:proofErr w:type="spellEnd"/>
      <w:r w:rsidRPr="007D2527">
        <w:rPr>
          <w:rFonts w:ascii="Times New Roman" w:hAnsi="Times New Roman" w:cs="Times New Roman"/>
          <w:sz w:val="24"/>
          <w:szCs w:val="24"/>
        </w:rPr>
        <w:t>/</w:t>
      </w:r>
      <w:proofErr w:type="spellStart"/>
      <w:r w:rsidRPr="007D2527">
        <w:rPr>
          <w:rFonts w:ascii="Times New Roman" w:hAnsi="Times New Roman" w:cs="Times New Roman"/>
          <w:sz w:val="24"/>
          <w:szCs w:val="24"/>
        </w:rPr>
        <w:t>GridION</w:t>
      </w:r>
      <w:proofErr w:type="spellEnd"/>
      <w:r w:rsidRPr="007D2527">
        <w:rPr>
          <w:rFonts w:ascii="Times New Roman" w:hAnsi="Times New Roman" w:cs="Times New Roman"/>
          <w:sz w:val="24"/>
          <w:szCs w:val="24"/>
        </w:rPr>
        <w:t>/</w:t>
      </w:r>
      <w:proofErr w:type="spellStart"/>
      <w:r w:rsidRPr="007D2527">
        <w:rPr>
          <w:rFonts w:ascii="Times New Roman" w:hAnsi="Times New Roman" w:cs="Times New Roman"/>
          <w:sz w:val="24"/>
          <w:szCs w:val="24"/>
        </w:rPr>
        <w:t>Flongle</w:t>
      </w:r>
      <w:proofErr w:type="spellEnd"/>
      <w:r w:rsidRPr="007D2527">
        <w:rPr>
          <w:rFonts w:ascii="Times New Roman" w:hAnsi="Times New Roman" w:cs="Times New Roman"/>
          <w:sz w:val="24"/>
          <w:szCs w:val="24"/>
        </w:rPr>
        <w:t xml:space="preserve"> – R10.4/10.4.1. Within 6 hours I received an email with a link to online interactive results, which become unavailable after </w:t>
      </w:r>
      <w:r w:rsidRPr="007D2527">
        <w:rPr>
          <w:rFonts w:ascii="Times New Roman" w:hAnsi="Times New Roman" w:cs="Times New Roman"/>
          <w:sz w:val="24"/>
          <w:szCs w:val="24"/>
        </w:rPr>
        <w:lastRenderedPageBreak/>
        <w:t>30 days. However, I was able to download all of the results I needed</w:t>
      </w:r>
      <w:r w:rsidR="00D7542D">
        <w:rPr>
          <w:rFonts w:ascii="Times New Roman" w:hAnsi="Times New Roman" w:cs="Times New Roman"/>
          <w:sz w:val="24"/>
          <w:szCs w:val="24"/>
        </w:rPr>
        <w:t xml:space="preserve"> and analyze them</w:t>
      </w:r>
      <w:r w:rsidRPr="007D2527">
        <w:rPr>
          <w:rFonts w:ascii="Times New Roman" w:hAnsi="Times New Roman" w:cs="Times New Roman"/>
          <w:sz w:val="24"/>
          <w:szCs w:val="24"/>
        </w:rPr>
        <w:t xml:space="preserve">. </w:t>
      </w:r>
      <w:r w:rsidR="00D7542D">
        <w:rPr>
          <w:rFonts w:ascii="Times New Roman" w:hAnsi="Times New Roman" w:cs="Times New Roman"/>
          <w:sz w:val="24"/>
          <w:szCs w:val="24"/>
        </w:rPr>
        <w:t xml:space="preserve">Although used as a classifier here, </w:t>
      </w:r>
      <w:r w:rsidRPr="007D2527">
        <w:rPr>
          <w:rFonts w:ascii="Times New Roman" w:hAnsi="Times New Roman" w:cs="Times New Roman"/>
          <w:sz w:val="24"/>
          <w:szCs w:val="24"/>
        </w:rPr>
        <w:t xml:space="preserve">BugSeq </w:t>
      </w:r>
      <w:r w:rsidR="00D7542D">
        <w:rPr>
          <w:rFonts w:ascii="Times New Roman" w:hAnsi="Times New Roman" w:cs="Times New Roman"/>
          <w:sz w:val="24"/>
          <w:szCs w:val="24"/>
        </w:rPr>
        <w:t xml:space="preserve">is actually a full pipeline. It </w:t>
      </w:r>
      <w:r w:rsidRPr="007D2527">
        <w:rPr>
          <w:rFonts w:ascii="Times New Roman" w:hAnsi="Times New Roman" w:cs="Times New Roman"/>
          <w:sz w:val="24"/>
          <w:szCs w:val="24"/>
        </w:rPr>
        <w:t xml:space="preserve">did a quality control check, assembled </w:t>
      </w:r>
      <w:r w:rsidR="00C34233">
        <w:rPr>
          <w:rFonts w:ascii="Times New Roman" w:hAnsi="Times New Roman" w:cs="Times New Roman"/>
          <w:sz w:val="24"/>
          <w:szCs w:val="24"/>
        </w:rPr>
        <w:t>reads</w:t>
      </w:r>
      <w:r w:rsidRPr="007D2527">
        <w:rPr>
          <w:rFonts w:ascii="Times New Roman" w:hAnsi="Times New Roman" w:cs="Times New Roman"/>
          <w:sz w:val="24"/>
          <w:szCs w:val="24"/>
        </w:rPr>
        <w:t xml:space="preserve"> into longer contigs, and classified </w:t>
      </w:r>
      <w:r w:rsidR="00D7542D">
        <w:rPr>
          <w:rFonts w:ascii="Times New Roman" w:hAnsi="Times New Roman" w:cs="Times New Roman"/>
          <w:sz w:val="24"/>
          <w:szCs w:val="24"/>
        </w:rPr>
        <w:t>both contigs and raw reads</w:t>
      </w:r>
      <w:r w:rsidR="00C34233">
        <w:rPr>
          <w:rFonts w:ascii="Times New Roman" w:hAnsi="Times New Roman" w:cs="Times New Roman"/>
          <w:sz w:val="24"/>
          <w:szCs w:val="24"/>
        </w:rPr>
        <w:t xml:space="preserve"> using their own custom reference database</w:t>
      </w:r>
      <w:r w:rsidRPr="007D2527">
        <w:rPr>
          <w:rFonts w:ascii="Times New Roman" w:hAnsi="Times New Roman" w:cs="Times New Roman"/>
          <w:sz w:val="24"/>
          <w:szCs w:val="24"/>
        </w:rPr>
        <w:t>.</w:t>
      </w:r>
    </w:p>
    <w:p w14:paraId="75E42A99" w14:textId="77777777" w:rsidR="00B90FE1" w:rsidRDefault="00B90FE1" w:rsidP="00653791">
      <w:pPr>
        <w:ind w:firstLine="720"/>
        <w:rPr>
          <w:rFonts w:ascii="Times New Roman" w:hAnsi="Times New Roman" w:cs="Times New Roman"/>
          <w:sz w:val="24"/>
          <w:szCs w:val="24"/>
        </w:rPr>
      </w:pPr>
    </w:p>
    <w:p w14:paraId="59F0D3FE" w14:textId="561A54BC" w:rsidR="009B2E94" w:rsidRDefault="00D7542D" w:rsidP="00653791">
      <w:pPr>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5A67BF">
        <w:rPr>
          <w:rFonts w:ascii="Times New Roman" w:hAnsi="Times New Roman" w:cs="Times New Roman"/>
          <w:sz w:val="24"/>
          <w:szCs w:val="24"/>
        </w:rPr>
        <w:t>many</w:t>
      </w:r>
      <w:r>
        <w:rPr>
          <w:rFonts w:ascii="Times New Roman" w:hAnsi="Times New Roman" w:cs="Times New Roman"/>
          <w:sz w:val="24"/>
          <w:szCs w:val="24"/>
        </w:rPr>
        <w:t xml:space="preserve"> </w:t>
      </w:r>
      <w:r w:rsidR="00C34233">
        <w:rPr>
          <w:rFonts w:ascii="Times New Roman" w:hAnsi="Times New Roman" w:cs="Times New Roman"/>
          <w:sz w:val="24"/>
          <w:szCs w:val="24"/>
        </w:rPr>
        <w:t xml:space="preserve">failures </w:t>
      </w:r>
      <w:r w:rsidR="005A67BF">
        <w:rPr>
          <w:rFonts w:ascii="Times New Roman" w:hAnsi="Times New Roman" w:cs="Times New Roman"/>
          <w:sz w:val="24"/>
          <w:szCs w:val="24"/>
        </w:rPr>
        <w:t>with</w:t>
      </w:r>
      <w:r w:rsidR="00C34233">
        <w:rPr>
          <w:rFonts w:ascii="Times New Roman" w:hAnsi="Times New Roman" w:cs="Times New Roman"/>
          <w:sz w:val="24"/>
          <w:szCs w:val="24"/>
        </w:rPr>
        <w:t xml:space="preserve"> </w:t>
      </w:r>
      <w:r w:rsidR="005A67BF">
        <w:rPr>
          <w:rFonts w:ascii="Times New Roman" w:hAnsi="Times New Roman" w:cs="Times New Roman"/>
          <w:sz w:val="24"/>
          <w:szCs w:val="24"/>
        </w:rPr>
        <w:t>the</w:t>
      </w:r>
      <w:r w:rsidR="00C34233">
        <w:rPr>
          <w:rFonts w:ascii="Times New Roman" w:hAnsi="Times New Roman" w:cs="Times New Roman"/>
          <w:sz w:val="24"/>
          <w:szCs w:val="24"/>
        </w:rPr>
        <w:t xml:space="preserve"> short-read classifiers, it was suggested I explore whether BugSeq could also process short-reads. I was initially skeptical, as </w:t>
      </w:r>
      <w:r w:rsidR="00DD2639">
        <w:rPr>
          <w:rFonts w:ascii="Times New Roman" w:hAnsi="Times New Roman" w:cs="Times New Roman"/>
          <w:sz w:val="24"/>
          <w:szCs w:val="24"/>
        </w:rPr>
        <w:t>my preliminary</w:t>
      </w:r>
      <w:r w:rsidR="00C34233">
        <w:rPr>
          <w:rFonts w:ascii="Times New Roman" w:hAnsi="Times New Roman" w:cs="Times New Roman"/>
          <w:sz w:val="24"/>
          <w:szCs w:val="24"/>
        </w:rPr>
        <w:t xml:space="preserve"> research seemed to imply that BugSeq was only a long-read classifier. </w:t>
      </w:r>
      <w:r w:rsidR="00C34233" w:rsidRPr="005A67BF">
        <w:rPr>
          <w:rFonts w:ascii="Times New Roman" w:hAnsi="Times New Roman" w:cs="Times New Roman"/>
          <w:sz w:val="24"/>
          <w:szCs w:val="24"/>
        </w:rPr>
        <w:t xml:space="preserve">However, </w:t>
      </w:r>
      <w:r w:rsidR="005A67BF" w:rsidRPr="005A67BF">
        <w:rPr>
          <w:rFonts w:ascii="Times New Roman" w:hAnsi="Times New Roman" w:cs="Times New Roman"/>
          <w:sz w:val="24"/>
          <w:szCs w:val="24"/>
        </w:rPr>
        <w:t>I</w:t>
      </w:r>
      <w:r w:rsidR="00C34233" w:rsidRPr="005A67BF">
        <w:rPr>
          <w:rFonts w:ascii="Times New Roman" w:hAnsi="Times New Roman" w:cs="Times New Roman"/>
          <w:sz w:val="24"/>
          <w:szCs w:val="24"/>
        </w:rPr>
        <w:t xml:space="preserve"> email</w:t>
      </w:r>
      <w:r w:rsidR="005A67BF" w:rsidRPr="005A67BF">
        <w:rPr>
          <w:rFonts w:ascii="Times New Roman" w:hAnsi="Times New Roman" w:cs="Times New Roman"/>
          <w:sz w:val="24"/>
          <w:szCs w:val="24"/>
        </w:rPr>
        <w:t>ed</w:t>
      </w:r>
      <w:r w:rsidR="00C34233" w:rsidRPr="005A67BF">
        <w:rPr>
          <w:rFonts w:ascii="Times New Roman" w:hAnsi="Times New Roman" w:cs="Times New Roman"/>
          <w:sz w:val="24"/>
          <w:szCs w:val="24"/>
        </w:rPr>
        <w:t xml:space="preserve"> </w:t>
      </w:r>
      <w:proofErr w:type="spellStart"/>
      <w:r w:rsidR="00C34233" w:rsidRPr="005A67BF">
        <w:rPr>
          <w:rFonts w:ascii="Times New Roman" w:hAnsi="Times New Roman" w:cs="Times New Roman"/>
          <w:sz w:val="24"/>
          <w:szCs w:val="24"/>
        </w:rPr>
        <w:t>BugSeq</w:t>
      </w:r>
      <w:proofErr w:type="spellEnd"/>
      <w:r w:rsidR="005A67BF" w:rsidRPr="005A67BF">
        <w:rPr>
          <w:rFonts w:ascii="Times New Roman" w:hAnsi="Times New Roman" w:cs="Times New Roman"/>
          <w:sz w:val="24"/>
          <w:szCs w:val="24"/>
        </w:rPr>
        <w:t xml:space="preserve"> and</w:t>
      </w:r>
      <w:r w:rsidR="00C34233" w:rsidRPr="005A67BF">
        <w:rPr>
          <w:rFonts w:ascii="Times New Roman" w:hAnsi="Times New Roman" w:cs="Times New Roman"/>
          <w:sz w:val="24"/>
          <w:szCs w:val="24"/>
        </w:rPr>
        <w:t xml:space="preserve"> they </w:t>
      </w:r>
      <w:r w:rsidR="005A67BF" w:rsidRPr="005A67BF">
        <w:rPr>
          <w:rFonts w:ascii="Times New Roman" w:hAnsi="Times New Roman" w:cs="Times New Roman"/>
          <w:sz w:val="24"/>
          <w:szCs w:val="24"/>
        </w:rPr>
        <w:t>informed me of</w:t>
      </w:r>
      <w:r w:rsidR="00C34233" w:rsidRPr="005A67BF">
        <w:rPr>
          <w:rFonts w:ascii="Times New Roman" w:hAnsi="Times New Roman" w:cs="Times New Roman"/>
          <w:sz w:val="24"/>
          <w:szCs w:val="24"/>
        </w:rPr>
        <w:t xml:space="preserve"> </w:t>
      </w:r>
      <w:r w:rsidR="005A67BF" w:rsidRPr="005A67BF">
        <w:rPr>
          <w:rFonts w:ascii="Times New Roman" w:hAnsi="Times New Roman" w:cs="Times New Roman"/>
          <w:sz w:val="24"/>
          <w:szCs w:val="24"/>
        </w:rPr>
        <w:t>recent updates that expanded</w:t>
      </w:r>
      <w:r w:rsidR="00C34233" w:rsidRPr="005A67BF">
        <w:rPr>
          <w:rFonts w:ascii="Times New Roman" w:hAnsi="Times New Roman" w:cs="Times New Roman"/>
          <w:sz w:val="24"/>
          <w:szCs w:val="24"/>
        </w:rPr>
        <w:t xml:space="preserve"> support to short-read data</w:t>
      </w:r>
      <w:r w:rsidR="00C34233">
        <w:rPr>
          <w:rFonts w:ascii="Times New Roman" w:hAnsi="Times New Roman" w:cs="Times New Roman"/>
          <w:sz w:val="24"/>
          <w:szCs w:val="24"/>
        </w:rPr>
        <w:t xml:space="preserve">. </w:t>
      </w:r>
      <w:r w:rsidR="005A67BF">
        <w:rPr>
          <w:rFonts w:ascii="Times New Roman" w:hAnsi="Times New Roman" w:cs="Times New Roman"/>
          <w:sz w:val="24"/>
          <w:szCs w:val="24"/>
        </w:rPr>
        <w:t xml:space="preserve">Though, contigs assembled by another source were still not permitted. </w:t>
      </w:r>
      <w:r w:rsidR="00C34233">
        <w:rPr>
          <w:rFonts w:ascii="Times New Roman" w:hAnsi="Times New Roman" w:cs="Times New Roman"/>
          <w:sz w:val="24"/>
          <w:szCs w:val="24"/>
        </w:rPr>
        <w:t xml:space="preserve">And so I uploaded the short-read data to their website and had it classified too. The same version of BugSeq was used. </w:t>
      </w:r>
      <w:r w:rsidR="008A1DB9">
        <w:rPr>
          <w:rFonts w:ascii="Times New Roman" w:hAnsi="Times New Roman" w:cs="Times New Roman"/>
          <w:sz w:val="24"/>
          <w:szCs w:val="24"/>
        </w:rPr>
        <w:t>Platform</w:t>
      </w:r>
      <w:r w:rsidR="00C34233">
        <w:rPr>
          <w:rFonts w:ascii="Times New Roman" w:hAnsi="Times New Roman" w:cs="Times New Roman"/>
          <w:sz w:val="24"/>
          <w:szCs w:val="24"/>
        </w:rPr>
        <w:t xml:space="preserve"> was set to Illumina. I did not have to specify Device &amp; Chemistry. Results were emailed to </w:t>
      </w:r>
      <w:r w:rsidR="00177A2C">
        <w:rPr>
          <w:rFonts w:ascii="Times New Roman" w:hAnsi="Times New Roman" w:cs="Times New Roman"/>
          <w:sz w:val="24"/>
          <w:szCs w:val="24"/>
        </w:rPr>
        <w:t>me</w:t>
      </w:r>
      <w:r w:rsidR="00C34233">
        <w:rPr>
          <w:rFonts w:ascii="Times New Roman" w:hAnsi="Times New Roman" w:cs="Times New Roman"/>
          <w:sz w:val="24"/>
          <w:szCs w:val="24"/>
        </w:rPr>
        <w:t xml:space="preserve"> and downloaded in a similar manner </w:t>
      </w:r>
      <w:r w:rsidR="00177A2C">
        <w:rPr>
          <w:rFonts w:ascii="Times New Roman" w:hAnsi="Times New Roman" w:cs="Times New Roman"/>
          <w:sz w:val="24"/>
          <w:szCs w:val="24"/>
        </w:rPr>
        <w:t>as</w:t>
      </w:r>
      <w:r w:rsidR="00C34233">
        <w:rPr>
          <w:rFonts w:ascii="Times New Roman" w:hAnsi="Times New Roman" w:cs="Times New Roman"/>
          <w:sz w:val="24"/>
          <w:szCs w:val="24"/>
        </w:rPr>
        <w:t xml:space="preserve"> before. Notably, however, I only got classification results for the assembled contigs, not the raw short-reads. In a follow</w:t>
      </w:r>
      <w:r w:rsidR="005A67BF">
        <w:rPr>
          <w:rFonts w:ascii="Times New Roman" w:hAnsi="Times New Roman" w:cs="Times New Roman"/>
          <w:sz w:val="24"/>
          <w:szCs w:val="24"/>
        </w:rPr>
        <w:t>-</w:t>
      </w:r>
      <w:r w:rsidR="00C34233">
        <w:rPr>
          <w:rFonts w:ascii="Times New Roman" w:hAnsi="Times New Roman" w:cs="Times New Roman"/>
          <w:sz w:val="24"/>
          <w:szCs w:val="24"/>
        </w:rPr>
        <w:t xml:space="preserve">up email, the </w:t>
      </w:r>
      <w:proofErr w:type="spellStart"/>
      <w:r w:rsidR="00C34233">
        <w:rPr>
          <w:rFonts w:ascii="Times New Roman" w:hAnsi="Times New Roman" w:cs="Times New Roman"/>
          <w:sz w:val="24"/>
          <w:szCs w:val="24"/>
        </w:rPr>
        <w:t>BugSeq</w:t>
      </w:r>
      <w:proofErr w:type="spellEnd"/>
      <w:r w:rsidR="00C34233">
        <w:rPr>
          <w:rFonts w:ascii="Times New Roman" w:hAnsi="Times New Roman" w:cs="Times New Roman"/>
          <w:sz w:val="24"/>
          <w:szCs w:val="24"/>
        </w:rPr>
        <w:t xml:space="preserve"> team se</w:t>
      </w:r>
      <w:r w:rsidR="00177A2C">
        <w:rPr>
          <w:rFonts w:ascii="Times New Roman" w:hAnsi="Times New Roman" w:cs="Times New Roman"/>
          <w:sz w:val="24"/>
          <w:szCs w:val="24"/>
        </w:rPr>
        <w:t>n</w:t>
      </w:r>
      <w:r w:rsidR="00C34233">
        <w:rPr>
          <w:rFonts w:ascii="Times New Roman" w:hAnsi="Times New Roman" w:cs="Times New Roman"/>
          <w:sz w:val="24"/>
          <w:szCs w:val="24"/>
        </w:rPr>
        <w:t>t over the missing files, but explained that their raw short-read classification procedure is still experimental and not yet optimized for general use. They stated specifically that these results should not be used for abundance estimation</w:t>
      </w:r>
      <w:r w:rsidR="005A67BF">
        <w:rPr>
          <w:rFonts w:ascii="Times New Roman" w:hAnsi="Times New Roman" w:cs="Times New Roman"/>
          <w:sz w:val="24"/>
          <w:szCs w:val="24"/>
        </w:rPr>
        <w:t xml:space="preserve">s. </w:t>
      </w:r>
      <w:r w:rsidR="00C34233">
        <w:rPr>
          <w:rFonts w:ascii="Times New Roman" w:hAnsi="Times New Roman" w:cs="Times New Roman"/>
          <w:sz w:val="24"/>
          <w:szCs w:val="24"/>
        </w:rPr>
        <w:t xml:space="preserve"> </w:t>
      </w:r>
    </w:p>
    <w:p w14:paraId="337448E6" w14:textId="77777777" w:rsidR="00B90FE1" w:rsidRDefault="00B90FE1" w:rsidP="00653791">
      <w:pPr>
        <w:ind w:firstLine="720"/>
        <w:rPr>
          <w:rFonts w:ascii="Times New Roman" w:hAnsi="Times New Roman" w:cs="Times New Roman"/>
          <w:sz w:val="24"/>
          <w:szCs w:val="24"/>
        </w:rPr>
      </w:pPr>
    </w:p>
    <w:p w14:paraId="1980D77D" w14:textId="4ACCF232" w:rsidR="007D2527" w:rsidRPr="007D2527" w:rsidRDefault="009B2E94" w:rsidP="00653791">
      <w:pPr>
        <w:ind w:firstLine="720"/>
        <w:rPr>
          <w:rFonts w:ascii="Times New Roman" w:hAnsi="Times New Roman" w:cs="Times New Roman"/>
          <w:sz w:val="24"/>
          <w:szCs w:val="24"/>
        </w:rPr>
      </w:pPr>
      <w:r>
        <w:rPr>
          <w:rFonts w:ascii="Times New Roman" w:hAnsi="Times New Roman" w:cs="Times New Roman"/>
          <w:sz w:val="24"/>
          <w:szCs w:val="24"/>
        </w:rPr>
        <w:t xml:space="preserve">I had planned to implement </w:t>
      </w:r>
      <w:proofErr w:type="spellStart"/>
      <w:r w:rsidR="00BE26EB">
        <w:rPr>
          <w:rFonts w:ascii="Times New Roman" w:hAnsi="Times New Roman" w:cs="Times New Roman"/>
          <w:sz w:val="24"/>
          <w:szCs w:val="24"/>
        </w:rPr>
        <w:t>FastQC</w:t>
      </w:r>
      <w:proofErr w:type="spellEnd"/>
      <w:r w:rsidR="00BE26EB">
        <w:rPr>
          <w:rFonts w:ascii="Times New Roman" w:hAnsi="Times New Roman" w:cs="Times New Roman"/>
          <w:sz w:val="24"/>
          <w:szCs w:val="24"/>
        </w:rPr>
        <w:t xml:space="preserve"> as a </w:t>
      </w:r>
      <w:r>
        <w:rPr>
          <w:rFonts w:ascii="Times New Roman" w:hAnsi="Times New Roman" w:cs="Times New Roman"/>
          <w:sz w:val="24"/>
          <w:szCs w:val="24"/>
        </w:rPr>
        <w:t xml:space="preserve">quality control </w:t>
      </w:r>
      <w:r w:rsidR="00BE26EB">
        <w:rPr>
          <w:rFonts w:ascii="Times New Roman" w:hAnsi="Times New Roman" w:cs="Times New Roman"/>
          <w:sz w:val="24"/>
          <w:szCs w:val="24"/>
        </w:rPr>
        <w:t xml:space="preserve">measure </w:t>
      </w:r>
      <w:r>
        <w:rPr>
          <w:rFonts w:ascii="Times New Roman" w:hAnsi="Times New Roman" w:cs="Times New Roman"/>
          <w:sz w:val="24"/>
          <w:szCs w:val="24"/>
        </w:rPr>
        <w:t>after I got results f</w:t>
      </w:r>
      <w:r w:rsidR="00BE26EB">
        <w:rPr>
          <w:rFonts w:ascii="Times New Roman" w:hAnsi="Times New Roman" w:cs="Times New Roman"/>
          <w:sz w:val="24"/>
          <w:szCs w:val="24"/>
        </w:rPr>
        <w:t xml:space="preserve">rom </w:t>
      </w:r>
      <w:r>
        <w:rPr>
          <w:rFonts w:ascii="Times New Roman" w:hAnsi="Times New Roman" w:cs="Times New Roman"/>
          <w:sz w:val="24"/>
          <w:szCs w:val="24"/>
        </w:rPr>
        <w:t xml:space="preserve">non-quality controlled data. However, </w:t>
      </w:r>
      <w:r w:rsidR="00BE26EB">
        <w:rPr>
          <w:rFonts w:ascii="Times New Roman" w:hAnsi="Times New Roman" w:cs="Times New Roman"/>
          <w:sz w:val="24"/>
          <w:szCs w:val="24"/>
        </w:rPr>
        <w:t>the quality control screening from BugSeq found both the long and short reads were already high quality. With nothing to trim, I did not further pursue this aspect of the project, and instead focused to trying to debug the short-read classifiers.</w:t>
      </w:r>
    </w:p>
    <w:p w14:paraId="2B35CE6F" w14:textId="77777777" w:rsidR="00003E22" w:rsidRDefault="00003E22" w:rsidP="00E95655">
      <w:pPr>
        <w:ind w:firstLine="720"/>
        <w:rPr>
          <w:rFonts w:ascii="Times New Roman" w:hAnsi="Times New Roman" w:cs="Times New Roman"/>
          <w:sz w:val="24"/>
          <w:szCs w:val="24"/>
        </w:rPr>
      </w:pPr>
    </w:p>
    <w:p w14:paraId="43BD0903" w14:textId="1C595C47" w:rsidR="007D2527" w:rsidRDefault="00BD7402" w:rsidP="00E95655">
      <w:pPr>
        <w:ind w:firstLine="720"/>
        <w:rPr>
          <w:rFonts w:ascii="Times New Roman" w:hAnsi="Times New Roman" w:cs="Times New Roman"/>
          <w:sz w:val="24"/>
          <w:szCs w:val="24"/>
        </w:rPr>
      </w:pPr>
      <w:r>
        <w:rPr>
          <w:rFonts w:ascii="Times New Roman" w:hAnsi="Times New Roman" w:cs="Times New Roman"/>
          <w:sz w:val="24"/>
          <w:szCs w:val="24"/>
        </w:rPr>
        <w:t xml:space="preserve">Although the only </w:t>
      </w:r>
      <w:r w:rsidR="005D44AB">
        <w:rPr>
          <w:rFonts w:ascii="Times New Roman" w:hAnsi="Times New Roman" w:cs="Times New Roman"/>
          <w:sz w:val="24"/>
          <w:szCs w:val="24"/>
        </w:rPr>
        <w:t>classifier</w:t>
      </w:r>
      <w:r>
        <w:rPr>
          <w:rFonts w:ascii="Times New Roman" w:hAnsi="Times New Roman" w:cs="Times New Roman"/>
          <w:sz w:val="24"/>
          <w:szCs w:val="24"/>
        </w:rPr>
        <w:t xml:space="preserve"> that I got to work was BugSeq, I was still able to quantify comparison metrics for </w:t>
      </w:r>
      <w:r w:rsidR="00E95655">
        <w:rPr>
          <w:rFonts w:ascii="Times New Roman" w:hAnsi="Times New Roman" w:cs="Times New Roman"/>
          <w:sz w:val="24"/>
          <w:szCs w:val="24"/>
        </w:rPr>
        <w:t>long, short, and contig classification.</w:t>
      </w:r>
      <w:r>
        <w:rPr>
          <w:rFonts w:ascii="Times New Roman" w:hAnsi="Times New Roman" w:cs="Times New Roman"/>
          <w:sz w:val="24"/>
          <w:szCs w:val="24"/>
        </w:rPr>
        <w:t xml:space="preserve"> </w:t>
      </w:r>
      <w:r w:rsidR="00E95655">
        <w:rPr>
          <w:rFonts w:ascii="Times New Roman" w:hAnsi="Times New Roman" w:cs="Times New Roman"/>
          <w:sz w:val="24"/>
          <w:szCs w:val="24"/>
        </w:rPr>
        <w:t>This was accomplished using</w:t>
      </w:r>
      <w:r w:rsidR="007D2527" w:rsidRPr="007D2527">
        <w:rPr>
          <w:rFonts w:ascii="Times New Roman" w:hAnsi="Times New Roman" w:cs="Times New Roman"/>
          <w:sz w:val="24"/>
          <w:szCs w:val="24"/>
        </w:rPr>
        <w:t xml:space="preserve"> the abundance estimates present in the </w:t>
      </w:r>
      <w:proofErr w:type="spellStart"/>
      <w:r w:rsidR="007D2527" w:rsidRPr="007D2527">
        <w:rPr>
          <w:rFonts w:ascii="Times New Roman" w:hAnsi="Times New Roman" w:cs="Times New Roman"/>
          <w:sz w:val="24"/>
          <w:szCs w:val="24"/>
        </w:rPr>
        <w:t>kreport</w:t>
      </w:r>
      <w:proofErr w:type="spellEnd"/>
      <w:r w:rsidR="007D2527" w:rsidRPr="007D2527">
        <w:rPr>
          <w:rFonts w:ascii="Times New Roman" w:hAnsi="Times New Roman" w:cs="Times New Roman"/>
          <w:sz w:val="24"/>
          <w:szCs w:val="24"/>
        </w:rPr>
        <w:t xml:space="preserve"> </w:t>
      </w:r>
      <w:r w:rsidR="00E95655">
        <w:rPr>
          <w:rFonts w:ascii="Times New Roman" w:hAnsi="Times New Roman" w:cs="Times New Roman"/>
          <w:sz w:val="24"/>
          <w:szCs w:val="24"/>
        </w:rPr>
        <w:t xml:space="preserve">results </w:t>
      </w:r>
      <w:r w:rsidR="007D2527" w:rsidRPr="007D2527">
        <w:rPr>
          <w:rFonts w:ascii="Times New Roman" w:hAnsi="Times New Roman" w:cs="Times New Roman"/>
          <w:sz w:val="24"/>
          <w:szCs w:val="24"/>
        </w:rPr>
        <w:t>files</w:t>
      </w:r>
      <w:r w:rsidR="00003E22">
        <w:rPr>
          <w:rFonts w:ascii="Times New Roman" w:hAnsi="Times New Roman" w:cs="Times New Roman"/>
          <w:sz w:val="24"/>
          <w:szCs w:val="24"/>
        </w:rPr>
        <w:t xml:space="preserve"> to create a confusion matrix</w:t>
      </w:r>
      <w:r w:rsidR="007D2527" w:rsidRPr="007D2527">
        <w:rPr>
          <w:rFonts w:ascii="Times New Roman" w:hAnsi="Times New Roman" w:cs="Times New Roman"/>
          <w:sz w:val="24"/>
          <w:szCs w:val="24"/>
        </w:rPr>
        <w:t xml:space="preserve">. Where the estimates for a </w:t>
      </w:r>
      <w:r w:rsidR="00E95655">
        <w:rPr>
          <w:rFonts w:ascii="Times New Roman" w:hAnsi="Times New Roman" w:cs="Times New Roman"/>
          <w:sz w:val="24"/>
          <w:szCs w:val="24"/>
        </w:rPr>
        <w:t xml:space="preserve">particular </w:t>
      </w:r>
      <w:r w:rsidR="007D2527" w:rsidRPr="007D2527">
        <w:rPr>
          <w:rFonts w:ascii="Times New Roman" w:hAnsi="Times New Roman" w:cs="Times New Roman"/>
          <w:sz w:val="24"/>
          <w:szCs w:val="24"/>
        </w:rPr>
        <w:t>species overlapped with the original kit, the percentage was marked as true positive. Where the estimate of a species exceeded those in the kit, the excess was marked as false positive. Where the estimate of a species was less than those in the kit, the difference was marked as false negative, and the false positive amount was subtracted to prevent it from being counted twice.</w:t>
      </w:r>
      <w:r w:rsidR="00E95655">
        <w:rPr>
          <w:rFonts w:ascii="Times New Roman" w:hAnsi="Times New Roman" w:cs="Times New Roman"/>
          <w:sz w:val="24"/>
          <w:szCs w:val="24"/>
        </w:rPr>
        <w:t xml:space="preserve"> </w:t>
      </w:r>
      <w:r w:rsidR="007D2527" w:rsidRPr="007D2527">
        <w:rPr>
          <w:rFonts w:ascii="Times New Roman" w:hAnsi="Times New Roman" w:cs="Times New Roman"/>
          <w:sz w:val="24"/>
          <w:szCs w:val="24"/>
        </w:rPr>
        <w:t>From there, precision, accuracy, F1, and F0.5 were calculated.</w:t>
      </w:r>
      <w:r w:rsidR="00E95655">
        <w:rPr>
          <w:rFonts w:ascii="Times New Roman" w:hAnsi="Times New Roman" w:cs="Times New Roman"/>
          <w:sz w:val="24"/>
          <w:szCs w:val="24"/>
        </w:rPr>
        <w:t xml:space="preserve"> It should be noted that the </w:t>
      </w:r>
      <w:r w:rsidR="000E7FCE">
        <w:rPr>
          <w:rFonts w:ascii="Times New Roman" w:hAnsi="Times New Roman" w:cs="Times New Roman"/>
          <w:sz w:val="24"/>
          <w:szCs w:val="24"/>
        </w:rPr>
        <w:t xml:space="preserve">raw </w:t>
      </w:r>
      <w:r w:rsidR="00E95655">
        <w:rPr>
          <w:rFonts w:ascii="Times New Roman" w:hAnsi="Times New Roman" w:cs="Times New Roman"/>
          <w:sz w:val="24"/>
          <w:szCs w:val="24"/>
        </w:rPr>
        <w:t xml:space="preserve">short-read </w:t>
      </w:r>
      <w:r w:rsidR="000E7FCE">
        <w:rPr>
          <w:rFonts w:ascii="Times New Roman" w:hAnsi="Times New Roman" w:cs="Times New Roman"/>
          <w:sz w:val="24"/>
          <w:szCs w:val="24"/>
        </w:rPr>
        <w:t xml:space="preserve">classification </w:t>
      </w:r>
      <w:r w:rsidR="00E95655">
        <w:rPr>
          <w:rFonts w:ascii="Times New Roman" w:hAnsi="Times New Roman" w:cs="Times New Roman"/>
          <w:sz w:val="24"/>
          <w:szCs w:val="24"/>
        </w:rPr>
        <w:t>data was not intended to be used for abundance estimation. In order to produce any meaningful results from it, I had to match at the genome level, as so few species were identified.</w:t>
      </w:r>
    </w:p>
    <w:p w14:paraId="03AFDCDB" w14:textId="77777777" w:rsidR="00E95655" w:rsidRDefault="00E95655" w:rsidP="00E95655">
      <w:pPr>
        <w:ind w:firstLine="720"/>
        <w:rPr>
          <w:rFonts w:ascii="Times New Roman" w:hAnsi="Times New Roman" w:cs="Times New Roman"/>
          <w:sz w:val="24"/>
          <w:szCs w:val="24"/>
        </w:rPr>
      </w:pPr>
    </w:p>
    <w:p w14:paraId="1C05EA3C" w14:textId="05D10C6A" w:rsidR="00E95655" w:rsidRDefault="00674EFA" w:rsidP="00674EFA">
      <w:pPr>
        <w:rPr>
          <w:rFonts w:ascii="Times New Roman" w:hAnsi="Times New Roman" w:cs="Times New Roman"/>
          <w:sz w:val="24"/>
          <w:szCs w:val="24"/>
        </w:rPr>
      </w:pPr>
      <w:r>
        <w:rPr>
          <w:rFonts w:ascii="Times New Roman" w:hAnsi="Times New Roman" w:cs="Times New Roman"/>
          <w:b/>
          <w:bCs/>
          <w:sz w:val="24"/>
          <w:szCs w:val="24"/>
        </w:rPr>
        <w:t>Results</w:t>
      </w:r>
    </w:p>
    <w:p w14:paraId="2CAB70C3" w14:textId="77777777" w:rsidR="00003E22" w:rsidRDefault="00003E22" w:rsidP="00BF4914">
      <w:pPr>
        <w:ind w:firstLine="720"/>
        <w:rPr>
          <w:rFonts w:ascii="Times New Roman" w:hAnsi="Times New Roman" w:cs="Times New Roman"/>
          <w:sz w:val="24"/>
          <w:szCs w:val="24"/>
        </w:rPr>
      </w:pPr>
    </w:p>
    <w:p w14:paraId="34446BEC" w14:textId="4A3D4C78" w:rsidR="00CF42EA" w:rsidRDefault="009411D7" w:rsidP="00BF4914">
      <w:pPr>
        <w:ind w:firstLine="720"/>
        <w:rPr>
          <w:rFonts w:ascii="Times New Roman" w:hAnsi="Times New Roman" w:cs="Times New Roman"/>
          <w:sz w:val="24"/>
          <w:szCs w:val="24"/>
        </w:rPr>
      </w:pPr>
      <w:r>
        <w:rPr>
          <w:rFonts w:ascii="Times New Roman" w:hAnsi="Times New Roman" w:cs="Times New Roman"/>
          <w:sz w:val="24"/>
          <w:szCs w:val="24"/>
        </w:rPr>
        <w:t>Both the short and long read data summaries</w:t>
      </w:r>
      <w:r w:rsidR="00951E1C">
        <w:rPr>
          <w:rFonts w:ascii="Times New Roman" w:hAnsi="Times New Roman" w:cs="Times New Roman"/>
          <w:sz w:val="24"/>
          <w:szCs w:val="24"/>
        </w:rPr>
        <w:t xml:space="preserve"> obtained from </w:t>
      </w:r>
      <w:proofErr w:type="spellStart"/>
      <w:r w:rsidR="00951E1C">
        <w:rPr>
          <w:rFonts w:ascii="Times New Roman" w:hAnsi="Times New Roman" w:cs="Times New Roman"/>
          <w:sz w:val="24"/>
          <w:szCs w:val="24"/>
        </w:rPr>
        <w:t>BugSeq</w:t>
      </w:r>
      <w:proofErr w:type="spellEnd"/>
      <w:r w:rsidR="00951E1C">
        <w:rPr>
          <w:rFonts w:ascii="Times New Roman" w:hAnsi="Times New Roman" w:cs="Times New Roman"/>
          <w:sz w:val="24"/>
          <w:szCs w:val="24"/>
        </w:rPr>
        <w:t xml:space="preserve"> </w:t>
      </w:r>
      <w:r>
        <w:rPr>
          <w:rFonts w:ascii="Times New Roman" w:hAnsi="Times New Roman" w:cs="Times New Roman"/>
          <w:sz w:val="24"/>
          <w:szCs w:val="24"/>
        </w:rPr>
        <w:t>covered a</w:t>
      </w:r>
      <w:r w:rsidR="00951E1C">
        <w:rPr>
          <w:rFonts w:ascii="Times New Roman" w:hAnsi="Times New Roman" w:cs="Times New Roman"/>
          <w:sz w:val="24"/>
          <w:szCs w:val="24"/>
        </w:rPr>
        <w:t xml:space="preserve"> plethora </w:t>
      </w:r>
      <w:r w:rsidR="00177A2C">
        <w:rPr>
          <w:rFonts w:ascii="Times New Roman" w:hAnsi="Times New Roman" w:cs="Times New Roman"/>
          <w:sz w:val="24"/>
          <w:szCs w:val="24"/>
        </w:rPr>
        <w:t xml:space="preserve"> of </w:t>
      </w:r>
      <w:r w:rsidR="00951E1C">
        <w:rPr>
          <w:rFonts w:ascii="Times New Roman" w:hAnsi="Times New Roman" w:cs="Times New Roman"/>
          <w:sz w:val="24"/>
          <w:szCs w:val="24"/>
        </w:rPr>
        <w:t>detailed</w:t>
      </w:r>
      <w:r w:rsidR="00350C72">
        <w:rPr>
          <w:rFonts w:ascii="Times New Roman" w:hAnsi="Times New Roman" w:cs="Times New Roman"/>
          <w:sz w:val="24"/>
          <w:szCs w:val="24"/>
        </w:rPr>
        <w:t xml:space="preserve"> information, such as plasmid detection, genotypic resistance marke</w:t>
      </w:r>
      <w:r w:rsidR="00951E1C">
        <w:rPr>
          <w:rFonts w:ascii="Times New Roman" w:hAnsi="Times New Roman" w:cs="Times New Roman"/>
          <w:sz w:val="24"/>
          <w:szCs w:val="24"/>
        </w:rPr>
        <w:t>rs</w:t>
      </w:r>
      <w:r w:rsidR="00350C72">
        <w:rPr>
          <w:rFonts w:ascii="Times New Roman" w:hAnsi="Times New Roman" w:cs="Times New Roman"/>
          <w:sz w:val="24"/>
          <w:szCs w:val="24"/>
        </w:rPr>
        <w:t>,</w:t>
      </w:r>
      <w:r>
        <w:rPr>
          <w:rFonts w:ascii="Times New Roman" w:hAnsi="Times New Roman" w:cs="Times New Roman"/>
          <w:sz w:val="24"/>
          <w:szCs w:val="24"/>
        </w:rPr>
        <w:t xml:space="preserve"> and</w:t>
      </w:r>
      <w:r w:rsidR="00350C72">
        <w:rPr>
          <w:rFonts w:ascii="Times New Roman" w:hAnsi="Times New Roman" w:cs="Times New Roman"/>
          <w:sz w:val="24"/>
          <w:szCs w:val="24"/>
        </w:rPr>
        <w:t xml:space="preserve"> sequence length distribution</w:t>
      </w:r>
      <w:r>
        <w:rPr>
          <w:rFonts w:ascii="Times New Roman" w:hAnsi="Times New Roman" w:cs="Times New Roman"/>
          <w:sz w:val="24"/>
          <w:szCs w:val="24"/>
        </w:rPr>
        <w:t>. The analysis of these details</w:t>
      </w:r>
      <w:r w:rsidR="00951E1C">
        <w:rPr>
          <w:rFonts w:ascii="Times New Roman" w:hAnsi="Times New Roman" w:cs="Times New Roman"/>
          <w:sz w:val="24"/>
          <w:szCs w:val="24"/>
        </w:rPr>
        <w:t xml:space="preserve"> is </w:t>
      </w:r>
      <w:r w:rsidR="00350C72">
        <w:rPr>
          <w:rFonts w:ascii="Times New Roman" w:hAnsi="Times New Roman" w:cs="Times New Roman"/>
          <w:sz w:val="24"/>
          <w:szCs w:val="24"/>
        </w:rPr>
        <w:t xml:space="preserve">outside the scope of </w:t>
      </w:r>
      <w:r w:rsidR="00951E1C">
        <w:rPr>
          <w:rFonts w:ascii="Times New Roman" w:hAnsi="Times New Roman" w:cs="Times New Roman"/>
          <w:sz w:val="24"/>
          <w:szCs w:val="24"/>
        </w:rPr>
        <w:t>my</w:t>
      </w:r>
      <w:r w:rsidR="00350C72">
        <w:rPr>
          <w:rFonts w:ascii="Times New Roman" w:hAnsi="Times New Roman" w:cs="Times New Roman"/>
          <w:sz w:val="24"/>
          <w:szCs w:val="24"/>
        </w:rPr>
        <w:t xml:space="preserve"> </w:t>
      </w:r>
      <w:r w:rsidR="00951E1C">
        <w:rPr>
          <w:rFonts w:ascii="Times New Roman" w:hAnsi="Times New Roman" w:cs="Times New Roman"/>
          <w:sz w:val="24"/>
          <w:szCs w:val="24"/>
        </w:rPr>
        <w:t>project</w:t>
      </w:r>
      <w:r w:rsidR="00350C72">
        <w:rPr>
          <w:rFonts w:ascii="Times New Roman" w:hAnsi="Times New Roman" w:cs="Times New Roman"/>
          <w:sz w:val="24"/>
          <w:szCs w:val="24"/>
        </w:rPr>
        <w:t xml:space="preserve">. </w:t>
      </w:r>
      <w:r>
        <w:rPr>
          <w:rFonts w:ascii="Times New Roman" w:hAnsi="Times New Roman" w:cs="Times New Roman"/>
          <w:sz w:val="24"/>
          <w:szCs w:val="24"/>
        </w:rPr>
        <w:t>I instead</w:t>
      </w:r>
      <w:r w:rsidR="00350C72">
        <w:rPr>
          <w:rFonts w:ascii="Times New Roman" w:hAnsi="Times New Roman" w:cs="Times New Roman"/>
          <w:sz w:val="24"/>
          <w:szCs w:val="24"/>
        </w:rPr>
        <w:t xml:space="preserve"> </w:t>
      </w:r>
      <w:r w:rsidR="00350C72">
        <w:rPr>
          <w:rFonts w:ascii="Times New Roman" w:hAnsi="Times New Roman" w:cs="Times New Roman"/>
          <w:sz w:val="24"/>
          <w:szCs w:val="24"/>
        </w:rPr>
        <w:lastRenderedPageBreak/>
        <w:t xml:space="preserve">focused on </w:t>
      </w:r>
      <w:r>
        <w:rPr>
          <w:rFonts w:ascii="Times New Roman" w:hAnsi="Times New Roman" w:cs="Times New Roman"/>
          <w:sz w:val="24"/>
          <w:szCs w:val="24"/>
        </w:rPr>
        <w:t xml:space="preserve">the </w:t>
      </w:r>
      <w:r w:rsidR="00350C72">
        <w:rPr>
          <w:rFonts w:ascii="Times New Roman" w:hAnsi="Times New Roman" w:cs="Times New Roman"/>
          <w:sz w:val="24"/>
          <w:szCs w:val="24"/>
        </w:rPr>
        <w:t xml:space="preserve">quality control and </w:t>
      </w:r>
      <w:r>
        <w:rPr>
          <w:rFonts w:ascii="Times New Roman" w:hAnsi="Times New Roman" w:cs="Times New Roman"/>
          <w:sz w:val="24"/>
          <w:szCs w:val="24"/>
        </w:rPr>
        <w:t>abundance estimation portions</w:t>
      </w:r>
      <w:r w:rsidR="00350C72">
        <w:rPr>
          <w:rFonts w:ascii="Times New Roman" w:hAnsi="Times New Roman" w:cs="Times New Roman"/>
          <w:sz w:val="24"/>
          <w:szCs w:val="24"/>
        </w:rPr>
        <w:t xml:space="preserve">, </w:t>
      </w:r>
      <w:r>
        <w:rPr>
          <w:rFonts w:ascii="Times New Roman" w:hAnsi="Times New Roman" w:cs="Times New Roman"/>
          <w:sz w:val="24"/>
          <w:szCs w:val="24"/>
        </w:rPr>
        <w:t>as these directly relate to my experimental objectives.</w:t>
      </w:r>
    </w:p>
    <w:p w14:paraId="64BD8F57" w14:textId="77777777" w:rsidR="00B90FE1" w:rsidRDefault="00B90FE1" w:rsidP="00653791">
      <w:pPr>
        <w:rPr>
          <w:rFonts w:ascii="Times New Roman" w:hAnsi="Times New Roman" w:cs="Times New Roman"/>
          <w:sz w:val="24"/>
          <w:szCs w:val="24"/>
        </w:rPr>
      </w:pPr>
    </w:p>
    <w:p w14:paraId="6B5DD4B1" w14:textId="2312149E" w:rsidR="00674EFA" w:rsidRDefault="00674EFA" w:rsidP="006C6FE4">
      <w:pPr>
        <w:ind w:firstLine="720"/>
        <w:rPr>
          <w:rFonts w:ascii="Times New Roman" w:hAnsi="Times New Roman" w:cs="Times New Roman"/>
          <w:sz w:val="24"/>
          <w:szCs w:val="24"/>
        </w:rPr>
      </w:pPr>
      <w:r>
        <w:rPr>
          <w:rFonts w:ascii="Times New Roman" w:hAnsi="Times New Roman" w:cs="Times New Roman"/>
          <w:sz w:val="24"/>
          <w:szCs w:val="24"/>
        </w:rPr>
        <w:t xml:space="preserve">The quality of both long and short </w:t>
      </w:r>
      <w:r w:rsidR="00951E1C">
        <w:rPr>
          <w:rFonts w:ascii="Times New Roman" w:hAnsi="Times New Roman" w:cs="Times New Roman"/>
          <w:sz w:val="24"/>
          <w:szCs w:val="24"/>
        </w:rPr>
        <w:t>sequence data</w:t>
      </w:r>
      <w:r>
        <w:rPr>
          <w:rFonts w:ascii="Times New Roman" w:hAnsi="Times New Roman" w:cs="Times New Roman"/>
          <w:sz w:val="24"/>
          <w:szCs w:val="24"/>
        </w:rPr>
        <w:t xml:space="preserve"> was quite good, as </w:t>
      </w:r>
      <w:r w:rsidR="00951E1C">
        <w:rPr>
          <w:rFonts w:ascii="Times New Roman" w:hAnsi="Times New Roman" w:cs="Times New Roman"/>
          <w:sz w:val="24"/>
          <w:szCs w:val="24"/>
        </w:rPr>
        <w:t xml:space="preserve">indicated by the BugSeq mean quality scores histograms illustrated in Figure 1 and Figure 2. </w:t>
      </w:r>
      <w:r w:rsidR="00E17DE6">
        <w:rPr>
          <w:rFonts w:ascii="Times New Roman" w:hAnsi="Times New Roman" w:cs="Times New Roman"/>
          <w:sz w:val="24"/>
          <w:szCs w:val="24"/>
        </w:rPr>
        <w:t xml:space="preserve">The long-read </w:t>
      </w:r>
      <w:r w:rsidR="006C6FE4">
        <w:rPr>
          <w:rFonts w:ascii="Times New Roman" w:hAnsi="Times New Roman" w:cs="Times New Roman"/>
          <w:sz w:val="24"/>
          <w:szCs w:val="24"/>
        </w:rPr>
        <w:t>data</w:t>
      </w:r>
      <w:r w:rsidR="00E17DE6">
        <w:rPr>
          <w:rFonts w:ascii="Times New Roman" w:hAnsi="Times New Roman" w:cs="Times New Roman"/>
          <w:sz w:val="24"/>
          <w:szCs w:val="24"/>
        </w:rPr>
        <w:t xml:space="preserve"> ha</w:t>
      </w:r>
      <w:r w:rsidR="00951E1C">
        <w:rPr>
          <w:rFonts w:ascii="Times New Roman" w:hAnsi="Times New Roman" w:cs="Times New Roman"/>
          <w:sz w:val="24"/>
          <w:szCs w:val="24"/>
        </w:rPr>
        <w:t>s</w:t>
      </w:r>
      <w:r w:rsidR="00E17DE6">
        <w:rPr>
          <w:rFonts w:ascii="Times New Roman" w:hAnsi="Times New Roman" w:cs="Times New Roman"/>
          <w:sz w:val="24"/>
          <w:szCs w:val="24"/>
        </w:rPr>
        <w:t xml:space="preserve"> a </w:t>
      </w:r>
      <w:r w:rsidR="006C6FE4">
        <w:rPr>
          <w:rFonts w:ascii="Times New Roman" w:hAnsi="Times New Roman" w:cs="Times New Roman"/>
          <w:sz w:val="24"/>
          <w:szCs w:val="24"/>
        </w:rPr>
        <w:t xml:space="preserve">few reads at the very beginning </w:t>
      </w:r>
      <w:r w:rsidR="00CF42EA">
        <w:rPr>
          <w:rFonts w:ascii="Times New Roman" w:hAnsi="Times New Roman" w:cs="Times New Roman"/>
          <w:sz w:val="24"/>
          <w:szCs w:val="24"/>
        </w:rPr>
        <w:t>with a</w:t>
      </w:r>
      <w:r w:rsidR="006C6FE4">
        <w:rPr>
          <w:rFonts w:ascii="Times New Roman" w:hAnsi="Times New Roman" w:cs="Times New Roman"/>
          <w:sz w:val="24"/>
          <w:szCs w:val="24"/>
        </w:rPr>
        <w:t xml:space="preserve"> low quality</w:t>
      </w:r>
      <w:r w:rsidR="00CF42EA">
        <w:rPr>
          <w:rFonts w:ascii="Times New Roman" w:hAnsi="Times New Roman" w:cs="Times New Roman"/>
          <w:sz w:val="24"/>
          <w:szCs w:val="24"/>
        </w:rPr>
        <w:t xml:space="preserve"> Phred score</w:t>
      </w:r>
      <w:r w:rsidR="00951E1C">
        <w:rPr>
          <w:rFonts w:ascii="Times New Roman" w:hAnsi="Times New Roman" w:cs="Times New Roman"/>
          <w:sz w:val="24"/>
          <w:szCs w:val="24"/>
        </w:rPr>
        <w:t>, but has a good quality over all</w:t>
      </w:r>
      <w:r w:rsidR="006C6FE4">
        <w:rPr>
          <w:rFonts w:ascii="Times New Roman" w:hAnsi="Times New Roman" w:cs="Times New Roman"/>
          <w:sz w:val="24"/>
          <w:szCs w:val="24"/>
        </w:rPr>
        <w:t xml:space="preserve">. </w:t>
      </w:r>
      <w:r w:rsidR="00951E1C">
        <w:rPr>
          <w:rFonts w:ascii="Times New Roman" w:hAnsi="Times New Roman" w:cs="Times New Roman"/>
          <w:sz w:val="24"/>
          <w:szCs w:val="24"/>
        </w:rPr>
        <w:t>The short-read data does not have any low quality scores. I</w:t>
      </w:r>
      <w:r w:rsidR="006C6FE4">
        <w:rPr>
          <w:rFonts w:ascii="Times New Roman" w:hAnsi="Times New Roman" w:cs="Times New Roman"/>
          <w:sz w:val="24"/>
          <w:szCs w:val="24"/>
        </w:rPr>
        <w:t>f</w:t>
      </w:r>
      <w:r>
        <w:rPr>
          <w:rFonts w:ascii="Times New Roman" w:hAnsi="Times New Roman" w:cs="Times New Roman"/>
          <w:sz w:val="24"/>
          <w:szCs w:val="24"/>
        </w:rPr>
        <w:t xml:space="preserve"> there were any major problems, BugSeq would have trimmed the samples. </w:t>
      </w:r>
      <w:r w:rsidR="006C6FE4">
        <w:rPr>
          <w:rFonts w:ascii="Times New Roman" w:hAnsi="Times New Roman" w:cs="Times New Roman"/>
          <w:sz w:val="24"/>
          <w:szCs w:val="24"/>
        </w:rPr>
        <w:t>N</w:t>
      </w:r>
      <w:r>
        <w:rPr>
          <w:rFonts w:ascii="Times New Roman" w:hAnsi="Times New Roman" w:cs="Times New Roman"/>
          <w:sz w:val="24"/>
          <w:szCs w:val="24"/>
        </w:rPr>
        <w:t>o such</w:t>
      </w:r>
      <w:r w:rsidR="00350C72">
        <w:rPr>
          <w:rFonts w:ascii="Times New Roman" w:hAnsi="Times New Roman" w:cs="Times New Roman"/>
          <w:sz w:val="24"/>
          <w:szCs w:val="24"/>
        </w:rPr>
        <w:t xml:space="preserve"> trimming appears to have occurred.</w:t>
      </w:r>
    </w:p>
    <w:p w14:paraId="31448309" w14:textId="77777777" w:rsidR="00B503DE" w:rsidRDefault="00B503DE" w:rsidP="00E17DE6">
      <w:pPr>
        <w:pStyle w:val="NormalWeb"/>
        <w:spacing w:before="0" w:beforeAutospacing="0" w:after="0" w:afterAutospacing="0" w:line="276" w:lineRule="auto"/>
        <w:rPr>
          <w:color w:val="0E101A"/>
        </w:rPr>
      </w:pPr>
    </w:p>
    <w:p w14:paraId="47E8EE10" w14:textId="59BE9D07" w:rsidR="00B90FE1" w:rsidRDefault="00CF42EA" w:rsidP="00E17DE6">
      <w:pPr>
        <w:pStyle w:val="NormalWeb"/>
        <w:spacing w:before="0" w:beforeAutospacing="0" w:after="0" w:afterAutospacing="0" w:line="276" w:lineRule="auto"/>
        <w:rPr>
          <w:color w:val="0E101A"/>
        </w:rPr>
      </w:pPr>
      <w:r>
        <w:rPr>
          <w:color w:val="0E101A"/>
        </w:rPr>
        <w:tab/>
        <w:t xml:space="preserve">The classification </w:t>
      </w:r>
      <w:r w:rsidR="00E85CF4">
        <w:rPr>
          <w:color w:val="0E101A"/>
        </w:rPr>
        <w:t>results, presented as abundance estimations,</w:t>
      </w:r>
      <w:r>
        <w:rPr>
          <w:color w:val="0E101A"/>
        </w:rPr>
        <w:t xml:space="preserve"> </w:t>
      </w:r>
      <w:r w:rsidR="00E85CF4">
        <w:rPr>
          <w:color w:val="0E101A"/>
        </w:rPr>
        <w:t>were</w:t>
      </w:r>
      <w:r>
        <w:rPr>
          <w:color w:val="0E101A"/>
        </w:rPr>
        <w:t xml:space="preserve"> quite accurate. As shown in Figure 3, </w:t>
      </w:r>
      <w:r w:rsidR="00951E1C">
        <w:rPr>
          <w:color w:val="0E101A"/>
        </w:rPr>
        <w:t>assembled long-read contigs, raw long-reads, and assembled short-read contigs all did</w:t>
      </w:r>
      <w:r>
        <w:rPr>
          <w:color w:val="0E101A"/>
        </w:rPr>
        <w:t xml:space="preserve"> quite well at identifying the </w:t>
      </w:r>
      <w:r w:rsidR="00003E22">
        <w:rPr>
          <w:color w:val="0E101A"/>
        </w:rPr>
        <w:t>bacterial</w:t>
      </w:r>
      <w:r>
        <w:rPr>
          <w:color w:val="0E101A"/>
        </w:rPr>
        <w:t xml:space="preserve"> species present.</w:t>
      </w:r>
      <w:r w:rsidR="00003E22">
        <w:rPr>
          <w:color w:val="0E101A"/>
        </w:rPr>
        <w:t xml:space="preserve"> Only raw long-reads did alright with the more sparse fungal species.</w:t>
      </w:r>
      <w:r>
        <w:rPr>
          <w:color w:val="0E101A"/>
        </w:rPr>
        <w:t xml:space="preserve"> </w:t>
      </w:r>
      <w:r w:rsidR="00E85CF4">
        <w:rPr>
          <w:color w:val="0E101A"/>
        </w:rPr>
        <w:t>R</w:t>
      </w:r>
      <w:r>
        <w:rPr>
          <w:color w:val="0E101A"/>
        </w:rPr>
        <w:t>aw short-read classification performed poorly</w:t>
      </w:r>
      <w:r w:rsidR="00003E22">
        <w:rPr>
          <w:color w:val="0E101A"/>
        </w:rPr>
        <w:t xml:space="preserve"> across the board</w:t>
      </w:r>
      <w:r w:rsidR="00653791">
        <w:rPr>
          <w:color w:val="0E101A"/>
        </w:rPr>
        <w:t xml:space="preserve">. It was so bad </w:t>
      </w:r>
      <w:r w:rsidR="00003E22">
        <w:rPr>
          <w:color w:val="0E101A"/>
        </w:rPr>
        <w:t>I had to use</w:t>
      </w:r>
      <w:r w:rsidR="00653791">
        <w:rPr>
          <w:color w:val="0E101A"/>
        </w:rPr>
        <w:t xml:space="preserve"> genus level</w:t>
      </w:r>
      <w:r w:rsidR="00003E22">
        <w:rPr>
          <w:color w:val="0E101A"/>
        </w:rPr>
        <w:t xml:space="preserve"> classification</w:t>
      </w:r>
      <w:r w:rsidR="00653791">
        <w:rPr>
          <w:color w:val="0E101A"/>
        </w:rPr>
        <w:t xml:space="preserve"> rather than a species </w:t>
      </w:r>
      <w:r w:rsidR="00E85CF4">
        <w:rPr>
          <w:color w:val="0E101A"/>
        </w:rPr>
        <w:t>like the others</w:t>
      </w:r>
      <w:r w:rsidR="00653791">
        <w:rPr>
          <w:color w:val="0E101A"/>
        </w:rPr>
        <w:t xml:space="preserve">. </w:t>
      </w:r>
      <w:r w:rsidR="00E85CF4">
        <w:rPr>
          <w:color w:val="0E101A"/>
        </w:rPr>
        <w:t>However,</w:t>
      </w:r>
      <w:r>
        <w:rPr>
          <w:color w:val="0E101A"/>
        </w:rPr>
        <w:t xml:space="preserve"> </w:t>
      </w:r>
      <w:proofErr w:type="spellStart"/>
      <w:r>
        <w:rPr>
          <w:color w:val="0E101A"/>
        </w:rPr>
        <w:t>BugSeq</w:t>
      </w:r>
      <w:proofErr w:type="spellEnd"/>
      <w:r>
        <w:rPr>
          <w:color w:val="0E101A"/>
        </w:rPr>
        <w:t xml:space="preserve"> </w:t>
      </w:r>
      <w:r w:rsidR="00003E22">
        <w:rPr>
          <w:color w:val="0E101A"/>
        </w:rPr>
        <w:t xml:space="preserve">did </w:t>
      </w:r>
      <w:r w:rsidR="00E85CF4">
        <w:rPr>
          <w:color w:val="0E101A"/>
        </w:rPr>
        <w:t xml:space="preserve">inform me </w:t>
      </w:r>
      <w:r>
        <w:rPr>
          <w:color w:val="0E101A"/>
        </w:rPr>
        <w:t xml:space="preserve">that </w:t>
      </w:r>
      <w:r w:rsidR="00E85CF4">
        <w:rPr>
          <w:color w:val="0E101A"/>
        </w:rPr>
        <w:t xml:space="preserve">their raw short-read classification </w:t>
      </w:r>
      <w:r>
        <w:rPr>
          <w:color w:val="0E101A"/>
        </w:rPr>
        <w:t>w</w:t>
      </w:r>
      <w:r w:rsidR="00003E22">
        <w:rPr>
          <w:color w:val="0E101A"/>
        </w:rPr>
        <w:t>as</w:t>
      </w:r>
      <w:r>
        <w:rPr>
          <w:color w:val="0E101A"/>
        </w:rPr>
        <w:t xml:space="preserve"> experimental and should not be used for abundance </w:t>
      </w:r>
      <w:r w:rsidR="00E85CF4">
        <w:rPr>
          <w:color w:val="0E101A"/>
        </w:rPr>
        <w:t>estimations</w:t>
      </w:r>
      <w:r w:rsidR="00653791">
        <w:rPr>
          <w:color w:val="0E101A"/>
        </w:rPr>
        <w:t>, as done here</w:t>
      </w:r>
      <w:r>
        <w:rPr>
          <w:color w:val="0E101A"/>
        </w:rPr>
        <w:t>.</w:t>
      </w:r>
      <w:r w:rsidR="00653791">
        <w:rPr>
          <w:color w:val="0E101A"/>
        </w:rPr>
        <w:t xml:space="preserve"> </w:t>
      </w:r>
      <w:r>
        <w:rPr>
          <w:color w:val="0E101A"/>
        </w:rPr>
        <w:t xml:space="preserve">It </w:t>
      </w:r>
      <w:r w:rsidR="00003E22">
        <w:rPr>
          <w:color w:val="0E101A"/>
        </w:rPr>
        <w:t>should also be noted</w:t>
      </w:r>
      <w:r>
        <w:rPr>
          <w:color w:val="0E101A"/>
        </w:rPr>
        <w:t xml:space="preserve"> that </w:t>
      </w:r>
      <w:r w:rsidR="00FF35E8">
        <w:rPr>
          <w:color w:val="0E101A"/>
        </w:rPr>
        <w:t xml:space="preserve">while </w:t>
      </w:r>
      <w:r>
        <w:rPr>
          <w:color w:val="0E101A"/>
        </w:rPr>
        <w:t>assembled short</w:t>
      </w:r>
      <w:r w:rsidR="00FF35E8">
        <w:rPr>
          <w:color w:val="0E101A"/>
        </w:rPr>
        <w:t>-</w:t>
      </w:r>
      <w:r>
        <w:rPr>
          <w:color w:val="0E101A"/>
        </w:rPr>
        <w:t xml:space="preserve">read </w:t>
      </w:r>
      <w:r w:rsidR="00FF35E8">
        <w:rPr>
          <w:color w:val="0E101A"/>
        </w:rPr>
        <w:t xml:space="preserve">contigs </w:t>
      </w:r>
      <w:r w:rsidR="00003E22">
        <w:rPr>
          <w:color w:val="0E101A"/>
        </w:rPr>
        <w:t xml:space="preserve">clearly </w:t>
      </w:r>
      <w:r>
        <w:rPr>
          <w:color w:val="0E101A"/>
        </w:rPr>
        <w:t xml:space="preserve">performed </w:t>
      </w:r>
      <w:r w:rsidR="00FF35E8">
        <w:rPr>
          <w:color w:val="0E101A"/>
        </w:rPr>
        <w:t>better than</w:t>
      </w:r>
      <w:r w:rsidR="00E85CF4">
        <w:rPr>
          <w:color w:val="0E101A"/>
        </w:rPr>
        <w:t xml:space="preserve"> their</w:t>
      </w:r>
      <w:r w:rsidR="00FF35E8">
        <w:rPr>
          <w:color w:val="0E101A"/>
        </w:rPr>
        <w:t xml:space="preserve"> raw </w:t>
      </w:r>
      <w:r w:rsidR="00E85CF4">
        <w:rPr>
          <w:color w:val="0E101A"/>
        </w:rPr>
        <w:t>counterparts</w:t>
      </w:r>
      <w:r w:rsidR="00FF35E8">
        <w:rPr>
          <w:color w:val="0E101A"/>
        </w:rPr>
        <w:t xml:space="preserve">, assembled long-read contigs </w:t>
      </w:r>
      <w:r w:rsidR="00653791">
        <w:rPr>
          <w:color w:val="0E101A"/>
        </w:rPr>
        <w:t>seems to have</w:t>
      </w:r>
      <w:r w:rsidR="00FF35E8">
        <w:rPr>
          <w:color w:val="0E101A"/>
        </w:rPr>
        <w:t xml:space="preserve"> performed worse. This is exhibited in </w:t>
      </w:r>
      <w:r w:rsidR="00653791">
        <w:rPr>
          <w:color w:val="0E101A"/>
        </w:rPr>
        <w:t xml:space="preserve">the large increase of unidentified reads </w:t>
      </w:r>
      <w:r w:rsidR="00E85CF4">
        <w:rPr>
          <w:color w:val="0E101A"/>
        </w:rPr>
        <w:t>from one to the other</w:t>
      </w:r>
      <w:r w:rsidR="00003E22">
        <w:rPr>
          <w:color w:val="0E101A"/>
        </w:rPr>
        <w:t xml:space="preserve">, as well as far worse accuracy with fungal species. </w:t>
      </w:r>
    </w:p>
    <w:p w14:paraId="219B7CFC" w14:textId="77777777" w:rsidR="00653791" w:rsidRDefault="00653791" w:rsidP="00E17DE6">
      <w:pPr>
        <w:pStyle w:val="NormalWeb"/>
        <w:spacing w:before="0" w:beforeAutospacing="0" w:after="0" w:afterAutospacing="0" w:line="276" w:lineRule="auto"/>
        <w:rPr>
          <w:color w:val="0E101A"/>
          <w:sz w:val="20"/>
          <w:szCs w:val="20"/>
        </w:rPr>
      </w:pPr>
    </w:p>
    <w:p w14:paraId="15CF78E7" w14:textId="0F0F8274" w:rsidR="00B90FE1" w:rsidRDefault="00653791" w:rsidP="00E17DE6">
      <w:pPr>
        <w:pStyle w:val="NormalWeb"/>
        <w:spacing w:before="0" w:beforeAutospacing="0" w:after="0" w:afterAutospacing="0" w:line="276" w:lineRule="auto"/>
        <w:rPr>
          <w:color w:val="0E101A"/>
        </w:rPr>
      </w:pPr>
      <w:r>
        <w:rPr>
          <w:color w:val="0E101A"/>
        </w:rPr>
        <w:tab/>
        <w:t xml:space="preserve">While the abundance estimation data </w:t>
      </w:r>
      <w:r w:rsidR="00B90FE1">
        <w:rPr>
          <w:color w:val="0E101A"/>
        </w:rPr>
        <w:t>is helpful</w:t>
      </w:r>
      <w:r>
        <w:rPr>
          <w:color w:val="0E101A"/>
        </w:rPr>
        <w:t xml:space="preserve"> to compare, there are additional metrics I planned to </w:t>
      </w:r>
      <w:r w:rsidR="00B90FE1">
        <w:rPr>
          <w:color w:val="0E101A"/>
        </w:rPr>
        <w:t>inspect</w:t>
      </w:r>
      <w:r>
        <w:rPr>
          <w:color w:val="0E101A"/>
        </w:rPr>
        <w:t xml:space="preserve">: precision, recall, F1, and F0.5. This data is presented in Figure 4. </w:t>
      </w:r>
      <w:r w:rsidR="00B90FE1">
        <w:rPr>
          <w:color w:val="0E101A"/>
        </w:rPr>
        <w:t>As shown, the discrepancy between assembled long-read and raw long-read appears to be less prominent, especially when looking at F1 and F0.5. However, the raw long-read retains a higher recall</w:t>
      </w:r>
      <w:r w:rsidR="00E85CF4">
        <w:rPr>
          <w:color w:val="0E101A"/>
        </w:rPr>
        <w:t>, which may be more desirable under certain circumstances</w:t>
      </w:r>
      <w:r w:rsidR="00B90FE1">
        <w:rPr>
          <w:color w:val="0E101A"/>
        </w:rPr>
        <w:t>. The assembled short-read contigs still appear to perform much better than the raw short-reads. While not quite as good as the long-read data, it is clearly closer in caliber to the long-read results than the raw short-read ones.</w:t>
      </w:r>
    </w:p>
    <w:p w14:paraId="377BDC44" w14:textId="77777777" w:rsidR="00285FD7" w:rsidRDefault="00285FD7" w:rsidP="00E17DE6">
      <w:pPr>
        <w:pStyle w:val="NormalWeb"/>
        <w:spacing w:before="0" w:beforeAutospacing="0" w:after="0" w:afterAutospacing="0" w:line="276" w:lineRule="auto"/>
        <w:rPr>
          <w:color w:val="0E101A"/>
          <w:sz w:val="20"/>
          <w:szCs w:val="20"/>
        </w:rPr>
      </w:pPr>
    </w:p>
    <w:p w14:paraId="7F9A52DA" w14:textId="256220C1" w:rsidR="00285FD7" w:rsidRPr="00325E13" w:rsidRDefault="00325E13" w:rsidP="00E17DE6">
      <w:pPr>
        <w:pStyle w:val="NormalWeb"/>
        <w:spacing w:before="0" w:beforeAutospacing="0" w:after="0" w:afterAutospacing="0" w:line="276" w:lineRule="auto"/>
        <w:rPr>
          <w:b/>
          <w:bCs/>
          <w:color w:val="0E101A"/>
        </w:rPr>
      </w:pPr>
      <w:r w:rsidRPr="00325E13">
        <w:rPr>
          <w:b/>
          <w:bCs/>
          <w:color w:val="0E101A"/>
        </w:rPr>
        <w:t>Conclusions</w:t>
      </w:r>
    </w:p>
    <w:p w14:paraId="541403AE" w14:textId="77777777" w:rsidR="00325E13" w:rsidRDefault="00325E13" w:rsidP="00E17DE6">
      <w:pPr>
        <w:pStyle w:val="NormalWeb"/>
        <w:spacing w:before="0" w:beforeAutospacing="0" w:after="0" w:afterAutospacing="0" w:line="276" w:lineRule="auto"/>
        <w:rPr>
          <w:color w:val="0E101A"/>
        </w:rPr>
      </w:pPr>
    </w:p>
    <w:p w14:paraId="25A20473" w14:textId="004D2CAC" w:rsidR="00044342" w:rsidRDefault="00325E13" w:rsidP="00E17DE6">
      <w:pPr>
        <w:pStyle w:val="NormalWeb"/>
        <w:spacing w:before="0" w:beforeAutospacing="0" w:after="0" w:afterAutospacing="0" w:line="276" w:lineRule="auto"/>
        <w:rPr>
          <w:color w:val="0E101A"/>
        </w:rPr>
      </w:pPr>
      <w:r>
        <w:rPr>
          <w:color w:val="0E101A"/>
        </w:rPr>
        <w:tab/>
      </w:r>
      <w:r w:rsidR="00572419">
        <w:rPr>
          <w:color w:val="0E101A"/>
        </w:rPr>
        <w:t>Despite technical complications, I was able to gather enough data to assess my first hypothesis. As show</w:t>
      </w:r>
      <w:r w:rsidR="008D16D8">
        <w:rPr>
          <w:color w:val="0E101A"/>
        </w:rPr>
        <w:t>n</w:t>
      </w:r>
      <w:r w:rsidR="00572419">
        <w:rPr>
          <w:color w:val="0E101A"/>
        </w:rPr>
        <w:t xml:space="preserve"> clearly by the BugSeq data, raw long-read data proved superior to assembled short-read contigs. Additionally, the short-read contigs were superior to the raw short-read data. Though, it must be noted that the raw short-read data gathered with BugSeq is not supposed to be used for abundance estimation as done here. These results are not particularly surprising and reflect the trends shown in several different papers (</w:t>
      </w:r>
      <w:r w:rsidR="00572419">
        <w:t xml:space="preserve">Ye et al. 2019, </w:t>
      </w:r>
      <w:r w:rsidR="00572419">
        <w:rPr>
          <w:color w:val="0E101A"/>
        </w:rPr>
        <w:t>Tran &amp; Phan 2020</w:t>
      </w:r>
      <w:r w:rsidR="00572419">
        <w:t xml:space="preserve">, </w:t>
      </w:r>
      <w:proofErr w:type="spellStart"/>
      <w:r w:rsidR="00572419">
        <w:rPr>
          <w:color w:val="0E101A"/>
        </w:rPr>
        <w:t>Portik</w:t>
      </w:r>
      <w:proofErr w:type="spellEnd"/>
      <w:r w:rsidR="00572419">
        <w:rPr>
          <w:color w:val="0E101A"/>
        </w:rPr>
        <w:t xml:space="preserve"> et al. 2022).</w:t>
      </w:r>
      <w:r w:rsidR="00044342">
        <w:rPr>
          <w:color w:val="0E101A"/>
        </w:rPr>
        <w:t xml:space="preserve"> </w:t>
      </w:r>
      <w:r w:rsidR="00A76109">
        <w:rPr>
          <w:color w:val="0E101A"/>
        </w:rPr>
        <w:t>Though the results support my first hypothesis</w:t>
      </w:r>
      <w:r w:rsidR="00044342">
        <w:rPr>
          <w:color w:val="0E101A"/>
        </w:rPr>
        <w:t xml:space="preserve">, further work to confirm the discrepancy between assembled short-read contigs and raw short-read data </w:t>
      </w:r>
      <w:r w:rsidR="00A76109">
        <w:rPr>
          <w:color w:val="0E101A"/>
        </w:rPr>
        <w:t>may</w:t>
      </w:r>
      <w:r w:rsidR="00044342">
        <w:rPr>
          <w:color w:val="0E101A"/>
        </w:rPr>
        <w:t xml:space="preserve"> be valuable.</w:t>
      </w:r>
    </w:p>
    <w:p w14:paraId="798E039D" w14:textId="77777777" w:rsidR="00A76109" w:rsidRDefault="00A76109" w:rsidP="00A76109">
      <w:pPr>
        <w:pStyle w:val="NormalWeb"/>
        <w:spacing w:before="0" w:beforeAutospacing="0" w:after="0" w:afterAutospacing="0" w:line="276" w:lineRule="auto"/>
        <w:ind w:firstLine="720"/>
        <w:rPr>
          <w:color w:val="0E101A"/>
        </w:rPr>
      </w:pPr>
    </w:p>
    <w:p w14:paraId="4A2EB01D" w14:textId="2BB7663A" w:rsidR="00477903" w:rsidRDefault="00572419" w:rsidP="00A76109">
      <w:pPr>
        <w:pStyle w:val="NormalWeb"/>
        <w:spacing w:before="0" w:beforeAutospacing="0" w:after="0" w:afterAutospacing="0" w:line="276" w:lineRule="auto"/>
        <w:ind w:firstLine="720"/>
        <w:rPr>
          <w:color w:val="0E101A"/>
        </w:rPr>
      </w:pPr>
      <w:r>
        <w:rPr>
          <w:color w:val="0E101A"/>
        </w:rPr>
        <w:lastRenderedPageBreak/>
        <w:t>I had not initially planned to gather data on assembled long-read contigs</w:t>
      </w:r>
      <w:r w:rsidR="00044342">
        <w:rPr>
          <w:color w:val="0E101A"/>
        </w:rPr>
        <w:t xml:space="preserve">. The use of contigs was considered to augment the classification accuracy of short-read data, as has been done in past research (Tran &amp; Phan 2020). But BugSeq provided that information anyways. </w:t>
      </w:r>
      <w:r>
        <w:rPr>
          <w:color w:val="0E101A"/>
        </w:rPr>
        <w:t xml:space="preserve">Oddly enough, performance seemed to decline </w:t>
      </w:r>
      <w:r w:rsidR="00044342">
        <w:rPr>
          <w:color w:val="0E101A"/>
        </w:rPr>
        <w:t>with the assembled long-reads</w:t>
      </w:r>
      <w:r w:rsidR="00477903">
        <w:rPr>
          <w:color w:val="0E101A"/>
        </w:rPr>
        <w:t>, which is the opposite of what it did for short-reads</w:t>
      </w:r>
      <w:r w:rsidR="00044342">
        <w:rPr>
          <w:color w:val="0E101A"/>
        </w:rPr>
        <w:t>.</w:t>
      </w:r>
      <w:r w:rsidR="00477903">
        <w:rPr>
          <w:color w:val="0E101A"/>
        </w:rPr>
        <w:t xml:space="preserve"> It seems that when data is already long, the assembler introduces an extra level of uncertainty that has an impact on performance. While it has been shown that k-</w:t>
      </w:r>
      <w:proofErr w:type="spellStart"/>
      <w:r w:rsidR="00477903">
        <w:rPr>
          <w:color w:val="0E101A"/>
        </w:rPr>
        <w:t>mer</w:t>
      </w:r>
      <w:proofErr w:type="spellEnd"/>
      <w:r w:rsidR="00477903">
        <w:rPr>
          <w:color w:val="0E101A"/>
        </w:rPr>
        <w:t xml:space="preserve"> based classifiers benefit more from longer contigs, </w:t>
      </w:r>
      <w:r w:rsidR="00A76109">
        <w:rPr>
          <w:color w:val="0E101A"/>
        </w:rPr>
        <w:t>I have no reason to believe that BugSeq used a different classifier between the long-read contigs and short-read contigs (Tran &amp; Phan 2020). Further research into long-read contig classification may be insightful, as there is not much literature surrounding it.</w:t>
      </w:r>
    </w:p>
    <w:p w14:paraId="0617655F" w14:textId="77777777" w:rsidR="00A76109" w:rsidRDefault="00A76109" w:rsidP="00F74105">
      <w:pPr>
        <w:pStyle w:val="NormalWeb"/>
        <w:spacing w:before="0" w:beforeAutospacing="0" w:after="0" w:afterAutospacing="0" w:line="276" w:lineRule="auto"/>
        <w:rPr>
          <w:color w:val="0E101A"/>
        </w:rPr>
      </w:pPr>
    </w:p>
    <w:p w14:paraId="3A342F98" w14:textId="2F7851CB" w:rsidR="00F74105" w:rsidRDefault="00A76109" w:rsidP="00F74105">
      <w:pPr>
        <w:pStyle w:val="NormalWeb"/>
        <w:spacing w:before="0" w:beforeAutospacing="0" w:after="0" w:afterAutospacing="0" w:line="276" w:lineRule="auto"/>
        <w:ind w:firstLine="720"/>
        <w:rPr>
          <w:color w:val="0E101A"/>
        </w:rPr>
      </w:pPr>
      <w:r>
        <w:rPr>
          <w:color w:val="0E101A"/>
        </w:rPr>
        <w:t xml:space="preserve">My second </w:t>
      </w:r>
      <w:r w:rsidRPr="00A76109">
        <w:rPr>
          <w:color w:val="0E101A"/>
        </w:rPr>
        <w:t>hypothes</w:t>
      </w:r>
      <w:r w:rsidR="00F74105">
        <w:rPr>
          <w:color w:val="0E101A"/>
        </w:rPr>
        <w:t>i</w:t>
      </w:r>
      <w:r w:rsidRPr="00A76109">
        <w:rPr>
          <w:color w:val="0E101A"/>
        </w:rPr>
        <w:t>s</w:t>
      </w:r>
      <w:r>
        <w:rPr>
          <w:color w:val="0E101A"/>
        </w:rPr>
        <w:t xml:space="preserve"> </w:t>
      </w:r>
      <w:r w:rsidR="00F74105">
        <w:rPr>
          <w:color w:val="0E101A"/>
        </w:rPr>
        <w:t>cannot be</w:t>
      </w:r>
      <w:r>
        <w:rPr>
          <w:color w:val="0E101A"/>
        </w:rPr>
        <w:t xml:space="preserve"> assessed. I only got results from BugSeq</w:t>
      </w:r>
      <w:r w:rsidR="00F74105">
        <w:rPr>
          <w:color w:val="0E101A"/>
        </w:rPr>
        <w:t>.</w:t>
      </w:r>
      <w:r>
        <w:rPr>
          <w:color w:val="0E101A"/>
        </w:rPr>
        <w:t xml:space="preserve"> </w:t>
      </w:r>
      <w:r w:rsidR="00F74105">
        <w:rPr>
          <w:color w:val="0E101A"/>
        </w:rPr>
        <w:t xml:space="preserve">Due to technical difficulties, no results were gathered </w:t>
      </w:r>
      <w:r>
        <w:rPr>
          <w:color w:val="0E101A"/>
        </w:rPr>
        <w:t xml:space="preserve">from other programs like Kraken2, Centrifuge, and </w:t>
      </w:r>
      <w:proofErr w:type="spellStart"/>
      <w:r>
        <w:rPr>
          <w:color w:val="0E101A"/>
        </w:rPr>
        <w:t>CCMetage</w:t>
      </w:r>
      <w:r w:rsidR="00F74105">
        <w:rPr>
          <w:color w:val="0E101A"/>
        </w:rPr>
        <w:t>n</w:t>
      </w:r>
      <w:proofErr w:type="spellEnd"/>
      <w:r>
        <w:rPr>
          <w:color w:val="0E101A"/>
        </w:rPr>
        <w:t>.</w:t>
      </w:r>
      <w:r w:rsidR="00F74105">
        <w:rPr>
          <w:color w:val="0E101A"/>
        </w:rPr>
        <w:t xml:space="preserve"> While it would have been interesting to compare their performance, there is no way around a complete lack of results from the other programs. Further work might shed light on which short-read classifiers are mo</w:t>
      </w:r>
      <w:r w:rsidR="002F262E">
        <w:rPr>
          <w:color w:val="0E101A"/>
        </w:rPr>
        <w:t>re</w:t>
      </w:r>
      <w:r w:rsidR="00F74105">
        <w:rPr>
          <w:color w:val="0E101A"/>
        </w:rPr>
        <w:t xml:space="preserve"> accurate, provided one is able to get them to run properly. </w:t>
      </w:r>
    </w:p>
    <w:p w14:paraId="09A6EB3D" w14:textId="77777777" w:rsidR="00F74105" w:rsidRDefault="00F74105" w:rsidP="00572419">
      <w:pPr>
        <w:pStyle w:val="NormalWeb"/>
        <w:spacing w:before="0" w:beforeAutospacing="0" w:after="0" w:afterAutospacing="0" w:line="276" w:lineRule="auto"/>
        <w:ind w:firstLine="720"/>
        <w:rPr>
          <w:color w:val="0E101A"/>
        </w:rPr>
      </w:pPr>
    </w:p>
    <w:p w14:paraId="473FAD88" w14:textId="143AD5FF" w:rsidR="00325E13" w:rsidRDefault="00F74105" w:rsidP="002F262E">
      <w:pPr>
        <w:pStyle w:val="NormalWeb"/>
        <w:spacing w:before="0" w:beforeAutospacing="0" w:after="0" w:afterAutospacing="0" w:line="276" w:lineRule="auto"/>
        <w:ind w:firstLine="720"/>
        <w:rPr>
          <w:color w:val="0E101A"/>
        </w:rPr>
      </w:pPr>
      <w:r>
        <w:rPr>
          <w:color w:val="0E101A"/>
        </w:rPr>
        <w:t xml:space="preserve">It is not possible to assess my third hypothesis either. I assumed that the sequence data would have a number of low quality reads to </w:t>
      </w:r>
      <w:r w:rsidR="008D16D8">
        <w:rPr>
          <w:color w:val="0E101A"/>
        </w:rPr>
        <w:t xml:space="preserve">be </w:t>
      </w:r>
      <w:r>
        <w:rPr>
          <w:color w:val="0E101A"/>
        </w:rPr>
        <w:t>trimmed. This, in turn, would enable a comparison between classification with low quality reads versus higher quality.</w:t>
      </w:r>
      <w:r w:rsidR="002F262E">
        <w:rPr>
          <w:color w:val="0E101A"/>
        </w:rPr>
        <w:t xml:space="preserve"> However, all of the sequence data was of a high quality. The only conclusion that can be drawn here is that Illumina and ONT sequence data is not as low quality as I had initially expected.</w:t>
      </w:r>
    </w:p>
    <w:p w14:paraId="6CA2C85C" w14:textId="77777777" w:rsidR="002F262E" w:rsidRDefault="002F262E" w:rsidP="002F262E">
      <w:pPr>
        <w:pStyle w:val="NormalWeb"/>
        <w:spacing w:before="0" w:beforeAutospacing="0" w:after="0" w:afterAutospacing="0" w:line="276" w:lineRule="auto"/>
        <w:ind w:firstLine="720"/>
        <w:rPr>
          <w:color w:val="0E101A"/>
        </w:rPr>
      </w:pPr>
    </w:p>
    <w:p w14:paraId="1A924DE6" w14:textId="49F7AAEA" w:rsidR="004A4784" w:rsidRDefault="00976E95" w:rsidP="001950A6">
      <w:pPr>
        <w:pStyle w:val="NormalWeb"/>
        <w:spacing w:before="0" w:beforeAutospacing="0" w:after="0" w:afterAutospacing="0" w:line="276" w:lineRule="auto"/>
        <w:ind w:firstLine="720"/>
        <w:rPr>
          <w:color w:val="0E101A"/>
        </w:rPr>
      </w:pPr>
      <w:r>
        <w:rPr>
          <w:color w:val="0E101A"/>
        </w:rPr>
        <w:t>While it is clear that f</w:t>
      </w:r>
      <w:r w:rsidR="00F00FA9">
        <w:rPr>
          <w:color w:val="0E101A"/>
        </w:rPr>
        <w:t xml:space="preserve">urther work will be necessary to </w:t>
      </w:r>
      <w:r>
        <w:rPr>
          <w:color w:val="0E101A"/>
        </w:rPr>
        <w:t xml:space="preserve">establish more definitive answers to my experimental objectives, valuable progress has been made towards this end. The results I’ve gathered point to long-read classification as being the best, followed by contigs, and then short-reads. Furthermore, BugSeq has been identified as a simple, user-friendly hybrid platform that can analyze long-read, short-read, and 16S data. It is free to use for academic research, though additional settings are available to labs that pay. Further research towards comparing classifiers would be valuable, especially now that BugSeq has recently begun to offer support for short-read classification. </w:t>
      </w:r>
      <w:r w:rsidR="001950A6">
        <w:rPr>
          <w:color w:val="0E101A"/>
        </w:rPr>
        <w:t>Although the efficacy of its long-read classification is well supported by published literature, such work has not yet been done to compare its short-read work</w:t>
      </w:r>
      <w:r w:rsidR="004A4784">
        <w:rPr>
          <w:color w:val="0E101A"/>
        </w:rPr>
        <w:t xml:space="preserve"> (Fan et al. 2021, </w:t>
      </w:r>
      <w:proofErr w:type="spellStart"/>
      <w:r w:rsidR="004A4784">
        <w:rPr>
          <w:color w:val="0E101A"/>
        </w:rPr>
        <w:t>Portik</w:t>
      </w:r>
      <w:proofErr w:type="spellEnd"/>
      <w:r w:rsidR="004A4784">
        <w:rPr>
          <w:color w:val="0E101A"/>
        </w:rPr>
        <w:t xml:space="preserve"> et al. 2022)</w:t>
      </w:r>
      <w:r w:rsidR="001950A6">
        <w:rPr>
          <w:color w:val="0E101A"/>
        </w:rPr>
        <w:t>. I believe this would be a good avenue for future research.</w:t>
      </w:r>
    </w:p>
    <w:p w14:paraId="50A7B9D4" w14:textId="77777777" w:rsidR="004A4784" w:rsidRDefault="004A4784">
      <w:pPr>
        <w:spacing w:after="160" w:line="259" w:lineRule="auto"/>
        <w:rPr>
          <w:rFonts w:ascii="Times New Roman" w:eastAsia="Times New Roman" w:hAnsi="Times New Roman" w:cs="Times New Roman"/>
          <w:color w:val="0E101A"/>
          <w:sz w:val="24"/>
          <w:szCs w:val="24"/>
          <w:lang w:val="en-US"/>
        </w:rPr>
      </w:pPr>
      <w:r>
        <w:rPr>
          <w:color w:val="0E101A"/>
        </w:rPr>
        <w:br w:type="page"/>
      </w:r>
    </w:p>
    <w:p w14:paraId="4D90D2A8" w14:textId="77777777" w:rsidR="004A4784" w:rsidRDefault="004A4784" w:rsidP="004A47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Citations</w:t>
      </w:r>
    </w:p>
    <w:p w14:paraId="47EE4C4D" w14:textId="77777777" w:rsidR="004A4784" w:rsidRDefault="004A4784" w:rsidP="004A4784">
      <w:pPr>
        <w:ind w:left="880" w:hanging="440"/>
        <w:rPr>
          <w:rFonts w:ascii="Times New Roman" w:eastAsia="Times New Roman" w:hAnsi="Times New Roman" w:cs="Times New Roman"/>
          <w:sz w:val="24"/>
          <w:szCs w:val="24"/>
        </w:rPr>
      </w:pPr>
    </w:p>
    <w:p w14:paraId="3FA0EB96" w14:textId="77777777" w:rsidR="004A4784" w:rsidRDefault="004A4784" w:rsidP="004A4784">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Badotti</w:t>
      </w:r>
      <w:proofErr w:type="spellEnd"/>
      <w:r>
        <w:rPr>
          <w:rFonts w:ascii="Times New Roman" w:eastAsia="Times New Roman" w:hAnsi="Times New Roman" w:cs="Times New Roman"/>
          <w:sz w:val="24"/>
          <w:szCs w:val="24"/>
        </w:rPr>
        <w:t xml:space="preserve">, F., de Oliveira, F. S., Garcia, C. F., </w:t>
      </w:r>
      <w:proofErr w:type="spellStart"/>
      <w:r>
        <w:rPr>
          <w:rFonts w:ascii="Times New Roman" w:eastAsia="Times New Roman" w:hAnsi="Times New Roman" w:cs="Times New Roman"/>
          <w:sz w:val="24"/>
          <w:szCs w:val="24"/>
        </w:rPr>
        <w:t>Vaz</w:t>
      </w:r>
      <w:proofErr w:type="spellEnd"/>
      <w:r>
        <w:rPr>
          <w:rFonts w:ascii="Times New Roman" w:eastAsia="Times New Roman" w:hAnsi="Times New Roman" w:cs="Times New Roman"/>
          <w:sz w:val="24"/>
          <w:szCs w:val="24"/>
        </w:rPr>
        <w:t xml:space="preserve">, A. B. M., Fonseca, P. L. C., Nahum, L. A., Oliveira, G., &amp; </w:t>
      </w:r>
      <w:proofErr w:type="spellStart"/>
      <w:r>
        <w:rPr>
          <w:rFonts w:ascii="Times New Roman" w:eastAsia="Times New Roman" w:hAnsi="Times New Roman" w:cs="Times New Roman"/>
          <w:sz w:val="24"/>
          <w:szCs w:val="24"/>
        </w:rPr>
        <w:t>Góes</w:t>
      </w:r>
      <w:proofErr w:type="spellEnd"/>
      <w:r>
        <w:rPr>
          <w:rFonts w:ascii="Times New Roman" w:eastAsia="Times New Roman" w:hAnsi="Times New Roman" w:cs="Times New Roman"/>
          <w:sz w:val="24"/>
          <w:szCs w:val="24"/>
        </w:rPr>
        <w:t xml:space="preserve">-Neto, A. (2017). Effectiveness of ITS and sub-regions as DNA barcode markers for the identification of Basidiomycota (Fungi). </w:t>
      </w:r>
      <w:r>
        <w:rPr>
          <w:rFonts w:ascii="Times New Roman" w:eastAsia="Times New Roman" w:hAnsi="Times New Roman" w:cs="Times New Roman"/>
          <w:i/>
          <w:sz w:val="24"/>
          <w:szCs w:val="24"/>
        </w:rPr>
        <w:t>BMC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(1), 42.</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https://doi.org/10.1186/s12866-017-0958-x</w:t>
        </w:r>
      </w:hyperlink>
    </w:p>
    <w:p w14:paraId="1B7ABC40" w14:textId="77777777" w:rsidR="004A4784" w:rsidRDefault="004A4784" w:rsidP="004A4784">
      <w:pPr>
        <w:ind w:left="880" w:hanging="440"/>
        <w:rPr>
          <w:rFonts w:ascii="Times New Roman" w:eastAsia="Times New Roman" w:hAnsi="Times New Roman" w:cs="Times New Roman"/>
          <w:sz w:val="24"/>
          <w:szCs w:val="24"/>
        </w:rPr>
      </w:pPr>
    </w:p>
    <w:p w14:paraId="4E94A629" w14:textId="77777777" w:rsidR="004A4784" w:rsidRDefault="004A4784" w:rsidP="004A4784">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Billington</w:t>
      </w:r>
      <w:proofErr w:type="spellEnd"/>
      <w:r>
        <w:rPr>
          <w:rFonts w:ascii="Times New Roman" w:eastAsia="Times New Roman" w:hAnsi="Times New Roman" w:cs="Times New Roman"/>
          <w:sz w:val="24"/>
          <w:szCs w:val="24"/>
        </w:rPr>
        <w:t xml:space="preserve">, C., Kingsbury, J. M., &amp; Rivas, L. (2022). Metagenomics Approaches for Improving Food Safety: A Review. </w:t>
      </w:r>
      <w:r>
        <w:rPr>
          <w:rFonts w:ascii="Times New Roman" w:eastAsia="Times New Roman" w:hAnsi="Times New Roman" w:cs="Times New Roman"/>
          <w:i/>
          <w:sz w:val="24"/>
          <w:szCs w:val="24"/>
        </w:rPr>
        <w:t>Journal of Food Protection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(3), 448–464.</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https://doi.org/10.4315/JFP-21-301</w:t>
        </w:r>
      </w:hyperlink>
    </w:p>
    <w:p w14:paraId="09F58091" w14:textId="77777777" w:rsidR="004A4784" w:rsidRDefault="004A4784" w:rsidP="004A4784">
      <w:pPr>
        <w:ind w:left="880" w:hanging="440"/>
        <w:rPr>
          <w:rFonts w:ascii="Times New Roman" w:eastAsia="Times New Roman" w:hAnsi="Times New Roman" w:cs="Times New Roman"/>
          <w:sz w:val="24"/>
          <w:szCs w:val="24"/>
        </w:rPr>
      </w:pPr>
    </w:p>
    <w:p w14:paraId="2A51EDEE"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BugSeq, B. Inc. (2023, January 11). </w:t>
      </w:r>
      <w:r>
        <w:rPr>
          <w:rFonts w:ascii="Times New Roman" w:eastAsia="Times New Roman" w:hAnsi="Times New Roman" w:cs="Times New Roman"/>
          <w:i/>
          <w:sz w:val="24"/>
          <w:szCs w:val="24"/>
        </w:rPr>
        <w:t>BugSeq Manual</w:t>
      </w:r>
      <w:r>
        <w:rPr>
          <w:rFonts w:ascii="Times New Roman" w:eastAsia="Times New Roman" w:hAnsi="Times New Roman" w:cs="Times New Roman"/>
          <w:sz w:val="24"/>
          <w:szCs w:val="24"/>
        </w:rPr>
        <w:t>.</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https://docs.bugseq.com/input/</w:t>
        </w:r>
      </w:hyperlink>
    </w:p>
    <w:p w14:paraId="2421803B" w14:textId="77777777" w:rsidR="004A4784" w:rsidRDefault="004A4784" w:rsidP="004A4784">
      <w:pPr>
        <w:ind w:left="880" w:hanging="440"/>
        <w:rPr>
          <w:rFonts w:ascii="Times New Roman" w:eastAsia="Times New Roman" w:hAnsi="Times New Roman" w:cs="Times New Roman"/>
          <w:sz w:val="24"/>
          <w:szCs w:val="24"/>
        </w:rPr>
      </w:pPr>
    </w:p>
    <w:p w14:paraId="344116D3"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Carbo, E. C., Sidorov, I. A., </w:t>
      </w:r>
      <w:proofErr w:type="spellStart"/>
      <w:r>
        <w:rPr>
          <w:rFonts w:ascii="Times New Roman" w:eastAsia="Times New Roman" w:hAnsi="Times New Roman" w:cs="Times New Roman"/>
          <w:sz w:val="24"/>
          <w:szCs w:val="24"/>
        </w:rPr>
        <w:t>Zevenhoven-Dobbe</w:t>
      </w:r>
      <w:proofErr w:type="spellEnd"/>
      <w:r>
        <w:rPr>
          <w:rFonts w:ascii="Times New Roman" w:eastAsia="Times New Roman" w:hAnsi="Times New Roman" w:cs="Times New Roman"/>
          <w:sz w:val="24"/>
          <w:szCs w:val="24"/>
        </w:rPr>
        <w:t xml:space="preserve">, J. C., </w:t>
      </w:r>
      <w:proofErr w:type="spellStart"/>
      <w:r>
        <w:rPr>
          <w:rFonts w:ascii="Times New Roman" w:eastAsia="Times New Roman" w:hAnsi="Times New Roman" w:cs="Times New Roman"/>
          <w:sz w:val="24"/>
          <w:szCs w:val="24"/>
        </w:rPr>
        <w:t>Snijder</w:t>
      </w:r>
      <w:proofErr w:type="spellEnd"/>
      <w:r>
        <w:rPr>
          <w:rFonts w:ascii="Times New Roman" w:eastAsia="Times New Roman" w:hAnsi="Times New Roman" w:cs="Times New Roman"/>
          <w:sz w:val="24"/>
          <w:szCs w:val="24"/>
        </w:rPr>
        <w:t xml:space="preserve">, E. J., </w:t>
      </w:r>
      <w:proofErr w:type="spellStart"/>
      <w:r>
        <w:rPr>
          <w:rFonts w:ascii="Times New Roman" w:eastAsia="Times New Roman" w:hAnsi="Times New Roman" w:cs="Times New Roman"/>
          <w:sz w:val="24"/>
          <w:szCs w:val="24"/>
        </w:rPr>
        <w:t>Claas</w:t>
      </w:r>
      <w:proofErr w:type="spellEnd"/>
      <w:r>
        <w:rPr>
          <w:rFonts w:ascii="Times New Roman" w:eastAsia="Times New Roman" w:hAnsi="Times New Roman" w:cs="Times New Roman"/>
          <w:sz w:val="24"/>
          <w:szCs w:val="24"/>
        </w:rPr>
        <w:t xml:space="preserve">, E. C., </w:t>
      </w:r>
      <w:proofErr w:type="spellStart"/>
      <w:r>
        <w:rPr>
          <w:rFonts w:ascii="Times New Roman" w:eastAsia="Times New Roman" w:hAnsi="Times New Roman" w:cs="Times New Roman"/>
          <w:sz w:val="24"/>
          <w:szCs w:val="24"/>
        </w:rPr>
        <w:t>Laros</w:t>
      </w:r>
      <w:proofErr w:type="spellEnd"/>
      <w:r>
        <w:rPr>
          <w:rFonts w:ascii="Times New Roman" w:eastAsia="Times New Roman" w:hAnsi="Times New Roman" w:cs="Times New Roman"/>
          <w:sz w:val="24"/>
          <w:szCs w:val="24"/>
        </w:rPr>
        <w:t xml:space="preserve">, J. F. J., </w:t>
      </w:r>
      <w:proofErr w:type="spellStart"/>
      <w:r>
        <w:rPr>
          <w:rFonts w:ascii="Times New Roman" w:eastAsia="Times New Roman" w:hAnsi="Times New Roman" w:cs="Times New Roman"/>
          <w:sz w:val="24"/>
          <w:szCs w:val="24"/>
        </w:rPr>
        <w:t>Kroes</w:t>
      </w:r>
      <w:proofErr w:type="spellEnd"/>
      <w:r>
        <w:rPr>
          <w:rFonts w:ascii="Times New Roman" w:eastAsia="Times New Roman" w:hAnsi="Times New Roman" w:cs="Times New Roman"/>
          <w:sz w:val="24"/>
          <w:szCs w:val="24"/>
        </w:rPr>
        <w:t xml:space="preserve">, A. C. M., &amp; de Vries, J. J. C. (2020). Coronavirus discovery by metagenomic sequencing: A tool for pandemic preparedness. </w:t>
      </w:r>
      <w:r>
        <w:rPr>
          <w:rFonts w:ascii="Times New Roman" w:eastAsia="Times New Roman" w:hAnsi="Times New Roman" w:cs="Times New Roman"/>
          <w:i/>
          <w:sz w:val="24"/>
          <w:szCs w:val="24"/>
        </w:rPr>
        <w:t>Journal of Clinical Virology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131</w:t>
      </w:r>
      <w:r>
        <w:rPr>
          <w:rFonts w:ascii="Times New Roman" w:eastAsia="Times New Roman" w:hAnsi="Times New Roman" w:cs="Times New Roman"/>
          <w:sz w:val="24"/>
          <w:szCs w:val="24"/>
        </w:rPr>
        <w:t>, 104594.</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https://doi.org/10.1016/j.jcv.2020.104594</w:t>
        </w:r>
      </w:hyperlink>
    </w:p>
    <w:p w14:paraId="401569C1" w14:textId="77777777" w:rsidR="004A4784" w:rsidRDefault="004A4784" w:rsidP="004A4784">
      <w:pPr>
        <w:ind w:left="880" w:hanging="440"/>
        <w:rPr>
          <w:rFonts w:ascii="Times New Roman" w:eastAsia="Times New Roman" w:hAnsi="Times New Roman" w:cs="Times New Roman"/>
          <w:sz w:val="24"/>
          <w:szCs w:val="24"/>
        </w:rPr>
      </w:pPr>
    </w:p>
    <w:p w14:paraId="1086E76F"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Edgar, R. C. (2018). Updating the 97% identity threshold for 16S ribosomal RNA OTUs. </w:t>
      </w:r>
      <w:r>
        <w:rPr>
          <w:rFonts w:ascii="Times New Roman" w:eastAsia="Times New Roman" w:hAnsi="Times New Roman" w:cs="Times New Roman"/>
          <w:i/>
          <w:sz w:val="24"/>
          <w:szCs w:val="24"/>
        </w:rPr>
        <w:t>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(14), 2371–2375.</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https://doi.org/10.1093/bioinformatics/bty113</w:t>
        </w:r>
      </w:hyperlink>
    </w:p>
    <w:p w14:paraId="22694A65" w14:textId="77777777" w:rsidR="004A4784" w:rsidRDefault="004A4784" w:rsidP="004A4784">
      <w:pPr>
        <w:ind w:left="880" w:hanging="440"/>
        <w:rPr>
          <w:rFonts w:ascii="Times New Roman" w:eastAsia="Times New Roman" w:hAnsi="Times New Roman" w:cs="Times New Roman"/>
          <w:sz w:val="24"/>
          <w:szCs w:val="24"/>
        </w:rPr>
      </w:pPr>
    </w:p>
    <w:p w14:paraId="3C57B997"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Fan, J., Huang, S., &amp; </w:t>
      </w:r>
      <w:proofErr w:type="spellStart"/>
      <w:r>
        <w:rPr>
          <w:rFonts w:ascii="Times New Roman" w:eastAsia="Times New Roman" w:hAnsi="Times New Roman" w:cs="Times New Roman"/>
          <w:sz w:val="24"/>
          <w:szCs w:val="24"/>
        </w:rPr>
        <w:t>Chorlton</w:t>
      </w:r>
      <w:proofErr w:type="spellEnd"/>
      <w:r>
        <w:rPr>
          <w:rFonts w:ascii="Times New Roman" w:eastAsia="Times New Roman" w:hAnsi="Times New Roman" w:cs="Times New Roman"/>
          <w:sz w:val="24"/>
          <w:szCs w:val="24"/>
        </w:rPr>
        <w:t xml:space="preserve">, S. D. (2021). BugSeq: A highly accurate cloud platform for long-read metagenomic analyses.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(1), 160.</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https://doi.org/10.1186/s12859-021-04089-5</w:t>
        </w:r>
      </w:hyperlink>
    </w:p>
    <w:p w14:paraId="0C77B8D7" w14:textId="77777777" w:rsidR="004A4784" w:rsidRDefault="004A4784" w:rsidP="004A4784">
      <w:pPr>
        <w:ind w:left="880" w:hanging="440"/>
        <w:rPr>
          <w:rFonts w:ascii="Times New Roman" w:eastAsia="Times New Roman" w:hAnsi="Times New Roman" w:cs="Times New Roman"/>
          <w:sz w:val="24"/>
          <w:szCs w:val="24"/>
        </w:rPr>
      </w:pPr>
    </w:p>
    <w:p w14:paraId="67FAC18E"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Govender, K. N., Street, T. L., Sanderson, N. D., &amp; Eyre, D. W. (2021). Metagenomic Sequencing as a Pathogen-Agnostic Clinical Diagnostic Tool for Infectious Diseases: A Systematic Review and Meta-analysis of Diagnostic Test Accuracy Studies. </w:t>
      </w:r>
      <w:r>
        <w:rPr>
          <w:rFonts w:ascii="Times New Roman" w:eastAsia="Times New Roman" w:hAnsi="Times New Roman" w:cs="Times New Roman"/>
          <w:i/>
          <w:sz w:val="24"/>
          <w:szCs w:val="24"/>
        </w:rPr>
        <w:t>Journal of Clinical Microbiology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(9), e02916-20.</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https://doi.org/10.1128/JCM.02916-20</w:t>
        </w:r>
      </w:hyperlink>
    </w:p>
    <w:p w14:paraId="19E0604C" w14:textId="77777777" w:rsidR="004A4784" w:rsidRDefault="004A4784" w:rsidP="004A4784">
      <w:pPr>
        <w:ind w:left="880" w:hanging="440"/>
        <w:rPr>
          <w:rFonts w:ascii="Times New Roman" w:eastAsia="Times New Roman" w:hAnsi="Times New Roman" w:cs="Times New Roman"/>
          <w:sz w:val="24"/>
          <w:szCs w:val="24"/>
        </w:rPr>
      </w:pPr>
    </w:p>
    <w:p w14:paraId="4FDAF2D0" w14:textId="77777777" w:rsidR="004A4784" w:rsidRDefault="004A4784" w:rsidP="004A4784">
      <w:pPr>
        <w:ind w:left="880" w:hanging="440"/>
        <w:rPr>
          <w:rFonts w:ascii="Times New Roman" w:eastAsia="Times New Roman" w:hAnsi="Times New Roman" w:cs="Times New Roman"/>
          <w:sz w:val="24"/>
          <w:szCs w:val="24"/>
        </w:rPr>
      </w:pPr>
      <w:r w:rsidRPr="00433CD1">
        <w:rPr>
          <w:rFonts w:ascii="Times New Roman" w:eastAsia="Times New Roman" w:hAnsi="Times New Roman" w:cs="Times New Roman"/>
          <w:sz w:val="24"/>
          <w:szCs w:val="24"/>
        </w:rPr>
        <w:t xml:space="preserve">Huang, X. (1992). A contig assembly program based on sensitive detection of fragment overlaps. </w:t>
      </w:r>
      <w:r w:rsidRPr="00433CD1">
        <w:rPr>
          <w:rFonts w:ascii="Times New Roman" w:eastAsia="Times New Roman" w:hAnsi="Times New Roman" w:cs="Times New Roman"/>
          <w:i/>
          <w:iCs/>
          <w:sz w:val="24"/>
          <w:szCs w:val="24"/>
        </w:rPr>
        <w:t>Genomics, 14</w:t>
      </w:r>
      <w:r w:rsidRPr="00433CD1">
        <w:rPr>
          <w:rFonts w:ascii="Times New Roman" w:eastAsia="Times New Roman" w:hAnsi="Times New Roman" w:cs="Times New Roman"/>
          <w:sz w:val="24"/>
          <w:szCs w:val="24"/>
        </w:rPr>
        <w:t xml:space="preserve">(1), 18–25. </w:t>
      </w:r>
      <w:hyperlink r:id="rId20" w:history="1">
        <w:r w:rsidRPr="00825233">
          <w:rPr>
            <w:rStyle w:val="Hyperlink"/>
            <w:rFonts w:ascii="Times New Roman" w:eastAsia="Times New Roman" w:hAnsi="Times New Roman" w:cs="Times New Roman"/>
            <w:sz w:val="24"/>
            <w:szCs w:val="24"/>
          </w:rPr>
          <w:t>https://doi.org/10.1016/S0888-7543(05)80277-0</w:t>
        </w:r>
      </w:hyperlink>
    </w:p>
    <w:p w14:paraId="69A16378" w14:textId="77777777" w:rsidR="004A4784" w:rsidRDefault="004A4784" w:rsidP="004A4784">
      <w:pPr>
        <w:rPr>
          <w:rFonts w:ascii="Times New Roman" w:eastAsia="Times New Roman" w:hAnsi="Times New Roman" w:cs="Times New Roman"/>
          <w:sz w:val="24"/>
          <w:szCs w:val="24"/>
        </w:rPr>
      </w:pPr>
    </w:p>
    <w:p w14:paraId="6F71EDB3" w14:textId="77777777" w:rsidR="004A4784" w:rsidRPr="00F9388D" w:rsidRDefault="004A4784" w:rsidP="004A4784">
      <w:pPr>
        <w:ind w:left="880" w:hanging="440"/>
      </w:pPr>
      <w:proofErr w:type="spellStart"/>
      <w:r w:rsidRPr="00433CD1">
        <w:rPr>
          <w:rFonts w:ascii="Times New Roman" w:eastAsia="Times New Roman" w:hAnsi="Times New Roman" w:cs="Times New Roman"/>
          <w:sz w:val="24"/>
          <w:szCs w:val="24"/>
        </w:rPr>
        <w:t>Jovel</w:t>
      </w:r>
      <w:proofErr w:type="spellEnd"/>
      <w:r w:rsidRPr="00433CD1">
        <w:rPr>
          <w:rFonts w:ascii="Times New Roman" w:eastAsia="Times New Roman" w:hAnsi="Times New Roman" w:cs="Times New Roman"/>
          <w:sz w:val="24"/>
          <w:szCs w:val="24"/>
        </w:rPr>
        <w:t xml:space="preserve">, J., Patterson, J., Wang, W., </w:t>
      </w:r>
      <w:proofErr w:type="spellStart"/>
      <w:r w:rsidRPr="00433CD1">
        <w:rPr>
          <w:rFonts w:ascii="Times New Roman" w:eastAsia="Times New Roman" w:hAnsi="Times New Roman" w:cs="Times New Roman"/>
          <w:sz w:val="24"/>
          <w:szCs w:val="24"/>
        </w:rPr>
        <w:t>Hotte</w:t>
      </w:r>
      <w:proofErr w:type="spellEnd"/>
      <w:r w:rsidRPr="00433CD1">
        <w:rPr>
          <w:rFonts w:ascii="Times New Roman" w:eastAsia="Times New Roman" w:hAnsi="Times New Roman" w:cs="Times New Roman"/>
          <w:sz w:val="24"/>
          <w:szCs w:val="24"/>
        </w:rPr>
        <w:t xml:space="preserve">, N., O’Keefe, S., Mitchel, T., Perry, T., Kao, D., Mason, A. L., Madsen, K. L., &amp; Wong, G. K.-S. (2016). Characterization of the Gut Microbiome Using 16S or Shotgun Metagenomics. </w:t>
      </w:r>
      <w:r w:rsidRPr="00433CD1">
        <w:rPr>
          <w:rFonts w:ascii="Times New Roman" w:eastAsia="Times New Roman" w:hAnsi="Times New Roman" w:cs="Times New Roman"/>
          <w:i/>
          <w:iCs/>
          <w:sz w:val="24"/>
          <w:szCs w:val="24"/>
        </w:rPr>
        <w:t>Frontiers in Microbiology, 7</w:t>
      </w:r>
      <w:r w:rsidRPr="00433CD1">
        <w:rPr>
          <w:rFonts w:ascii="Times New Roman" w:eastAsia="Times New Roman" w:hAnsi="Times New Roman" w:cs="Times New Roman"/>
          <w:sz w:val="24"/>
          <w:szCs w:val="24"/>
        </w:rPr>
        <w:t xml:space="preserve">. </w:t>
      </w:r>
      <w:hyperlink r:id="rId21" w:history="1">
        <w:r w:rsidRPr="004A4784">
          <w:rPr>
            <w:rStyle w:val="Hyperlink"/>
            <w:rFonts w:ascii="Times New Roman" w:hAnsi="Times New Roman" w:cs="Times New Roman"/>
            <w:sz w:val="24"/>
            <w:szCs w:val="24"/>
          </w:rPr>
          <w:t>https://doi.org/10.3389/fmicb.2016.00459</w:t>
        </w:r>
      </w:hyperlink>
    </w:p>
    <w:p w14:paraId="00B8D694" w14:textId="77777777" w:rsidR="004A4784" w:rsidRDefault="004A4784" w:rsidP="004A4784">
      <w:pPr>
        <w:ind w:left="880" w:hanging="440"/>
        <w:rPr>
          <w:rFonts w:ascii="Times New Roman" w:eastAsia="Times New Roman" w:hAnsi="Times New Roman" w:cs="Times New Roman"/>
          <w:sz w:val="24"/>
          <w:szCs w:val="24"/>
        </w:rPr>
      </w:pPr>
    </w:p>
    <w:p w14:paraId="4E0CAAA1"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D. (2021). </w:t>
      </w:r>
      <w:r>
        <w:rPr>
          <w:rFonts w:ascii="Times New Roman" w:eastAsia="Times New Roman" w:hAnsi="Times New Roman" w:cs="Times New Roman"/>
          <w:i/>
          <w:sz w:val="24"/>
          <w:szCs w:val="24"/>
        </w:rPr>
        <w:t>Centrifuge Manual</w:t>
      </w:r>
      <w:r>
        <w:rPr>
          <w:rFonts w:ascii="Times New Roman" w:eastAsia="Times New Roman" w:hAnsi="Times New Roman" w:cs="Times New Roman"/>
          <w:sz w:val="24"/>
          <w:szCs w:val="24"/>
        </w:rPr>
        <w: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https://ccb.jhu.edu/software/centrifuge/manual.shtml</w:t>
        </w:r>
      </w:hyperlink>
    </w:p>
    <w:p w14:paraId="56FACB8A" w14:textId="77777777" w:rsidR="004A4784" w:rsidRDefault="004A4784" w:rsidP="004A4784">
      <w:pPr>
        <w:ind w:left="880" w:hanging="440"/>
        <w:rPr>
          <w:rFonts w:ascii="Times New Roman" w:eastAsia="Times New Roman" w:hAnsi="Times New Roman" w:cs="Times New Roman"/>
          <w:sz w:val="24"/>
          <w:szCs w:val="24"/>
        </w:rPr>
      </w:pPr>
    </w:p>
    <w:p w14:paraId="6E5F4565"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Kim, D., Song, L., </w:t>
      </w:r>
      <w:proofErr w:type="spellStart"/>
      <w:r>
        <w:rPr>
          <w:rFonts w:ascii="Times New Roman" w:eastAsia="Times New Roman" w:hAnsi="Times New Roman" w:cs="Times New Roman"/>
          <w:sz w:val="24"/>
          <w:szCs w:val="24"/>
        </w:rPr>
        <w:t>Breitwieser</w:t>
      </w:r>
      <w:proofErr w:type="spellEnd"/>
      <w:r>
        <w:rPr>
          <w:rFonts w:ascii="Times New Roman" w:eastAsia="Times New Roman" w:hAnsi="Times New Roman" w:cs="Times New Roman"/>
          <w:sz w:val="24"/>
          <w:szCs w:val="24"/>
        </w:rPr>
        <w:t xml:space="preserve">, F. P.,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S. L. (2016). Centrifuge: Rapid and sensitive classification of metagenomic sequences. </w:t>
      </w:r>
      <w:r>
        <w:rPr>
          <w:rFonts w:ascii="Times New Roman" w:eastAsia="Times New Roman" w:hAnsi="Times New Roman" w:cs="Times New Roman"/>
          <w:i/>
          <w:sz w:val="24"/>
          <w:szCs w:val="24"/>
        </w:rPr>
        <w:t>Genome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(12), 1721–1729.</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https://doi.org/10.1101/gr.210641.116</w:t>
        </w:r>
      </w:hyperlink>
    </w:p>
    <w:p w14:paraId="57F632D8" w14:textId="77777777" w:rsidR="004A4784" w:rsidRDefault="004A4784" w:rsidP="004A4784">
      <w:pPr>
        <w:ind w:left="880" w:hanging="440"/>
        <w:rPr>
          <w:rFonts w:ascii="Times New Roman" w:eastAsia="Times New Roman" w:hAnsi="Times New Roman" w:cs="Times New Roman"/>
          <w:sz w:val="24"/>
          <w:szCs w:val="24"/>
        </w:rPr>
      </w:pPr>
    </w:p>
    <w:p w14:paraId="1B096BC0" w14:textId="77777777" w:rsidR="004A4784" w:rsidRDefault="004A4784" w:rsidP="004A4784">
      <w:pPr>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Marcelino, V. R. (2023). </w:t>
      </w:r>
      <w:proofErr w:type="spellStart"/>
      <w:r>
        <w:rPr>
          <w:rFonts w:ascii="Times New Roman" w:eastAsia="Times New Roman" w:hAnsi="Times New Roman" w:cs="Times New Roman"/>
          <w:i/>
          <w:sz w:val="24"/>
          <w:szCs w:val="24"/>
        </w:rPr>
        <w:t>CCMetagen</w:t>
      </w:r>
      <w:proofErr w:type="spellEnd"/>
      <w:r>
        <w:rPr>
          <w:rFonts w:ascii="Times New Roman" w:eastAsia="Times New Roman" w:hAnsi="Times New Roman" w:cs="Times New Roman"/>
          <w:i/>
          <w:sz w:val="24"/>
          <w:szCs w:val="24"/>
        </w:rPr>
        <w:t xml:space="preserve"> Manual</w:t>
      </w:r>
      <w:r>
        <w:rPr>
          <w:rFonts w:ascii="Times New Roman" w:eastAsia="Times New Roman" w:hAnsi="Times New Roman" w:cs="Times New Roman"/>
          <w:sz w:val="24"/>
          <w:szCs w:val="24"/>
        </w:rPr>
        <w:t xml:space="preserve"> [HTML].</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https://github.com/vrmarcelino/CCMetagen</w:t>
        </w:r>
      </w:hyperlink>
      <w:r>
        <w:rPr>
          <w:rFonts w:ascii="Times New Roman" w:eastAsia="Times New Roman" w:hAnsi="Times New Roman" w:cs="Times New Roman"/>
          <w:sz w:val="24"/>
          <w:szCs w:val="24"/>
        </w:rPr>
        <w:t xml:space="preserve"> (Original work published 2018)</w:t>
      </w:r>
    </w:p>
    <w:p w14:paraId="53777213" w14:textId="77777777" w:rsidR="004A4784" w:rsidRDefault="004A4784" w:rsidP="004A4784">
      <w:pPr>
        <w:ind w:left="880" w:hanging="440"/>
        <w:rPr>
          <w:rFonts w:ascii="Times New Roman" w:eastAsia="Times New Roman" w:hAnsi="Times New Roman" w:cs="Times New Roman"/>
          <w:sz w:val="24"/>
          <w:szCs w:val="24"/>
        </w:rPr>
      </w:pPr>
    </w:p>
    <w:p w14:paraId="28602E20"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Marcelino, V. R., Clausen, P. T. L. C., Buchmann, J. P., Wille, M., Iredell, J. R., Meyer, W., Lund, O., Sorrell, T. C., &amp; Holmes, E. C. (2020). </w:t>
      </w:r>
      <w:proofErr w:type="spellStart"/>
      <w:r>
        <w:rPr>
          <w:rFonts w:ascii="Times New Roman" w:eastAsia="Times New Roman" w:hAnsi="Times New Roman" w:cs="Times New Roman"/>
          <w:sz w:val="24"/>
          <w:szCs w:val="24"/>
        </w:rPr>
        <w:t>CCMetagen</w:t>
      </w:r>
      <w:proofErr w:type="spellEnd"/>
      <w:r>
        <w:rPr>
          <w:rFonts w:ascii="Times New Roman" w:eastAsia="Times New Roman" w:hAnsi="Times New Roman" w:cs="Times New Roman"/>
          <w:sz w:val="24"/>
          <w:szCs w:val="24"/>
        </w:rPr>
        <w:t xml:space="preserve">: Comprehensive and accurate identification of eukaryotes and prokaryotes in metagenomic data.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103.</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https://doi.org/10.1186/s13059-020-02014-2</w:t>
        </w:r>
      </w:hyperlink>
    </w:p>
    <w:p w14:paraId="0CD658B2" w14:textId="77777777" w:rsidR="004A4784" w:rsidRDefault="004A4784" w:rsidP="004A4784">
      <w:pPr>
        <w:ind w:left="880" w:hanging="440"/>
        <w:rPr>
          <w:rFonts w:ascii="Times New Roman" w:eastAsia="Times New Roman" w:hAnsi="Times New Roman" w:cs="Times New Roman"/>
          <w:sz w:val="24"/>
          <w:szCs w:val="24"/>
        </w:rPr>
      </w:pPr>
    </w:p>
    <w:p w14:paraId="16145AA3" w14:textId="77777777" w:rsidR="004A4784" w:rsidRDefault="004A4784" w:rsidP="004A4784">
      <w:pPr>
        <w:ind w:left="880" w:hanging="440"/>
        <w:rPr>
          <w:rFonts w:ascii="Times New Roman" w:eastAsia="Times New Roman" w:hAnsi="Times New Roman" w:cs="Times New Roman"/>
          <w:sz w:val="24"/>
          <w:szCs w:val="24"/>
        </w:rPr>
      </w:pPr>
      <w:r w:rsidRPr="00433CD1">
        <w:rPr>
          <w:rFonts w:ascii="Times New Roman" w:eastAsia="Times New Roman" w:hAnsi="Times New Roman" w:cs="Times New Roman"/>
          <w:sz w:val="24"/>
          <w:szCs w:val="24"/>
        </w:rPr>
        <w:t xml:space="preserve">Pearman, W. S., Freed, N. E., &amp; Silander, O. K. (2020). Testing the advantages and disadvantages of short- and long- read eukaryotic metagenomics using simulated reads. </w:t>
      </w:r>
      <w:r w:rsidRPr="00433CD1">
        <w:rPr>
          <w:rFonts w:ascii="Times New Roman" w:eastAsia="Times New Roman" w:hAnsi="Times New Roman" w:cs="Times New Roman"/>
          <w:i/>
          <w:iCs/>
          <w:sz w:val="24"/>
          <w:szCs w:val="24"/>
        </w:rPr>
        <w:t>BMC Bioinformatics, 21</w:t>
      </w:r>
      <w:r w:rsidRPr="00433CD1">
        <w:rPr>
          <w:rFonts w:ascii="Times New Roman" w:eastAsia="Times New Roman" w:hAnsi="Times New Roman" w:cs="Times New Roman"/>
          <w:sz w:val="24"/>
          <w:szCs w:val="24"/>
        </w:rPr>
        <w:t xml:space="preserve">(1), 220. </w:t>
      </w:r>
      <w:hyperlink r:id="rId30" w:history="1">
        <w:r w:rsidRPr="00825233">
          <w:rPr>
            <w:rStyle w:val="Hyperlink"/>
            <w:rFonts w:ascii="Times New Roman" w:eastAsia="Times New Roman" w:hAnsi="Times New Roman" w:cs="Times New Roman"/>
            <w:sz w:val="24"/>
            <w:szCs w:val="24"/>
          </w:rPr>
          <w:t>https://doi.org/10.1186/s12859-020-3528-4</w:t>
        </w:r>
      </w:hyperlink>
    </w:p>
    <w:p w14:paraId="25E5E127" w14:textId="77777777" w:rsidR="004A4784" w:rsidRDefault="004A4784" w:rsidP="004A4784">
      <w:pPr>
        <w:ind w:left="880" w:hanging="440"/>
        <w:rPr>
          <w:rFonts w:ascii="Times New Roman" w:eastAsia="Times New Roman" w:hAnsi="Times New Roman" w:cs="Times New Roman"/>
          <w:sz w:val="24"/>
          <w:szCs w:val="24"/>
        </w:rPr>
      </w:pPr>
    </w:p>
    <w:p w14:paraId="7EFB6902" w14:textId="77777777" w:rsidR="004A4784" w:rsidRDefault="004A4784" w:rsidP="004A4784">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Portik</w:t>
      </w:r>
      <w:proofErr w:type="spellEnd"/>
      <w:r>
        <w:rPr>
          <w:rFonts w:ascii="Times New Roman" w:eastAsia="Times New Roman" w:hAnsi="Times New Roman" w:cs="Times New Roman"/>
          <w:sz w:val="24"/>
          <w:szCs w:val="24"/>
        </w:rPr>
        <w:t xml:space="preserve">, D. M., Brown, C. T., &amp; Pierce-Ward, N. T. (2022). Evaluation of taxonomic classification and profiling methods for long-read shotgun metagenomic sequencing datasets. </w:t>
      </w:r>
      <w:r>
        <w:rPr>
          <w:rFonts w:ascii="Times New Roman" w:eastAsia="Times New Roman" w:hAnsi="Times New Roman" w:cs="Times New Roman"/>
          <w:i/>
          <w:sz w:val="24"/>
          <w:szCs w:val="24"/>
        </w:rPr>
        <w:t>BMC Bioinformatics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541.</w:t>
      </w:r>
      <w:hyperlink r:id="rId31">
        <w:r>
          <w:rPr>
            <w:rFonts w:ascii="Times New Roman" w:eastAsia="Times New Roman" w:hAnsi="Times New Roman" w:cs="Times New Roman"/>
            <w:sz w:val="24"/>
            <w:szCs w:val="24"/>
          </w:rPr>
          <w:t xml:space="preserve"> </w:t>
        </w:r>
      </w:hyperlink>
      <w:hyperlink r:id="rId32">
        <w:r>
          <w:rPr>
            <w:rFonts w:ascii="Times New Roman" w:eastAsia="Times New Roman" w:hAnsi="Times New Roman" w:cs="Times New Roman"/>
            <w:color w:val="1155CC"/>
            <w:sz w:val="24"/>
            <w:szCs w:val="24"/>
            <w:u w:val="single"/>
          </w:rPr>
          <w:t>https://doi.org/10.1186/s12859-022-05103-0</w:t>
        </w:r>
      </w:hyperlink>
    </w:p>
    <w:p w14:paraId="0DF87BBF" w14:textId="77777777" w:rsidR="004A4784" w:rsidRDefault="004A4784" w:rsidP="004A4784">
      <w:pPr>
        <w:ind w:left="880" w:hanging="440"/>
        <w:rPr>
          <w:rFonts w:ascii="Times New Roman" w:eastAsia="Times New Roman" w:hAnsi="Times New Roman" w:cs="Times New Roman"/>
          <w:sz w:val="24"/>
          <w:szCs w:val="24"/>
        </w:rPr>
      </w:pPr>
    </w:p>
    <w:p w14:paraId="10B01858" w14:textId="77777777" w:rsidR="004A4784" w:rsidRDefault="004A4784" w:rsidP="004A4784">
      <w:pPr>
        <w:ind w:left="880" w:hanging="4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Sauvage</w:t>
      </w:r>
      <w:proofErr w:type="spellEnd"/>
      <w:r>
        <w:rPr>
          <w:rFonts w:ascii="Times New Roman" w:eastAsia="Times New Roman" w:hAnsi="Times New Roman" w:cs="Times New Roman"/>
          <w:sz w:val="24"/>
          <w:szCs w:val="24"/>
        </w:rPr>
        <w:t xml:space="preserve">, V., &amp; </w:t>
      </w:r>
      <w:proofErr w:type="spellStart"/>
      <w:r>
        <w:rPr>
          <w:rFonts w:ascii="Times New Roman" w:eastAsia="Times New Roman" w:hAnsi="Times New Roman" w:cs="Times New Roman"/>
          <w:sz w:val="24"/>
          <w:szCs w:val="24"/>
        </w:rPr>
        <w:t>Eloit</w:t>
      </w:r>
      <w:proofErr w:type="spellEnd"/>
      <w:r>
        <w:rPr>
          <w:rFonts w:ascii="Times New Roman" w:eastAsia="Times New Roman" w:hAnsi="Times New Roman" w:cs="Times New Roman"/>
          <w:sz w:val="24"/>
          <w:szCs w:val="24"/>
        </w:rPr>
        <w:t xml:space="preserve">, M. (2016). Viral metagenomics and blood safety. </w:t>
      </w:r>
      <w:r>
        <w:rPr>
          <w:rFonts w:ascii="Times New Roman" w:eastAsia="Times New Roman" w:hAnsi="Times New Roman" w:cs="Times New Roman"/>
          <w:i/>
          <w:sz w:val="24"/>
          <w:szCs w:val="24"/>
        </w:rPr>
        <w:t xml:space="preserve">Transfusion Clinique et </w:t>
      </w:r>
      <w:proofErr w:type="spellStart"/>
      <w:r>
        <w:rPr>
          <w:rFonts w:ascii="Times New Roman" w:eastAsia="Times New Roman" w:hAnsi="Times New Roman" w:cs="Times New Roman"/>
          <w:i/>
          <w:sz w:val="24"/>
          <w:szCs w:val="24"/>
        </w:rPr>
        <w:t>Biologique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(1), 28–38.</w:t>
      </w:r>
      <w:hyperlink r:id="rId33">
        <w:r>
          <w:rPr>
            <w:rFonts w:ascii="Times New Roman" w:eastAsia="Times New Roman" w:hAnsi="Times New Roman" w:cs="Times New Roman"/>
            <w:sz w:val="24"/>
            <w:szCs w:val="24"/>
          </w:rPr>
          <w:t xml:space="preserve"> </w:t>
        </w:r>
      </w:hyperlink>
      <w:hyperlink r:id="rId34">
        <w:r>
          <w:rPr>
            <w:rFonts w:ascii="Times New Roman" w:eastAsia="Times New Roman" w:hAnsi="Times New Roman" w:cs="Times New Roman"/>
            <w:color w:val="1155CC"/>
            <w:sz w:val="24"/>
            <w:szCs w:val="24"/>
            <w:u w:val="single"/>
          </w:rPr>
          <w:t>https://doi.org/10.1016/j.tracli.2015.12.002</w:t>
        </w:r>
      </w:hyperlink>
    </w:p>
    <w:p w14:paraId="4EA2A629" w14:textId="77777777" w:rsidR="004A4784" w:rsidRDefault="004A4784" w:rsidP="004A4784">
      <w:pPr>
        <w:ind w:left="880" w:hanging="440"/>
        <w:rPr>
          <w:rFonts w:ascii="Times New Roman" w:eastAsia="Times New Roman" w:hAnsi="Times New Roman" w:cs="Times New Roman"/>
          <w:sz w:val="24"/>
          <w:szCs w:val="24"/>
        </w:rPr>
      </w:pPr>
    </w:p>
    <w:p w14:paraId="376221D3"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Tran, Q., &amp; Phan, V. (2020). Assembling Reads Improves Taxonomic Classification of Species. </w:t>
      </w:r>
      <w:r>
        <w:rPr>
          <w:rFonts w:ascii="Times New Roman" w:eastAsia="Times New Roman" w:hAnsi="Times New Roman" w:cs="Times New Roman"/>
          <w:i/>
          <w:sz w:val="24"/>
          <w:szCs w:val="24"/>
        </w:rPr>
        <w:t>Genes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(8), 946.</w:t>
      </w:r>
      <w:hyperlink r:id="rId35">
        <w:r>
          <w:rPr>
            <w:rFonts w:ascii="Times New Roman" w:eastAsia="Times New Roman" w:hAnsi="Times New Roman" w:cs="Times New Roman"/>
            <w:sz w:val="24"/>
            <w:szCs w:val="24"/>
          </w:rPr>
          <w:t xml:space="preserve"> </w:t>
        </w:r>
      </w:hyperlink>
      <w:hyperlink r:id="rId36">
        <w:r>
          <w:rPr>
            <w:rFonts w:ascii="Times New Roman" w:eastAsia="Times New Roman" w:hAnsi="Times New Roman" w:cs="Times New Roman"/>
            <w:color w:val="1155CC"/>
            <w:sz w:val="24"/>
            <w:szCs w:val="24"/>
            <w:u w:val="single"/>
          </w:rPr>
          <w:t>https://doi.org/10.3390/genes11080946</w:t>
        </w:r>
      </w:hyperlink>
    </w:p>
    <w:p w14:paraId="4AB8629C" w14:textId="77777777" w:rsidR="004A4784" w:rsidRDefault="004A4784" w:rsidP="004A4784">
      <w:pPr>
        <w:ind w:left="880" w:hanging="440"/>
        <w:rPr>
          <w:rFonts w:ascii="Times New Roman" w:eastAsia="Times New Roman" w:hAnsi="Times New Roman" w:cs="Times New Roman"/>
          <w:sz w:val="24"/>
          <w:szCs w:val="24"/>
        </w:rPr>
      </w:pPr>
    </w:p>
    <w:p w14:paraId="1EABD50A" w14:textId="77777777" w:rsidR="004A4784" w:rsidRDefault="004A4784" w:rsidP="004A4784">
      <w:pPr>
        <w:ind w:left="880" w:hanging="440"/>
        <w:rPr>
          <w:rFonts w:ascii="Times New Roman" w:eastAsia="Times New Roman" w:hAnsi="Times New Roman" w:cs="Times New Roman"/>
          <w:sz w:val="24"/>
          <w:szCs w:val="24"/>
        </w:rPr>
      </w:pPr>
      <w:r w:rsidRPr="00433CD1">
        <w:rPr>
          <w:rFonts w:ascii="Times New Roman" w:eastAsia="Times New Roman" w:hAnsi="Times New Roman" w:cs="Times New Roman"/>
          <w:sz w:val="24"/>
          <w:szCs w:val="24"/>
        </w:rPr>
        <w:t xml:space="preserve">Wang, W.-L., Xu, S.-Y., Ren, Z.-G., Tao, L., Jiang, J.-W., &amp; Zheng, S.-S. (2015). Application of metagenomics in the human gut microbiome. </w:t>
      </w:r>
      <w:r w:rsidRPr="00433CD1">
        <w:rPr>
          <w:rFonts w:ascii="Times New Roman" w:eastAsia="Times New Roman" w:hAnsi="Times New Roman" w:cs="Times New Roman"/>
          <w:i/>
          <w:iCs/>
          <w:sz w:val="24"/>
          <w:szCs w:val="24"/>
        </w:rPr>
        <w:t>World Journal of Gastroenterology, 21</w:t>
      </w:r>
      <w:r w:rsidRPr="00433CD1">
        <w:rPr>
          <w:rFonts w:ascii="Times New Roman" w:eastAsia="Times New Roman" w:hAnsi="Times New Roman" w:cs="Times New Roman"/>
          <w:sz w:val="24"/>
          <w:szCs w:val="24"/>
        </w:rPr>
        <w:t xml:space="preserve">(3), 803–814. </w:t>
      </w:r>
      <w:hyperlink r:id="rId37" w:history="1">
        <w:r w:rsidRPr="00825233">
          <w:rPr>
            <w:rStyle w:val="Hyperlink"/>
            <w:rFonts w:ascii="Times New Roman" w:eastAsia="Times New Roman" w:hAnsi="Times New Roman" w:cs="Times New Roman"/>
            <w:sz w:val="24"/>
            <w:szCs w:val="24"/>
          </w:rPr>
          <w:t>https://doi.org/10.3748/wjg.v21.i3.803</w:t>
        </w:r>
      </w:hyperlink>
    </w:p>
    <w:p w14:paraId="4118965B" w14:textId="77777777" w:rsidR="004A4784" w:rsidRDefault="004A4784" w:rsidP="004A4784">
      <w:pPr>
        <w:ind w:left="880" w:hanging="440"/>
        <w:rPr>
          <w:rFonts w:ascii="Times New Roman" w:eastAsia="Times New Roman" w:hAnsi="Times New Roman" w:cs="Times New Roman"/>
          <w:sz w:val="24"/>
          <w:szCs w:val="24"/>
        </w:rPr>
      </w:pPr>
    </w:p>
    <w:p w14:paraId="674D03F6"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Wood, D. E. (2020). </w:t>
      </w:r>
      <w:r>
        <w:rPr>
          <w:rFonts w:ascii="Times New Roman" w:eastAsia="Times New Roman" w:hAnsi="Times New Roman" w:cs="Times New Roman"/>
          <w:i/>
          <w:sz w:val="24"/>
          <w:szCs w:val="24"/>
        </w:rPr>
        <w:t>Kraken 2 Manual</w:t>
      </w:r>
      <w:r>
        <w:rPr>
          <w:rFonts w:ascii="Times New Roman" w:eastAsia="Times New Roman" w:hAnsi="Times New Roman" w:cs="Times New Roman"/>
          <w:sz w:val="24"/>
          <w:szCs w:val="24"/>
        </w:rPr>
        <w:t>. GitHub.</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https://github.com/DerrickWood/kraken2/wiki/Manual</w:t>
        </w:r>
      </w:hyperlink>
    </w:p>
    <w:p w14:paraId="109DEB95" w14:textId="77777777" w:rsidR="004A4784" w:rsidRDefault="004A4784" w:rsidP="004A4784">
      <w:pPr>
        <w:ind w:left="880" w:hanging="440"/>
        <w:rPr>
          <w:rFonts w:ascii="Times New Roman" w:eastAsia="Times New Roman" w:hAnsi="Times New Roman" w:cs="Times New Roman"/>
          <w:sz w:val="24"/>
          <w:szCs w:val="24"/>
        </w:rPr>
      </w:pPr>
    </w:p>
    <w:p w14:paraId="1563663C" w14:textId="77777777" w:rsidR="004A4784"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Wood, D. E., &amp; </w:t>
      </w:r>
      <w:proofErr w:type="spellStart"/>
      <w:r>
        <w:rPr>
          <w:rFonts w:ascii="Times New Roman" w:eastAsia="Times New Roman" w:hAnsi="Times New Roman" w:cs="Times New Roman"/>
          <w:sz w:val="24"/>
          <w:szCs w:val="24"/>
        </w:rPr>
        <w:t>Salzberg</w:t>
      </w:r>
      <w:proofErr w:type="spellEnd"/>
      <w:r>
        <w:rPr>
          <w:rFonts w:ascii="Times New Roman" w:eastAsia="Times New Roman" w:hAnsi="Times New Roman" w:cs="Times New Roman"/>
          <w:sz w:val="24"/>
          <w:szCs w:val="24"/>
        </w:rPr>
        <w:t xml:space="preserve">, S. L. (2014). Kraken: Ultrafast metagenomic sequence classification using exact alignments. </w:t>
      </w:r>
      <w:r>
        <w:rPr>
          <w:rFonts w:ascii="Times New Roman" w:eastAsia="Times New Roman" w:hAnsi="Times New Roman" w:cs="Times New Roman"/>
          <w:i/>
          <w:sz w:val="24"/>
          <w:szCs w:val="24"/>
        </w:rPr>
        <w:t>Genome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(3), R46.</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https://doi.org/10.1186/gb-2014-15-3-r46</w:t>
        </w:r>
      </w:hyperlink>
    </w:p>
    <w:p w14:paraId="2155BAA1" w14:textId="77777777" w:rsidR="004A4784" w:rsidRDefault="004A4784" w:rsidP="004A4784">
      <w:pPr>
        <w:ind w:left="880" w:hanging="440"/>
        <w:rPr>
          <w:rFonts w:ascii="Times New Roman" w:eastAsia="Times New Roman" w:hAnsi="Times New Roman" w:cs="Times New Roman"/>
          <w:sz w:val="24"/>
          <w:szCs w:val="24"/>
        </w:rPr>
      </w:pPr>
    </w:p>
    <w:p w14:paraId="3616FE87" w14:textId="4A95B4D8" w:rsidR="00B503DE" w:rsidRDefault="004A4784" w:rsidP="004A4784">
      <w:pPr>
        <w:ind w:left="880" w:hanging="4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Ye, S. H., </w:t>
      </w:r>
      <w:proofErr w:type="spellStart"/>
      <w:r>
        <w:rPr>
          <w:rFonts w:ascii="Times New Roman" w:eastAsia="Times New Roman" w:hAnsi="Times New Roman" w:cs="Times New Roman"/>
          <w:sz w:val="24"/>
          <w:szCs w:val="24"/>
        </w:rPr>
        <w:t>Siddle</w:t>
      </w:r>
      <w:proofErr w:type="spellEnd"/>
      <w:r>
        <w:rPr>
          <w:rFonts w:ascii="Times New Roman" w:eastAsia="Times New Roman" w:hAnsi="Times New Roman" w:cs="Times New Roman"/>
          <w:sz w:val="24"/>
          <w:szCs w:val="24"/>
        </w:rPr>
        <w:t xml:space="preserve">, K. J., Park, D. J., &amp; </w:t>
      </w:r>
      <w:proofErr w:type="spellStart"/>
      <w:r>
        <w:rPr>
          <w:rFonts w:ascii="Times New Roman" w:eastAsia="Times New Roman" w:hAnsi="Times New Roman" w:cs="Times New Roman"/>
          <w:sz w:val="24"/>
          <w:szCs w:val="24"/>
        </w:rPr>
        <w:t>Sabeti</w:t>
      </w:r>
      <w:proofErr w:type="spellEnd"/>
      <w:r>
        <w:rPr>
          <w:rFonts w:ascii="Times New Roman" w:eastAsia="Times New Roman" w:hAnsi="Times New Roman" w:cs="Times New Roman"/>
          <w:sz w:val="24"/>
          <w:szCs w:val="24"/>
        </w:rPr>
        <w:t xml:space="preserve">, P. C. (2019). Benchmarking Metagenomics Tools for Taxonomic Classification. </w:t>
      </w:r>
      <w:r>
        <w:rPr>
          <w:rFonts w:ascii="Times New Roman" w:eastAsia="Times New Roman" w:hAnsi="Times New Roman" w:cs="Times New Roman"/>
          <w:i/>
          <w:sz w:val="24"/>
          <w:szCs w:val="24"/>
        </w:rPr>
        <w:t>Cell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178</w:t>
      </w:r>
      <w:r>
        <w:rPr>
          <w:rFonts w:ascii="Times New Roman" w:eastAsia="Times New Roman" w:hAnsi="Times New Roman" w:cs="Times New Roman"/>
          <w:sz w:val="24"/>
          <w:szCs w:val="24"/>
        </w:rPr>
        <w:t>(4), 779–794.</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color w:val="1155CC"/>
            <w:sz w:val="24"/>
            <w:szCs w:val="24"/>
            <w:u w:val="single"/>
          </w:rPr>
          <w:t>https://doi.org/10.1016/j.cell.2019.07.010</w:t>
        </w:r>
      </w:hyperlink>
    </w:p>
    <w:p w14:paraId="0961DBF6" w14:textId="5E4E8FBB" w:rsidR="00B503DE" w:rsidRPr="00B503DE" w:rsidRDefault="00B503DE" w:rsidP="00B503DE">
      <w:pPr>
        <w:spacing w:line="259" w:lineRule="auto"/>
        <w:rPr>
          <w:rFonts w:ascii="Times New Roman" w:eastAsia="Times New Roman" w:hAnsi="Times New Roman" w:cs="Times New Roman"/>
          <w:b/>
          <w:bCs/>
          <w:sz w:val="24"/>
          <w:szCs w:val="24"/>
        </w:rPr>
      </w:pPr>
      <w:r>
        <w:rPr>
          <w:rFonts w:ascii="Times New Roman" w:eastAsia="Times New Roman" w:hAnsi="Times New Roman" w:cs="Times New Roman"/>
          <w:color w:val="1155CC"/>
          <w:sz w:val="24"/>
          <w:szCs w:val="24"/>
          <w:u w:val="single"/>
        </w:rPr>
        <w:br w:type="page"/>
      </w:r>
      <w:r w:rsidRPr="00B503DE">
        <w:rPr>
          <w:rFonts w:ascii="Times New Roman" w:eastAsia="Times New Roman" w:hAnsi="Times New Roman" w:cs="Times New Roman"/>
          <w:b/>
          <w:bCs/>
          <w:sz w:val="24"/>
          <w:szCs w:val="24"/>
        </w:rPr>
        <w:lastRenderedPageBreak/>
        <w:t>Figures</w:t>
      </w:r>
      <w:r>
        <w:rPr>
          <w:rFonts w:ascii="Times New Roman" w:eastAsia="Times New Roman" w:hAnsi="Times New Roman" w:cs="Times New Roman"/>
          <w:b/>
          <w:bCs/>
          <w:sz w:val="24"/>
          <w:szCs w:val="24"/>
        </w:rPr>
        <w:t xml:space="preserve"> &amp; Tables</w:t>
      </w:r>
    </w:p>
    <w:p w14:paraId="0A402D8F" w14:textId="77777777" w:rsidR="00B503DE" w:rsidRDefault="00B503DE" w:rsidP="00B503DE">
      <w:pPr>
        <w:pStyle w:val="NormalWeb"/>
        <w:spacing w:before="0" w:beforeAutospacing="0" w:after="0" w:afterAutospacing="0" w:line="276" w:lineRule="auto"/>
        <w:rPr>
          <w:b/>
          <w:bCs/>
          <w:color w:val="0E101A"/>
        </w:rPr>
      </w:pPr>
    </w:p>
    <w:p w14:paraId="684894E0" w14:textId="11621B07" w:rsidR="00B503DE" w:rsidRDefault="001A5F37" w:rsidP="001A5F37">
      <w:pPr>
        <w:pStyle w:val="NormalWeb"/>
        <w:spacing w:before="0" w:beforeAutospacing="0" w:after="0" w:afterAutospacing="0" w:line="276" w:lineRule="auto"/>
        <w:jc w:val="center"/>
        <w:rPr>
          <w:b/>
          <w:bCs/>
          <w:color w:val="0E101A"/>
        </w:rPr>
      </w:pPr>
      <w:r>
        <w:rPr>
          <w:b/>
          <w:bCs/>
          <w:noProof/>
          <w:color w:val="0E101A"/>
          <w14:ligatures w14:val="standardContextual"/>
        </w:rPr>
        <w:drawing>
          <wp:inline distT="0" distB="0" distL="0" distR="0" wp14:anchorId="36303D71" wp14:editId="69B29CE7">
            <wp:extent cx="4831080" cy="3084459"/>
            <wp:effectExtent l="0" t="0" r="7620" b="1905"/>
            <wp:docPr id="10515929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9292" name="Picture 2" descr="Chart&#10;&#10;Description automatically generated"/>
                    <pic:cNvPicPr/>
                  </pic:nvPicPr>
                  <pic:blipFill rotWithShape="1">
                    <a:blip r:embed="rId44" cstate="print">
                      <a:extLst>
                        <a:ext uri="{28A0092B-C50C-407E-A947-70E740481C1C}">
                          <a14:useLocalDpi xmlns:a14="http://schemas.microsoft.com/office/drawing/2010/main" val="0"/>
                        </a:ext>
                      </a:extLst>
                    </a:blip>
                    <a:srcRect b="4231"/>
                    <a:stretch/>
                  </pic:blipFill>
                  <pic:spPr bwMode="auto">
                    <a:xfrm>
                      <a:off x="0" y="0"/>
                      <a:ext cx="4845829" cy="3093876"/>
                    </a:xfrm>
                    <a:prstGeom prst="rect">
                      <a:avLst/>
                    </a:prstGeom>
                    <a:ln>
                      <a:noFill/>
                    </a:ln>
                    <a:extLst>
                      <a:ext uri="{53640926-AAD7-44D8-BBD7-CCE9431645EC}">
                        <a14:shadowObscured xmlns:a14="http://schemas.microsoft.com/office/drawing/2010/main"/>
                      </a:ext>
                    </a:extLst>
                  </pic:spPr>
                </pic:pic>
              </a:graphicData>
            </a:graphic>
          </wp:inline>
        </w:drawing>
      </w:r>
    </w:p>
    <w:p w14:paraId="322F283D" w14:textId="77777777" w:rsidR="001A5F37" w:rsidRDefault="001A5F37" w:rsidP="00B503DE">
      <w:pPr>
        <w:pStyle w:val="NormalWeb"/>
        <w:spacing w:before="0" w:beforeAutospacing="0" w:after="0" w:afterAutospacing="0" w:line="276" w:lineRule="auto"/>
        <w:rPr>
          <w:b/>
          <w:bCs/>
          <w:color w:val="0E101A"/>
        </w:rPr>
      </w:pPr>
    </w:p>
    <w:p w14:paraId="38B78D87" w14:textId="043A4029" w:rsidR="00B503DE" w:rsidRDefault="00B503DE" w:rsidP="00B503DE">
      <w:pPr>
        <w:pStyle w:val="NormalWeb"/>
        <w:spacing w:before="0" w:beforeAutospacing="0" w:after="0" w:afterAutospacing="0" w:line="276" w:lineRule="auto"/>
        <w:rPr>
          <w:color w:val="0E101A"/>
        </w:rPr>
      </w:pPr>
      <w:r w:rsidRPr="00B503DE">
        <w:rPr>
          <w:b/>
          <w:bCs/>
          <w:color w:val="0E101A"/>
        </w:rPr>
        <w:t>Figure 1:</w:t>
      </w:r>
      <w:r w:rsidRPr="00B503DE">
        <w:rPr>
          <w:color w:val="0E101A"/>
        </w:rPr>
        <w:t xml:space="preserve"> Long-</w:t>
      </w:r>
      <w:r>
        <w:rPr>
          <w:color w:val="0E101A"/>
        </w:rPr>
        <w:t>r</w:t>
      </w:r>
      <w:r w:rsidRPr="00B503DE">
        <w:rPr>
          <w:color w:val="0E101A"/>
        </w:rPr>
        <w:t xml:space="preserve">ead mean quality scores </w:t>
      </w:r>
      <w:r>
        <w:rPr>
          <w:color w:val="0E101A"/>
        </w:rPr>
        <w:t>histogram</w:t>
      </w:r>
      <w:r w:rsidRPr="00B503DE">
        <w:rPr>
          <w:color w:val="0E101A"/>
        </w:rPr>
        <w:t xml:space="preserve">, generated by BugSeq. </w:t>
      </w:r>
      <w:r>
        <w:rPr>
          <w:color w:val="0E101A"/>
        </w:rPr>
        <w:t>There are a</w:t>
      </w:r>
      <w:r w:rsidRPr="00B503DE">
        <w:rPr>
          <w:color w:val="0E101A"/>
        </w:rPr>
        <w:t xml:space="preserve"> small number of low quality reads at the very beginning</w:t>
      </w:r>
      <w:r>
        <w:rPr>
          <w:color w:val="0E101A"/>
        </w:rPr>
        <w:t>, but not enough to warrant BugSeq trimming it</w:t>
      </w:r>
      <w:r w:rsidRPr="00B503DE">
        <w:rPr>
          <w:color w:val="0E101A"/>
        </w:rPr>
        <w:t xml:space="preserve">. All of the rest </w:t>
      </w:r>
      <w:r>
        <w:rPr>
          <w:color w:val="0E101A"/>
        </w:rPr>
        <w:t xml:space="preserve">of the reads </w:t>
      </w:r>
      <w:r w:rsidRPr="00B503DE">
        <w:rPr>
          <w:color w:val="0E101A"/>
        </w:rPr>
        <w:t>are high quality.</w:t>
      </w:r>
    </w:p>
    <w:p w14:paraId="4DDD9EC1" w14:textId="77777777" w:rsidR="001A5F37" w:rsidRDefault="001A5F37" w:rsidP="00B503DE">
      <w:pPr>
        <w:pStyle w:val="NormalWeb"/>
        <w:spacing w:before="0" w:beforeAutospacing="0" w:after="0" w:afterAutospacing="0" w:line="276" w:lineRule="auto"/>
        <w:rPr>
          <w:color w:val="0E101A"/>
        </w:rPr>
      </w:pPr>
    </w:p>
    <w:p w14:paraId="1AC6C6C8" w14:textId="45E7B8B0" w:rsidR="00B503DE" w:rsidRDefault="001A5F37" w:rsidP="001A5F37">
      <w:pPr>
        <w:pStyle w:val="NormalWeb"/>
        <w:spacing w:before="0" w:beforeAutospacing="0" w:after="0" w:afterAutospacing="0" w:line="276" w:lineRule="auto"/>
        <w:jc w:val="center"/>
        <w:rPr>
          <w:b/>
          <w:bCs/>
          <w:color w:val="0E101A"/>
        </w:rPr>
      </w:pPr>
      <w:r>
        <w:rPr>
          <w:b/>
          <w:bCs/>
          <w:noProof/>
          <w:color w:val="0E101A"/>
          <w14:ligatures w14:val="standardContextual"/>
        </w:rPr>
        <w:drawing>
          <wp:inline distT="0" distB="0" distL="0" distR="0" wp14:anchorId="65A518F8" wp14:editId="52F591B0">
            <wp:extent cx="4823460" cy="3079594"/>
            <wp:effectExtent l="0" t="0" r="0" b="6985"/>
            <wp:docPr id="1861312775"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2775" name="Picture 3" descr="Chart&#10;&#10;Description automatically generated"/>
                    <pic:cNvPicPr/>
                  </pic:nvPicPr>
                  <pic:blipFill rotWithShape="1">
                    <a:blip r:embed="rId45" cstate="print">
                      <a:extLst>
                        <a:ext uri="{28A0092B-C50C-407E-A947-70E740481C1C}">
                          <a14:useLocalDpi xmlns:a14="http://schemas.microsoft.com/office/drawing/2010/main" val="0"/>
                        </a:ext>
                      </a:extLst>
                    </a:blip>
                    <a:srcRect b="4231"/>
                    <a:stretch/>
                  </pic:blipFill>
                  <pic:spPr bwMode="auto">
                    <a:xfrm>
                      <a:off x="0" y="0"/>
                      <a:ext cx="4827495" cy="3082170"/>
                    </a:xfrm>
                    <a:prstGeom prst="rect">
                      <a:avLst/>
                    </a:prstGeom>
                    <a:ln>
                      <a:noFill/>
                    </a:ln>
                    <a:extLst>
                      <a:ext uri="{53640926-AAD7-44D8-BBD7-CCE9431645EC}">
                        <a14:shadowObscured xmlns:a14="http://schemas.microsoft.com/office/drawing/2010/main"/>
                      </a:ext>
                    </a:extLst>
                  </pic:spPr>
                </pic:pic>
              </a:graphicData>
            </a:graphic>
          </wp:inline>
        </w:drawing>
      </w:r>
    </w:p>
    <w:p w14:paraId="4EDB61B7" w14:textId="77777777" w:rsidR="00B503DE" w:rsidRDefault="00B503DE" w:rsidP="00B503DE">
      <w:pPr>
        <w:pStyle w:val="NormalWeb"/>
        <w:spacing w:before="0" w:beforeAutospacing="0" w:after="0" w:afterAutospacing="0" w:line="276" w:lineRule="auto"/>
        <w:rPr>
          <w:b/>
          <w:bCs/>
          <w:color w:val="0E101A"/>
        </w:rPr>
      </w:pPr>
    </w:p>
    <w:p w14:paraId="3772E3B8" w14:textId="3610A0BB" w:rsidR="001A5F37" w:rsidRDefault="00B503DE" w:rsidP="00B503DE">
      <w:pPr>
        <w:pStyle w:val="NormalWeb"/>
        <w:spacing w:before="0" w:beforeAutospacing="0" w:after="0" w:afterAutospacing="0" w:line="276" w:lineRule="auto"/>
        <w:rPr>
          <w:color w:val="0E101A"/>
        </w:rPr>
      </w:pPr>
      <w:r w:rsidRPr="00B503DE">
        <w:rPr>
          <w:b/>
          <w:bCs/>
          <w:color w:val="0E101A"/>
        </w:rPr>
        <w:t>Figure 2:</w:t>
      </w:r>
      <w:r w:rsidRPr="00B503DE">
        <w:rPr>
          <w:color w:val="0E101A"/>
        </w:rPr>
        <w:t xml:space="preserve"> Short-</w:t>
      </w:r>
      <w:r>
        <w:rPr>
          <w:color w:val="0E101A"/>
        </w:rPr>
        <w:t>r</w:t>
      </w:r>
      <w:r w:rsidRPr="00B503DE">
        <w:rPr>
          <w:color w:val="0E101A"/>
        </w:rPr>
        <w:t>ead mean quality scores</w:t>
      </w:r>
      <w:r>
        <w:rPr>
          <w:color w:val="0E101A"/>
        </w:rPr>
        <w:t xml:space="preserve"> histogram</w:t>
      </w:r>
      <w:r w:rsidRPr="00B503DE">
        <w:rPr>
          <w:color w:val="0E101A"/>
        </w:rPr>
        <w:t>, generated by BugSeq. All of the scores are very high. There are two lines because it is paired end data.</w:t>
      </w:r>
    </w:p>
    <w:p w14:paraId="5EE29614" w14:textId="77777777" w:rsidR="001A5F37" w:rsidRPr="00B90FE1" w:rsidRDefault="001A5F37" w:rsidP="001A5F37">
      <w:pPr>
        <w:pStyle w:val="NormalWeb"/>
        <w:spacing w:before="0" w:beforeAutospacing="0" w:after="0" w:afterAutospacing="0" w:line="276" w:lineRule="auto"/>
        <w:rPr>
          <w:color w:val="0E101A"/>
        </w:rPr>
      </w:pPr>
      <w:r>
        <w:rPr>
          <w:color w:val="0E101A"/>
        </w:rPr>
        <w:br w:type="page"/>
      </w:r>
      <w:r>
        <w:rPr>
          <w:noProof/>
        </w:rPr>
        <w:lastRenderedPageBreak/>
        <w:drawing>
          <wp:inline distT="0" distB="0" distL="0" distR="0" wp14:anchorId="2C86638E" wp14:editId="100A6D5B">
            <wp:extent cx="5492569" cy="2247900"/>
            <wp:effectExtent l="0" t="0" r="0" b="0"/>
            <wp:docPr id="1630031000" name="Picture 163003100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9878" name="Picture 4" descr="Table&#10;&#10;Description automatically generated"/>
                    <pic:cNvPicPr>
                      <a:picLocks noChangeAspect="1" noChangeArrowheads="1"/>
                    </pic:cNvPicPr>
                  </pic:nvPicPr>
                  <pic:blipFill rotWithShape="1">
                    <a:blip r:embed="rId46">
                      <a:extLst>
                        <a:ext uri="{28A0092B-C50C-407E-A947-70E740481C1C}">
                          <a14:useLocalDpi xmlns:a14="http://schemas.microsoft.com/office/drawing/2010/main" val="0"/>
                        </a:ext>
                      </a:extLst>
                    </a:blip>
                    <a:srcRect l="473" t="3372" r="-4227" b="27867"/>
                    <a:stretch/>
                  </pic:blipFill>
                  <pic:spPr bwMode="auto">
                    <a:xfrm>
                      <a:off x="0" y="0"/>
                      <a:ext cx="5554538" cy="2273262"/>
                    </a:xfrm>
                    <a:prstGeom prst="rect">
                      <a:avLst/>
                    </a:prstGeom>
                    <a:noFill/>
                    <a:ln>
                      <a:noFill/>
                    </a:ln>
                    <a:extLst>
                      <a:ext uri="{53640926-AAD7-44D8-BBD7-CCE9431645EC}">
                        <a14:shadowObscured xmlns:a14="http://schemas.microsoft.com/office/drawing/2010/main"/>
                      </a:ext>
                    </a:extLst>
                  </pic:spPr>
                </pic:pic>
              </a:graphicData>
            </a:graphic>
          </wp:inline>
        </w:drawing>
      </w:r>
    </w:p>
    <w:p w14:paraId="35A46D6F" w14:textId="77777777" w:rsidR="001A5F37" w:rsidRDefault="001A5F37" w:rsidP="001A5F37">
      <w:pPr>
        <w:pStyle w:val="NormalWeb"/>
        <w:spacing w:before="0" w:beforeAutospacing="0" w:after="0" w:afterAutospacing="0" w:line="276" w:lineRule="auto"/>
        <w:rPr>
          <w:b/>
          <w:bCs/>
          <w:color w:val="0E101A"/>
          <w:sz w:val="20"/>
          <w:szCs w:val="20"/>
        </w:rPr>
      </w:pPr>
    </w:p>
    <w:p w14:paraId="33B6A485" w14:textId="601342E8" w:rsidR="00A91A4A" w:rsidRDefault="001A5F37" w:rsidP="001A5F37">
      <w:pPr>
        <w:pStyle w:val="NormalWeb"/>
        <w:spacing w:before="0" w:beforeAutospacing="0" w:after="0" w:afterAutospacing="0" w:line="276" w:lineRule="auto"/>
        <w:rPr>
          <w:color w:val="0E101A"/>
        </w:rPr>
      </w:pPr>
      <w:r w:rsidRPr="001A5F37">
        <w:rPr>
          <w:b/>
          <w:bCs/>
          <w:color w:val="0E101A"/>
        </w:rPr>
        <w:t>Figure 3:</w:t>
      </w:r>
      <w:r w:rsidRPr="001A5F37">
        <w:rPr>
          <w:color w:val="0E101A"/>
        </w:rPr>
        <w:t xml:space="preserve"> </w:t>
      </w:r>
      <w:proofErr w:type="spellStart"/>
      <w:r>
        <w:rPr>
          <w:color w:val="0E101A"/>
        </w:rPr>
        <w:t>BuqSeq</w:t>
      </w:r>
      <w:proofErr w:type="spellEnd"/>
      <w:r>
        <w:rPr>
          <w:color w:val="0E101A"/>
        </w:rPr>
        <w:t xml:space="preserve"> species a</w:t>
      </w:r>
      <w:r w:rsidRPr="001A5F37">
        <w:rPr>
          <w:color w:val="0E101A"/>
        </w:rPr>
        <w:t>bundance estimations for assembled long-reads, raw long-reads, assembled short-reads, and raw short-reads. Actual is the true abundance of each species in the sample.</w:t>
      </w:r>
      <w:r>
        <w:rPr>
          <w:color w:val="0E101A"/>
        </w:rPr>
        <w:t xml:space="preserve"> Unidentified means BugSeq was unable to classify. Other represents misidentifications or anything not classified on the species level. R</w:t>
      </w:r>
      <w:r w:rsidRPr="001A5F37">
        <w:rPr>
          <w:color w:val="0E101A"/>
        </w:rPr>
        <w:t xml:space="preserve">aw short-reads </w:t>
      </w:r>
      <w:r>
        <w:rPr>
          <w:color w:val="0E101A"/>
        </w:rPr>
        <w:t xml:space="preserve">are only </w:t>
      </w:r>
      <w:r w:rsidRPr="001A5F37">
        <w:rPr>
          <w:color w:val="0E101A"/>
        </w:rPr>
        <w:t xml:space="preserve">classified </w:t>
      </w:r>
      <w:r>
        <w:rPr>
          <w:color w:val="0E101A"/>
        </w:rPr>
        <w:t>on the genus level due to poor performance. Note that raw short-read classification is still experimental within BugSeq and they specifically stated its results should not be used to abundance estimations.</w:t>
      </w:r>
    </w:p>
    <w:p w14:paraId="3D974C42" w14:textId="77777777" w:rsidR="00A91A4A" w:rsidRPr="00285FD7" w:rsidRDefault="00A91A4A" w:rsidP="00A91A4A">
      <w:pPr>
        <w:pStyle w:val="NormalWeb"/>
        <w:spacing w:before="0" w:beforeAutospacing="0" w:after="0" w:afterAutospacing="0" w:line="276" w:lineRule="auto"/>
        <w:rPr>
          <w:color w:val="0E101A"/>
          <w:sz w:val="20"/>
          <w:szCs w:val="20"/>
        </w:rPr>
      </w:pPr>
    </w:p>
    <w:p w14:paraId="70555B20" w14:textId="77777777" w:rsidR="00A91A4A" w:rsidRDefault="00A91A4A" w:rsidP="00A91A4A">
      <w:pPr>
        <w:pStyle w:val="NormalWeb"/>
        <w:spacing w:before="0" w:beforeAutospacing="0" w:after="0" w:afterAutospacing="0" w:line="276" w:lineRule="auto"/>
        <w:jc w:val="center"/>
        <w:rPr>
          <w:color w:val="0E101A"/>
        </w:rPr>
      </w:pPr>
      <w:r>
        <w:rPr>
          <w:noProof/>
        </w:rPr>
        <w:drawing>
          <wp:inline distT="0" distB="0" distL="0" distR="0" wp14:anchorId="3A26B4EB" wp14:editId="6E878557">
            <wp:extent cx="4331488" cy="1043940"/>
            <wp:effectExtent l="0" t="0" r="0" b="3810"/>
            <wp:docPr id="56853042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0425" name="Picture 5" descr="Table&#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1585" cy="1051194"/>
                    </a:xfrm>
                    <a:prstGeom prst="rect">
                      <a:avLst/>
                    </a:prstGeom>
                    <a:noFill/>
                    <a:ln>
                      <a:noFill/>
                    </a:ln>
                  </pic:spPr>
                </pic:pic>
              </a:graphicData>
            </a:graphic>
          </wp:inline>
        </w:drawing>
      </w:r>
    </w:p>
    <w:p w14:paraId="1595C660" w14:textId="77777777" w:rsidR="00A91A4A" w:rsidRPr="00285FD7" w:rsidRDefault="00A91A4A" w:rsidP="00A91A4A">
      <w:pPr>
        <w:pStyle w:val="NormalWeb"/>
        <w:spacing w:before="0" w:beforeAutospacing="0" w:after="0" w:afterAutospacing="0" w:line="276" w:lineRule="auto"/>
        <w:jc w:val="center"/>
        <w:rPr>
          <w:color w:val="0E101A"/>
          <w:sz w:val="20"/>
          <w:szCs w:val="20"/>
        </w:rPr>
      </w:pPr>
    </w:p>
    <w:p w14:paraId="1EE47633" w14:textId="6A1CD1FC" w:rsidR="00A91A4A" w:rsidRPr="001A5F37" w:rsidRDefault="00A91A4A" w:rsidP="001A5F37">
      <w:pPr>
        <w:pStyle w:val="NormalWeb"/>
        <w:spacing w:before="0" w:beforeAutospacing="0" w:after="0" w:afterAutospacing="0" w:line="276" w:lineRule="auto"/>
        <w:rPr>
          <w:color w:val="0E101A"/>
        </w:rPr>
      </w:pPr>
      <w:r w:rsidRPr="00A91A4A">
        <w:rPr>
          <w:b/>
          <w:bCs/>
          <w:color w:val="0E101A"/>
        </w:rPr>
        <w:t>Figure 4:</w:t>
      </w:r>
      <w:r w:rsidRPr="00A91A4A">
        <w:rPr>
          <w:color w:val="0E101A"/>
        </w:rPr>
        <w:t xml:space="preserve"> Comparison metrics </w:t>
      </w:r>
      <w:r>
        <w:rPr>
          <w:color w:val="0E101A"/>
        </w:rPr>
        <w:t>for the BugSeq abundance estimations shown in Figure 3. This includes measurements of precision, recall, F1, and F0.5 for the same categories.</w:t>
      </w:r>
    </w:p>
    <w:sectPr w:rsidR="00A91A4A" w:rsidRPr="001A5F3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09C2B" w14:textId="77777777" w:rsidR="00D47D9A" w:rsidRDefault="00D47D9A" w:rsidP="00EC4DFF">
      <w:pPr>
        <w:spacing w:line="240" w:lineRule="auto"/>
      </w:pPr>
      <w:r>
        <w:separator/>
      </w:r>
    </w:p>
  </w:endnote>
  <w:endnote w:type="continuationSeparator" w:id="0">
    <w:p w14:paraId="0E558A2C" w14:textId="77777777" w:rsidR="00D47D9A" w:rsidRDefault="00D47D9A" w:rsidP="00EC4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62084621"/>
      <w:docPartObj>
        <w:docPartGallery w:val="Page Numbers (Bottom of Page)"/>
        <w:docPartUnique/>
      </w:docPartObj>
    </w:sdtPr>
    <w:sdtEndPr>
      <w:rPr>
        <w:noProof/>
      </w:rPr>
    </w:sdtEndPr>
    <w:sdtContent>
      <w:p w14:paraId="7A285344" w14:textId="2508E8B3" w:rsidR="00EC4DFF" w:rsidRPr="00EC4DFF" w:rsidRDefault="00EC4DFF">
        <w:pPr>
          <w:pStyle w:val="Footer"/>
          <w:jc w:val="right"/>
          <w:rPr>
            <w:rFonts w:ascii="Times New Roman" w:hAnsi="Times New Roman" w:cs="Times New Roman"/>
            <w:sz w:val="24"/>
            <w:szCs w:val="24"/>
          </w:rPr>
        </w:pPr>
        <w:r w:rsidRPr="00EC4DFF">
          <w:rPr>
            <w:rFonts w:ascii="Times New Roman" w:hAnsi="Times New Roman" w:cs="Times New Roman"/>
            <w:sz w:val="24"/>
            <w:szCs w:val="24"/>
          </w:rPr>
          <w:t xml:space="preserve">Smith </w:t>
        </w:r>
        <w:r w:rsidRPr="00EC4DFF">
          <w:rPr>
            <w:rFonts w:ascii="Times New Roman" w:hAnsi="Times New Roman" w:cs="Times New Roman"/>
            <w:sz w:val="24"/>
            <w:szCs w:val="24"/>
          </w:rPr>
          <w:fldChar w:fldCharType="begin"/>
        </w:r>
        <w:r w:rsidRPr="00EC4DFF">
          <w:rPr>
            <w:rFonts w:ascii="Times New Roman" w:hAnsi="Times New Roman" w:cs="Times New Roman"/>
            <w:sz w:val="24"/>
            <w:szCs w:val="24"/>
          </w:rPr>
          <w:instrText xml:space="preserve"> PAGE   \* MERGEFORMAT </w:instrText>
        </w:r>
        <w:r w:rsidRPr="00EC4DFF">
          <w:rPr>
            <w:rFonts w:ascii="Times New Roman" w:hAnsi="Times New Roman" w:cs="Times New Roman"/>
            <w:sz w:val="24"/>
            <w:szCs w:val="24"/>
          </w:rPr>
          <w:fldChar w:fldCharType="separate"/>
        </w:r>
        <w:r w:rsidRPr="00EC4DFF">
          <w:rPr>
            <w:rFonts w:ascii="Times New Roman" w:hAnsi="Times New Roman" w:cs="Times New Roman"/>
            <w:noProof/>
            <w:sz w:val="24"/>
            <w:szCs w:val="24"/>
          </w:rPr>
          <w:t>2</w:t>
        </w:r>
        <w:r w:rsidRPr="00EC4DFF">
          <w:rPr>
            <w:rFonts w:ascii="Times New Roman" w:hAnsi="Times New Roman" w:cs="Times New Roman"/>
            <w:noProof/>
            <w:sz w:val="24"/>
            <w:szCs w:val="24"/>
          </w:rPr>
          <w:fldChar w:fldCharType="end"/>
        </w:r>
      </w:p>
    </w:sdtContent>
  </w:sdt>
  <w:p w14:paraId="62B9CF5D" w14:textId="77777777" w:rsidR="00EC4DFF" w:rsidRDefault="00EC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8E64" w14:textId="77777777" w:rsidR="00D47D9A" w:rsidRDefault="00D47D9A" w:rsidP="00EC4DFF">
      <w:pPr>
        <w:spacing w:line="240" w:lineRule="auto"/>
      </w:pPr>
      <w:r>
        <w:separator/>
      </w:r>
    </w:p>
  </w:footnote>
  <w:footnote w:type="continuationSeparator" w:id="0">
    <w:p w14:paraId="4AA10C3A" w14:textId="77777777" w:rsidR="00D47D9A" w:rsidRDefault="00D47D9A" w:rsidP="00EC4D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F3"/>
    <w:rsid w:val="00003E22"/>
    <w:rsid w:val="00017B98"/>
    <w:rsid w:val="00021FDA"/>
    <w:rsid w:val="00044342"/>
    <w:rsid w:val="0004788C"/>
    <w:rsid w:val="000C787E"/>
    <w:rsid w:val="000E7FCE"/>
    <w:rsid w:val="00177A2C"/>
    <w:rsid w:val="001942FC"/>
    <w:rsid w:val="001950A6"/>
    <w:rsid w:val="001A5F37"/>
    <w:rsid w:val="00285FD7"/>
    <w:rsid w:val="002F262E"/>
    <w:rsid w:val="00325E13"/>
    <w:rsid w:val="00350C72"/>
    <w:rsid w:val="003F1D6A"/>
    <w:rsid w:val="00477903"/>
    <w:rsid w:val="00494FDA"/>
    <w:rsid w:val="004A4784"/>
    <w:rsid w:val="005209A0"/>
    <w:rsid w:val="00572419"/>
    <w:rsid w:val="005A67BF"/>
    <w:rsid w:val="005D44AB"/>
    <w:rsid w:val="00653791"/>
    <w:rsid w:val="00674EFA"/>
    <w:rsid w:val="00682EF5"/>
    <w:rsid w:val="006C6FE4"/>
    <w:rsid w:val="00743CB3"/>
    <w:rsid w:val="00754E75"/>
    <w:rsid w:val="0075739C"/>
    <w:rsid w:val="00785B80"/>
    <w:rsid w:val="007A164B"/>
    <w:rsid w:val="007D2527"/>
    <w:rsid w:val="00837093"/>
    <w:rsid w:val="00852E15"/>
    <w:rsid w:val="008A1DB9"/>
    <w:rsid w:val="008D16D8"/>
    <w:rsid w:val="009411D7"/>
    <w:rsid w:val="00951E1C"/>
    <w:rsid w:val="00976E95"/>
    <w:rsid w:val="009B2E94"/>
    <w:rsid w:val="00A739BC"/>
    <w:rsid w:val="00A76109"/>
    <w:rsid w:val="00A91A4A"/>
    <w:rsid w:val="00B503DE"/>
    <w:rsid w:val="00B506D8"/>
    <w:rsid w:val="00B90FE1"/>
    <w:rsid w:val="00BD3639"/>
    <w:rsid w:val="00BD7402"/>
    <w:rsid w:val="00BE26EB"/>
    <w:rsid w:val="00BF20CE"/>
    <w:rsid w:val="00BF4914"/>
    <w:rsid w:val="00C063FA"/>
    <w:rsid w:val="00C138F3"/>
    <w:rsid w:val="00C34233"/>
    <w:rsid w:val="00C71A4B"/>
    <w:rsid w:val="00CE1427"/>
    <w:rsid w:val="00CF42EA"/>
    <w:rsid w:val="00D47D9A"/>
    <w:rsid w:val="00D55B08"/>
    <w:rsid w:val="00D636F5"/>
    <w:rsid w:val="00D7542D"/>
    <w:rsid w:val="00D92CC8"/>
    <w:rsid w:val="00DD2639"/>
    <w:rsid w:val="00E17DE6"/>
    <w:rsid w:val="00E85CF4"/>
    <w:rsid w:val="00E95655"/>
    <w:rsid w:val="00EC4DFF"/>
    <w:rsid w:val="00F00FA9"/>
    <w:rsid w:val="00F74105"/>
    <w:rsid w:val="00FF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E493"/>
  <w15:chartTrackingRefBased/>
  <w15:docId w15:val="{AFB9ECD6-789A-48D1-8E3D-9BCB4EA6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F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2F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C4DFF"/>
    <w:pPr>
      <w:tabs>
        <w:tab w:val="center" w:pos="4680"/>
        <w:tab w:val="right" w:pos="9360"/>
      </w:tabs>
      <w:spacing w:line="240" w:lineRule="auto"/>
    </w:pPr>
  </w:style>
  <w:style w:type="character" w:customStyle="1" w:styleId="HeaderChar">
    <w:name w:val="Header Char"/>
    <w:basedOn w:val="DefaultParagraphFont"/>
    <w:link w:val="Header"/>
    <w:uiPriority w:val="99"/>
    <w:rsid w:val="00EC4DFF"/>
    <w:rPr>
      <w:rFonts w:ascii="Arial" w:eastAsia="Arial" w:hAnsi="Arial" w:cs="Arial"/>
      <w:kern w:val="0"/>
      <w:lang w:val="en"/>
      <w14:ligatures w14:val="none"/>
    </w:rPr>
  </w:style>
  <w:style w:type="paragraph" w:styleId="Footer">
    <w:name w:val="footer"/>
    <w:basedOn w:val="Normal"/>
    <w:link w:val="FooterChar"/>
    <w:uiPriority w:val="99"/>
    <w:unhideWhenUsed/>
    <w:rsid w:val="00EC4DFF"/>
    <w:pPr>
      <w:tabs>
        <w:tab w:val="center" w:pos="4680"/>
        <w:tab w:val="right" w:pos="9360"/>
      </w:tabs>
      <w:spacing w:line="240" w:lineRule="auto"/>
    </w:pPr>
  </w:style>
  <w:style w:type="character" w:customStyle="1" w:styleId="FooterChar">
    <w:name w:val="Footer Char"/>
    <w:basedOn w:val="DefaultParagraphFont"/>
    <w:link w:val="Footer"/>
    <w:uiPriority w:val="99"/>
    <w:rsid w:val="00EC4DFF"/>
    <w:rPr>
      <w:rFonts w:ascii="Arial" w:eastAsia="Arial" w:hAnsi="Arial" w:cs="Arial"/>
      <w:kern w:val="0"/>
      <w:lang w:val="en"/>
      <w14:ligatures w14:val="none"/>
    </w:rPr>
  </w:style>
  <w:style w:type="character" w:styleId="Hyperlink">
    <w:name w:val="Hyperlink"/>
    <w:basedOn w:val="DefaultParagraphFont"/>
    <w:uiPriority w:val="99"/>
    <w:unhideWhenUsed/>
    <w:rsid w:val="004A4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cv.2020.104594" TargetMode="External"/><Relationship Id="rId18" Type="http://schemas.openxmlformats.org/officeDocument/2006/relationships/hyperlink" Target="https://doi.org/10.1128/JCM.02916-20" TargetMode="External"/><Relationship Id="rId26" Type="http://schemas.openxmlformats.org/officeDocument/2006/relationships/hyperlink" Target="https://github.com/vrmarcelino/CCMetagen" TargetMode="External"/><Relationship Id="rId39" Type="http://schemas.openxmlformats.org/officeDocument/2006/relationships/hyperlink" Target="https://github.com/DerrickWood/kraken2/wiki/Manual" TargetMode="External"/><Relationship Id="rId3" Type="http://schemas.openxmlformats.org/officeDocument/2006/relationships/webSettings" Target="webSettings.xml"/><Relationship Id="rId21" Type="http://schemas.openxmlformats.org/officeDocument/2006/relationships/hyperlink" Target="https://doi.org/10.3389/fmicb.2016.00459" TargetMode="External"/><Relationship Id="rId34" Type="http://schemas.openxmlformats.org/officeDocument/2006/relationships/hyperlink" Target="https://doi.org/10.1016/j.tracli.2015.12.002" TargetMode="External"/><Relationship Id="rId42" Type="http://schemas.openxmlformats.org/officeDocument/2006/relationships/hyperlink" Target="https://doi.org/10.1016/j.cell.2019.07.010"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hyperlink" Target="https://doi.org/10.1186/s12866-017-0958-x" TargetMode="External"/><Relationship Id="rId12" Type="http://schemas.openxmlformats.org/officeDocument/2006/relationships/hyperlink" Target="https://doi.org/10.1016/j.jcv.2020.104594" TargetMode="External"/><Relationship Id="rId17" Type="http://schemas.openxmlformats.org/officeDocument/2006/relationships/hyperlink" Target="https://doi.org/10.1186/s12859-021-04089-5" TargetMode="External"/><Relationship Id="rId25" Type="http://schemas.openxmlformats.org/officeDocument/2006/relationships/hyperlink" Target="https://doi.org/10.1101/gr.210641.116" TargetMode="External"/><Relationship Id="rId33" Type="http://schemas.openxmlformats.org/officeDocument/2006/relationships/hyperlink" Target="https://doi.org/10.1016/j.tracli.2015.12.002" TargetMode="External"/><Relationship Id="rId38" Type="http://schemas.openxmlformats.org/officeDocument/2006/relationships/hyperlink" Target="https://github.com/DerrickWood/kraken2/wiki/Manual" TargetMode="External"/><Relationship Id="rId46"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doi.org/10.1186/s12859-021-04089-5" TargetMode="External"/><Relationship Id="rId20" Type="http://schemas.openxmlformats.org/officeDocument/2006/relationships/hyperlink" Target="https://doi.org/10.1016/S0888-7543(05)80277-0" TargetMode="External"/><Relationship Id="rId29" Type="http://schemas.openxmlformats.org/officeDocument/2006/relationships/hyperlink" Target="https://doi.org/10.1186/s13059-020-02014-2" TargetMode="External"/><Relationship Id="rId41" Type="http://schemas.openxmlformats.org/officeDocument/2006/relationships/hyperlink" Target="https://doi.org/10.1186/gb-2014-15-3-r46" TargetMode="External"/><Relationship Id="rId1" Type="http://schemas.openxmlformats.org/officeDocument/2006/relationships/styles" Target="styles.xml"/><Relationship Id="rId6" Type="http://schemas.openxmlformats.org/officeDocument/2006/relationships/hyperlink" Target="https://doi.org/10.1186/s12866-017-0958-x" TargetMode="External"/><Relationship Id="rId11" Type="http://schemas.openxmlformats.org/officeDocument/2006/relationships/hyperlink" Target="https://docs.bugseq.com/input/" TargetMode="External"/><Relationship Id="rId24" Type="http://schemas.openxmlformats.org/officeDocument/2006/relationships/hyperlink" Target="https://doi.org/10.1101/gr.210641.116" TargetMode="External"/><Relationship Id="rId32" Type="http://schemas.openxmlformats.org/officeDocument/2006/relationships/hyperlink" Target="https://doi.org/10.1186/s12859-022-05103-0" TargetMode="External"/><Relationship Id="rId37" Type="http://schemas.openxmlformats.org/officeDocument/2006/relationships/hyperlink" Target="https://doi.org/10.3748/wjg.v21.i3.803" TargetMode="External"/><Relationship Id="rId40" Type="http://schemas.openxmlformats.org/officeDocument/2006/relationships/hyperlink" Target="https://doi.org/10.1186/gb-2014-15-3-r46" TargetMode="External"/><Relationship Id="rId45"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doi.org/10.1093/bioinformatics/bty113" TargetMode="External"/><Relationship Id="rId23" Type="http://schemas.openxmlformats.org/officeDocument/2006/relationships/hyperlink" Target="https://ccb.jhu.edu/software/centrifuge/manual.shtml" TargetMode="External"/><Relationship Id="rId28" Type="http://schemas.openxmlformats.org/officeDocument/2006/relationships/hyperlink" Target="https://doi.org/10.1186/s13059-020-02014-2" TargetMode="External"/><Relationship Id="rId36" Type="http://schemas.openxmlformats.org/officeDocument/2006/relationships/hyperlink" Target="https://doi.org/10.3390/genes11080946" TargetMode="External"/><Relationship Id="rId49" Type="http://schemas.openxmlformats.org/officeDocument/2006/relationships/fontTable" Target="fontTable.xml"/><Relationship Id="rId10" Type="http://schemas.openxmlformats.org/officeDocument/2006/relationships/hyperlink" Target="https://docs.bugseq.com/input/" TargetMode="External"/><Relationship Id="rId19" Type="http://schemas.openxmlformats.org/officeDocument/2006/relationships/hyperlink" Target="https://doi.org/10.1128/JCM.02916-20" TargetMode="External"/><Relationship Id="rId31" Type="http://schemas.openxmlformats.org/officeDocument/2006/relationships/hyperlink" Target="https://doi.org/10.1186/s12859-022-05103-0" TargetMode="External"/><Relationship Id="rId44"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i.org/10.4315/JFP-21-301" TargetMode="External"/><Relationship Id="rId14" Type="http://schemas.openxmlformats.org/officeDocument/2006/relationships/hyperlink" Target="https://doi.org/10.1093/bioinformatics/bty113" TargetMode="External"/><Relationship Id="rId22" Type="http://schemas.openxmlformats.org/officeDocument/2006/relationships/hyperlink" Target="https://ccb.jhu.edu/software/centrifuge/manual.shtml" TargetMode="External"/><Relationship Id="rId27" Type="http://schemas.openxmlformats.org/officeDocument/2006/relationships/hyperlink" Target="https://github.com/vrmarcelino/CCMetagen" TargetMode="External"/><Relationship Id="rId30" Type="http://schemas.openxmlformats.org/officeDocument/2006/relationships/hyperlink" Target="https://doi.org/10.1186/s12859-020-3528-4" TargetMode="External"/><Relationship Id="rId35" Type="http://schemas.openxmlformats.org/officeDocument/2006/relationships/hyperlink" Target="https://doi.org/10.3390/genes11080946" TargetMode="External"/><Relationship Id="rId43" Type="http://schemas.openxmlformats.org/officeDocument/2006/relationships/hyperlink" Target="https://doi.org/10.1016/j.cell.2019.07.010" TargetMode="External"/><Relationship Id="rId48" Type="http://schemas.openxmlformats.org/officeDocument/2006/relationships/footer" Target="footer1.xml"/><Relationship Id="rId8" Type="http://schemas.openxmlformats.org/officeDocument/2006/relationships/hyperlink" Target="https://doi.org/10.4315/JFP-21-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James Jedediah</dc:creator>
  <cp:keywords/>
  <dc:description/>
  <cp:lastModifiedBy>Smith, James Jedediah</cp:lastModifiedBy>
  <cp:revision>31</cp:revision>
  <dcterms:created xsi:type="dcterms:W3CDTF">2023-05-03T14:09:00Z</dcterms:created>
  <dcterms:modified xsi:type="dcterms:W3CDTF">2023-05-05T15:21:00Z</dcterms:modified>
</cp:coreProperties>
</file>