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widowControl/>
      </w:pPr>
      <w:r>
        <w:rPr>
          <w:b/>
          <w:color w:val="176B45"/>
          <w:sz w:val="30"/>
        </w:rPr>
        <w:t>GREENLIFEAI</w:t>
      </w:r>
    </w:p>
    <w:p>
      <w:pPr>
        <w:pStyle w:val="Title"/>
        <w:jc w:val="center"/>
        <w:widowControl/>
      </w:pPr>
      <w:r>
        <w:t>GreenlifeAI Product Requirements Document</w:t>
      </w:r>
    </w:p>
    <w:p>
      <w:pPr>
        <w:pStyle w:val="PRDSubtitle"/>
        <w:jc w:val="center"/>
        <w:widowControl/>
      </w:pPr>
      <w:r>
        <w:t>Pharmacy Management System</w:t>
      </w:r>
    </w:p>
    <w:p>
      <w:pPr>
        <w:spacing w:before="360"/>
        <w:jc w:val="center"/>
        <w:widowControl/>
      </w:pPr>
      <w:r>
        <w:rPr>
          <w:color w:val="667085"/>
          <w:sz w:val="22"/>
        </w:rPr>
        <w:t>Detailed functional technical security deployment and acceptance requirements</w:t>
      </w:r>
    </w:p>
    <w:p>
      <w:pPr>
        <w:spacing w:before="1640"/>
        <w:jc w:val="center"/>
        <w:widowControl/>
      </w:pPr>
      <w:r>
        <w:rPr>
          <w:b/>
        </w:rPr>
        <w:t>Version 1.0</w:t>
      </w:r>
    </w:p>
    <w:p>
      <w:pPr>
        <w:jc w:val="center"/>
        <w:widowControl/>
      </w:pPr>
      <w:r>
        <w:rPr>
          <w:color w:val="667085"/>
        </w:rPr>
        <w:t>September 2026</w:t>
      </w:r>
    </w:p>
    <w:p>
      <w:pPr>
        <w:widowControl/>
      </w:pPr>
      <w:r>
        <w:br w:type="page"/>
      </w:r>
    </w:p>
    <w:p>
      <w:pPr>
        <w:pStyle w:val="Heading1"/>
        <w:keepNext/>
        <w:widowControl/>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376"/>
            <w:shd w:fill="0F5132"/>
            <w:tcMar>
              <w:top w:w="90" w:type="dxa"/>
              <w:start w:w="105" w:type="dxa"/>
              <w:bottom w:w="90" w:type="dxa"/>
              <w:end w:w="105" w:type="dxa"/>
            </w:tcMar>
            <w:vAlign w:val="center"/>
          </w:tcPr>
          <w:p>
            <w:pPr>
              <w:spacing w:after="0"/>
            </w:pPr>
            <w:r>
              <w:rPr>
                <w:b/>
                <w:color w:val="FFFFFF"/>
                <w:sz w:val="18"/>
              </w:rPr>
              <w:t>Field</w:t>
            </w:r>
          </w:p>
        </w:tc>
        <w:tc>
          <w:tcPr>
            <w:tcW w:type="dxa" w:w="7416"/>
            <w:shd w:fill="0F5132"/>
            <w:tcMar>
              <w:top w:w="90" w:type="dxa"/>
              <w:start w:w="105" w:type="dxa"/>
              <w:bottom w:w="90" w:type="dxa"/>
              <w:end w:w="105" w:type="dxa"/>
            </w:tcMar>
            <w:vAlign w:val="center"/>
          </w:tcPr>
          <w:p>
            <w:pPr>
              <w:spacing w:after="0"/>
            </w:pPr>
            <w:r>
              <w:rPr>
                <w:b/>
                <w:color w:val="FFFFFF"/>
                <w:sz w:val="18"/>
              </w:rPr>
              <w:t>Value</w:t>
            </w:r>
          </w:p>
        </w:tc>
      </w:tr>
      <w:tr>
        <w:tc>
          <w:tcPr>
            <w:tcW w:type="dxa" w:w="2376"/>
            <w:tcMar>
              <w:top w:w="90" w:type="dxa"/>
              <w:start w:w="105" w:type="dxa"/>
              <w:bottom w:w="90" w:type="dxa"/>
              <w:end w:w="105" w:type="dxa"/>
            </w:tcMar>
            <w:vAlign w:val="center"/>
          </w:tcPr>
          <w:p>
            <w:pPr>
              <w:spacing w:after="0" w:line="245" w:lineRule="auto"/>
            </w:pPr>
            <w:r>
              <w:rPr>
                <w:sz w:val="18"/>
              </w:rPr>
              <w:t>Product</w:t>
            </w:r>
          </w:p>
        </w:tc>
        <w:tc>
          <w:tcPr>
            <w:tcW w:type="dxa" w:w="7416"/>
            <w:tcMar>
              <w:top w:w="90" w:type="dxa"/>
              <w:start w:w="105" w:type="dxa"/>
              <w:bottom w:w="90" w:type="dxa"/>
              <w:end w:w="105" w:type="dxa"/>
            </w:tcMar>
            <w:vAlign w:val="center"/>
          </w:tcPr>
          <w:p>
            <w:pPr>
              <w:spacing w:after="0" w:line="245" w:lineRule="auto"/>
            </w:pPr>
            <w:r>
              <w:rPr>
                <w:sz w:val="18"/>
              </w:rPr>
              <w:t>GreenlifeAI Pharmacy Management System</w:t>
            </w:r>
          </w:p>
        </w:tc>
      </w:tr>
      <w:tr>
        <w:tc>
          <w:tcPr>
            <w:tcW w:type="dxa" w:w="2376"/>
            <w:tcMar>
              <w:top w:w="90" w:type="dxa"/>
              <w:start w:w="105" w:type="dxa"/>
              <w:bottom w:w="90" w:type="dxa"/>
              <w:end w:w="105" w:type="dxa"/>
            </w:tcMar>
            <w:vAlign w:val="center"/>
            <w:shd w:fill="EAF4EE"/>
          </w:tcPr>
          <w:p>
            <w:pPr>
              <w:spacing w:after="0" w:line="245" w:lineRule="auto"/>
            </w:pPr>
            <w:r>
              <w:rPr>
                <w:sz w:val="18"/>
              </w:rPr>
              <w:t>Document</w:t>
            </w:r>
          </w:p>
        </w:tc>
        <w:tc>
          <w:tcPr>
            <w:tcW w:type="dxa" w:w="7416"/>
            <w:tcMar>
              <w:top w:w="90" w:type="dxa"/>
              <w:start w:w="105" w:type="dxa"/>
              <w:bottom w:w="90" w:type="dxa"/>
              <w:end w:w="105" w:type="dxa"/>
            </w:tcMar>
            <w:vAlign w:val="center"/>
            <w:shd w:fill="EAF4EE"/>
          </w:tcPr>
          <w:p>
            <w:pPr>
              <w:spacing w:after="0" w:line="245" w:lineRule="auto"/>
            </w:pPr>
            <w:r>
              <w:rPr>
                <w:sz w:val="18"/>
              </w:rPr>
              <w:t>Detailed Product Requirements Document</w:t>
            </w:r>
          </w:p>
        </w:tc>
      </w:tr>
      <w:tr>
        <w:tc>
          <w:tcPr>
            <w:tcW w:type="dxa" w:w="2376"/>
            <w:tcMar>
              <w:top w:w="90" w:type="dxa"/>
              <w:start w:w="105" w:type="dxa"/>
              <w:bottom w:w="90" w:type="dxa"/>
              <w:end w:w="105" w:type="dxa"/>
            </w:tcMar>
            <w:vAlign w:val="center"/>
          </w:tcPr>
          <w:p>
            <w:pPr>
              <w:spacing w:after="0" w:line="245" w:lineRule="auto"/>
            </w:pPr>
            <w:r>
              <w:rPr>
                <w:sz w:val="18"/>
              </w:rPr>
              <w:t>Version</w:t>
            </w:r>
          </w:p>
        </w:tc>
        <w:tc>
          <w:tcPr>
            <w:tcW w:type="dxa" w:w="7416"/>
            <w:tcMar>
              <w:top w:w="90" w:type="dxa"/>
              <w:start w:w="105" w:type="dxa"/>
              <w:bottom w:w="90" w:type="dxa"/>
              <w:end w:w="105" w:type="dxa"/>
            </w:tcMar>
            <w:vAlign w:val="center"/>
          </w:tcPr>
          <w:p>
            <w:pPr>
              <w:spacing w:after="0" w:line="245" w:lineRule="auto"/>
            </w:pPr>
            <w:r>
              <w:rPr>
                <w:sz w:val="18"/>
              </w:rPr>
              <w:t>1.0</w:t>
            </w:r>
          </w:p>
        </w:tc>
      </w:tr>
      <w:tr>
        <w:tc>
          <w:tcPr>
            <w:tcW w:type="dxa" w:w="2376"/>
            <w:tcMar>
              <w:top w:w="90" w:type="dxa"/>
              <w:start w:w="105" w:type="dxa"/>
              <w:bottom w:w="90" w:type="dxa"/>
              <w:end w:w="105" w:type="dxa"/>
            </w:tcMar>
            <w:vAlign w:val="center"/>
            <w:shd w:fill="EAF4EE"/>
          </w:tcPr>
          <w:p>
            <w:pPr>
              <w:spacing w:after="0" w:line="245" w:lineRule="auto"/>
            </w:pPr>
            <w:r>
              <w:rPr>
                <w:sz w:val="18"/>
              </w:rPr>
              <w:t>Status</w:t>
            </w:r>
          </w:p>
        </w:tc>
        <w:tc>
          <w:tcPr>
            <w:tcW w:type="dxa" w:w="7416"/>
            <w:tcMar>
              <w:top w:w="90" w:type="dxa"/>
              <w:start w:w="105" w:type="dxa"/>
              <w:bottom w:w="90" w:type="dxa"/>
              <w:end w:w="105" w:type="dxa"/>
            </w:tcMar>
            <w:vAlign w:val="center"/>
            <w:shd w:fill="EAF4EE"/>
          </w:tcPr>
          <w:p>
            <w:pPr>
              <w:spacing w:after="0" w:line="245" w:lineRule="auto"/>
            </w:pPr>
            <w:r>
              <w:rPr>
                <w:sz w:val="18"/>
              </w:rPr>
              <w:t>Planning baseline for design development testing and client validation</w:t>
            </w:r>
          </w:p>
        </w:tc>
      </w:tr>
      <w:tr>
        <w:tc>
          <w:tcPr>
            <w:tcW w:type="dxa" w:w="2376"/>
            <w:tcMar>
              <w:top w:w="90" w:type="dxa"/>
              <w:start w:w="105" w:type="dxa"/>
              <w:bottom w:w="90" w:type="dxa"/>
              <w:end w:w="105" w:type="dxa"/>
            </w:tcMar>
            <w:vAlign w:val="center"/>
          </w:tcPr>
          <w:p>
            <w:pPr>
              <w:spacing w:after="0" w:line="245" w:lineRule="auto"/>
            </w:pPr>
            <w:r>
              <w:rPr>
                <w:sz w:val="18"/>
              </w:rPr>
              <w:t>Initial release</w:t>
            </w:r>
          </w:p>
        </w:tc>
        <w:tc>
          <w:tcPr>
            <w:tcW w:type="dxa" w:w="7416"/>
            <w:tcMar>
              <w:top w:w="90" w:type="dxa"/>
              <w:start w:w="105" w:type="dxa"/>
              <w:bottom w:w="90" w:type="dxa"/>
              <w:end w:w="105" w:type="dxa"/>
            </w:tcMar>
            <w:vAlign w:val="center"/>
          </w:tcPr>
          <w:p>
            <w:pPr>
              <w:spacing w:after="0" w:line="245" w:lineRule="auto"/>
            </w:pPr>
            <w:r>
              <w:rPr>
                <w:sz w:val="18"/>
              </w:rPr>
              <w:t>Single pharmacy branch with multi-branch-ready data design</w:t>
            </w:r>
          </w:p>
        </w:tc>
      </w:tr>
      <w:tr>
        <w:tc>
          <w:tcPr>
            <w:tcW w:type="dxa" w:w="2376"/>
            <w:tcMar>
              <w:top w:w="90" w:type="dxa"/>
              <w:start w:w="105" w:type="dxa"/>
              <w:bottom w:w="90" w:type="dxa"/>
              <w:end w:w="105" w:type="dxa"/>
            </w:tcMar>
            <w:vAlign w:val="center"/>
            <w:shd w:fill="EAF4EE"/>
          </w:tcPr>
          <w:p>
            <w:pPr>
              <w:spacing w:after="0" w:line="245" w:lineRule="auto"/>
            </w:pPr>
            <w:r>
              <w:rPr>
                <w:sz w:val="18"/>
              </w:rPr>
              <w:t>Primary deployment</w:t>
            </w:r>
          </w:p>
        </w:tc>
        <w:tc>
          <w:tcPr>
            <w:tcW w:type="dxa" w:w="7416"/>
            <w:tcMar>
              <w:top w:w="90" w:type="dxa"/>
              <w:start w:w="105" w:type="dxa"/>
              <w:bottom w:w="90" w:type="dxa"/>
              <w:end w:w="105" w:type="dxa"/>
            </w:tcMar>
            <w:vAlign w:val="center"/>
            <w:shd w:fill="EAF4EE"/>
          </w:tcPr>
          <w:p>
            <w:pPr>
              <w:spacing w:after="0" w:line="245" w:lineRule="auto"/>
            </w:pPr>
            <w:r>
              <w:rPr>
                <w:sz w:val="18"/>
              </w:rPr>
              <w:t>Local Windows computer or dedicated local server with a future VPS and cloud path</w:t>
            </w:r>
          </w:p>
        </w:tc>
      </w:tr>
      <w:tr>
        <w:tc>
          <w:tcPr>
            <w:tcW w:type="dxa" w:w="2376"/>
            <w:tcMar>
              <w:top w:w="90" w:type="dxa"/>
              <w:start w:w="105" w:type="dxa"/>
              <w:bottom w:w="90" w:type="dxa"/>
              <w:end w:w="105" w:type="dxa"/>
            </w:tcMar>
            <w:vAlign w:val="center"/>
          </w:tcPr>
          <w:p>
            <w:pPr>
              <w:spacing w:after="0" w:line="245" w:lineRule="auto"/>
            </w:pPr>
            <w:r>
              <w:rPr>
                <w:sz w:val="18"/>
              </w:rPr>
              <w:t>Primary audience</w:t>
            </w:r>
          </w:p>
        </w:tc>
        <w:tc>
          <w:tcPr>
            <w:tcW w:type="dxa" w:w="7416"/>
            <w:tcMar>
              <w:top w:w="90" w:type="dxa"/>
              <w:start w:w="105" w:type="dxa"/>
              <w:bottom w:w="90" w:type="dxa"/>
              <w:end w:w="105" w:type="dxa"/>
            </w:tcMar>
            <w:vAlign w:val="center"/>
          </w:tcPr>
          <w:p>
            <w:pPr>
              <w:spacing w:after="0" w:line="245" w:lineRule="auto"/>
            </w:pPr>
            <w:r>
              <w:rPr>
                <w:sz w:val="18"/>
              </w:rPr>
              <w:t>Product owner client stakeholders developers testers deployment engineers and support personnel</w:t>
            </w:r>
          </w:p>
        </w:tc>
      </w:tr>
    </w:tbl>
    <w:p>
      <w:pPr>
        <w:spacing w:after="0"/>
        <w:widowControl/>
      </w:pPr>
    </w:p>
    <w:p>
      <w:pPr>
        <w:pStyle w:val="Heading1"/>
        <w:keepNext/>
        <w:widowControl/>
      </w:pPr>
      <w:r>
        <w:t>Purpose</w:t>
      </w:r>
    </w:p>
    <w:p>
      <w:pPr>
        <w:widowControl/>
      </w:pPr>
      <w:r>
        <w:t>This Product Requirements Document defines what GreenlifeAI must do, who will use it, how information will be controlled, and how the first production release will be accepted. It translates the approved project overview into testable product, business, data, security, deployment, migration, and support requirements.</w:t>
      </w:r>
    </w:p>
    <w:p>
      <w:pPr>
        <w:pStyle w:val="Heading1"/>
        <w:keepNext/>
        <w:widowControl/>
      </w:pPr>
      <w:r>
        <w:t>Product Decision</w:t>
      </w:r>
    </w:p>
    <w:p>
      <w:pPr>
        <w:widowControl/>
      </w:pPr>
      <w:r>
        <w:t>GreenlifeAI will begin as a single-branch, local-first pharmacy management system. It will use React with TypeScript and Tailwind CSS for the frontend, Django with Django REST Framework for the main backend, PostgreSQL for transactional data, and Docker Compose for consistent deployment. The data model will include branch ownership from the start. FastAPI may be added later as a separate service for voice and artificial intelligence functions.</w:t>
      </w:r>
    </w:p>
    <w:p>
      <w:pPr>
        <w:pStyle w:val="Heading2"/>
        <w:keepNext/>
        <w:widowControl/>
      </w:pPr>
      <w:r>
        <w:t>Requirement Language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1728"/>
            <w:shd w:fill="0F5132"/>
            <w:tcMar>
              <w:top w:w="90" w:type="dxa"/>
              <w:start w:w="105" w:type="dxa"/>
              <w:bottom w:w="90" w:type="dxa"/>
              <w:end w:w="105" w:type="dxa"/>
            </w:tcMar>
            <w:vAlign w:val="center"/>
          </w:tcPr>
          <w:p>
            <w:pPr>
              <w:spacing w:after="0"/>
            </w:pPr>
            <w:r>
              <w:rPr>
                <w:b/>
                <w:color w:val="FFFFFF"/>
                <w:sz w:val="18"/>
              </w:rPr>
              <w:t>Term</w:t>
            </w:r>
          </w:p>
        </w:tc>
        <w:tc>
          <w:tcPr>
            <w:tcW w:type="dxa" w:w="8064"/>
            <w:shd w:fill="0F5132"/>
            <w:tcMar>
              <w:top w:w="90" w:type="dxa"/>
              <w:start w:w="105" w:type="dxa"/>
              <w:bottom w:w="90" w:type="dxa"/>
              <w:end w:w="105" w:type="dxa"/>
            </w:tcMar>
            <w:vAlign w:val="center"/>
          </w:tcPr>
          <w:p>
            <w:pPr>
              <w:spacing w:after="0"/>
            </w:pPr>
            <w:r>
              <w:rPr>
                <w:b/>
                <w:color w:val="FFFFFF"/>
                <w:sz w:val="18"/>
              </w:rPr>
              <w:t>Meaning</w:t>
            </w:r>
          </w:p>
        </w:tc>
      </w:tr>
      <w:tr>
        <w:tc>
          <w:tcPr>
            <w:tcW w:type="dxa" w:w="1728"/>
            <w:tcMar>
              <w:top w:w="90" w:type="dxa"/>
              <w:start w:w="105" w:type="dxa"/>
              <w:bottom w:w="90" w:type="dxa"/>
              <w:end w:w="105" w:type="dxa"/>
            </w:tcMar>
            <w:vAlign w:val="center"/>
          </w:tcPr>
          <w:p>
            <w:pPr>
              <w:spacing w:after="0" w:line="245" w:lineRule="auto"/>
            </w:pPr>
            <w:r>
              <w:rPr>
                <w:sz w:val="18"/>
              </w:rPr>
              <w:t>Must</w:t>
            </w:r>
          </w:p>
        </w:tc>
        <w:tc>
          <w:tcPr>
            <w:tcW w:type="dxa" w:w="8064"/>
            <w:tcMar>
              <w:top w:w="90" w:type="dxa"/>
              <w:start w:w="105" w:type="dxa"/>
              <w:bottom w:w="90" w:type="dxa"/>
              <w:end w:w="105" w:type="dxa"/>
            </w:tcMar>
            <w:vAlign w:val="center"/>
          </w:tcPr>
          <w:p>
            <w:pPr>
              <w:spacing w:after="0" w:line="245" w:lineRule="auto"/>
            </w:pPr>
            <w:r>
              <w:rPr>
                <w:sz w:val="18"/>
              </w:rPr>
              <w:t>Required for the stated release or control.</w:t>
            </w:r>
          </w:p>
        </w:tc>
      </w:tr>
      <w:tr>
        <w:tc>
          <w:tcPr>
            <w:tcW w:type="dxa" w:w="1728"/>
            <w:tcMar>
              <w:top w:w="90" w:type="dxa"/>
              <w:start w:w="105" w:type="dxa"/>
              <w:bottom w:w="90" w:type="dxa"/>
              <w:end w:w="105" w:type="dxa"/>
            </w:tcMar>
            <w:vAlign w:val="center"/>
            <w:shd w:fill="EAF4EE"/>
          </w:tcPr>
          <w:p>
            <w:pPr>
              <w:spacing w:after="0" w:line="245" w:lineRule="auto"/>
            </w:pPr>
            <w:r>
              <w:rPr>
                <w:sz w:val="18"/>
              </w:rPr>
              <w:t>Should</w:t>
            </w:r>
          </w:p>
        </w:tc>
        <w:tc>
          <w:tcPr>
            <w:tcW w:type="dxa" w:w="8064"/>
            <w:tcMar>
              <w:top w:w="90" w:type="dxa"/>
              <w:start w:w="105" w:type="dxa"/>
              <w:bottom w:w="90" w:type="dxa"/>
              <w:end w:w="105" w:type="dxa"/>
            </w:tcMar>
            <w:vAlign w:val="center"/>
            <w:shd w:fill="EAF4EE"/>
          </w:tcPr>
          <w:p>
            <w:pPr>
              <w:spacing w:after="0" w:line="245" w:lineRule="auto"/>
            </w:pPr>
            <w:r>
              <w:rPr>
                <w:sz w:val="18"/>
              </w:rPr>
              <w:t>Recommended and expected unless a documented constraint prevents delivery.</w:t>
            </w:r>
          </w:p>
        </w:tc>
      </w:tr>
      <w:tr>
        <w:tc>
          <w:tcPr>
            <w:tcW w:type="dxa" w:w="1728"/>
            <w:tcMar>
              <w:top w:w="90" w:type="dxa"/>
              <w:start w:w="105" w:type="dxa"/>
              <w:bottom w:w="90" w:type="dxa"/>
              <w:end w:w="105" w:type="dxa"/>
            </w:tcMar>
            <w:vAlign w:val="center"/>
          </w:tcPr>
          <w:p>
            <w:pPr>
              <w:spacing w:after="0" w:line="245" w:lineRule="auto"/>
            </w:pPr>
            <w:r>
              <w:rPr>
                <w:sz w:val="18"/>
              </w:rPr>
              <w:t>May</w:t>
            </w:r>
          </w:p>
        </w:tc>
        <w:tc>
          <w:tcPr>
            <w:tcW w:type="dxa" w:w="8064"/>
            <w:tcMar>
              <w:top w:w="90" w:type="dxa"/>
              <w:start w:w="105" w:type="dxa"/>
              <w:bottom w:w="90" w:type="dxa"/>
              <w:end w:w="105" w:type="dxa"/>
            </w:tcMar>
            <w:vAlign w:val="center"/>
          </w:tcPr>
          <w:p>
            <w:pPr>
              <w:spacing w:after="0" w:line="245" w:lineRule="auto"/>
            </w:pPr>
            <w:r>
              <w:rPr>
                <w:sz w:val="18"/>
              </w:rPr>
              <w:t>Optional or planned for a later release.</w:t>
            </w:r>
          </w:p>
        </w:tc>
      </w:tr>
      <w:tr>
        <w:tc>
          <w:tcPr>
            <w:tcW w:type="dxa" w:w="1728"/>
            <w:tcMar>
              <w:top w:w="90" w:type="dxa"/>
              <w:start w:w="105" w:type="dxa"/>
              <w:bottom w:w="90" w:type="dxa"/>
              <w:end w:w="105" w:type="dxa"/>
            </w:tcMar>
            <w:vAlign w:val="center"/>
            <w:shd w:fill="EAF4EE"/>
          </w:tcPr>
          <w:p>
            <w:pPr>
              <w:spacing w:after="0" w:line="245" w:lineRule="auto"/>
            </w:pPr>
            <w:r>
              <w:rPr>
                <w:sz w:val="18"/>
              </w:rPr>
              <w:t>Must not</w:t>
            </w:r>
          </w:p>
        </w:tc>
        <w:tc>
          <w:tcPr>
            <w:tcW w:type="dxa" w:w="8064"/>
            <w:tcMar>
              <w:top w:w="90" w:type="dxa"/>
              <w:start w:w="105" w:type="dxa"/>
              <w:bottom w:w="90" w:type="dxa"/>
              <w:end w:w="105" w:type="dxa"/>
            </w:tcMar>
            <w:vAlign w:val="center"/>
            <w:shd w:fill="EAF4EE"/>
          </w:tcPr>
          <w:p>
            <w:pPr>
              <w:spacing w:after="0" w:line="245" w:lineRule="auto"/>
            </w:pPr>
            <w:r>
              <w:rPr>
                <w:sz w:val="18"/>
              </w:rPr>
              <w:t>Prohibited because it would weaken data integrity security or pharmacy controls.</w:t>
            </w:r>
          </w:p>
        </w:tc>
      </w:tr>
    </w:tbl>
    <w:p>
      <w:pPr>
        <w:spacing w:after="0"/>
        <w:widowControl/>
      </w:pPr>
    </w:p>
    <w:p>
      <w:pPr>
        <w:pStyle w:val="Heading1"/>
        <w:keepNext/>
        <w:widowControl/>
      </w:pPr>
      <w:r>
        <w:t>Contents</w:t>
      </w:r>
    </w:p>
    <w:p>
      <w:pPr>
        <w:pStyle w:val="ListBullet"/>
        <w:spacing w:after="40"/>
        <w:widowControl/>
      </w:pPr>
      <w:r>
        <w:t>1 Product Context and Goals</w:t>
      </w:r>
    </w:p>
    <w:p>
      <w:pPr>
        <w:pStyle w:val="ListBullet"/>
        <w:spacing w:after="40"/>
        <w:widowControl/>
      </w:pPr>
      <w:r>
        <w:t>2 Scope and Release Boundaries</w:t>
      </w:r>
    </w:p>
    <w:p>
      <w:pPr>
        <w:pStyle w:val="ListBullet"/>
        <w:spacing w:after="40"/>
        <w:widowControl/>
      </w:pPr>
      <w:r>
        <w:t>3 Users Roles and Authorization</w:t>
      </w:r>
    </w:p>
    <w:p>
      <w:pPr>
        <w:pStyle w:val="ListBullet"/>
        <w:spacing w:after="40"/>
        <w:widowControl/>
      </w:pPr>
      <w:r>
        <w:t>4 Functional Requirements</w:t>
      </w:r>
    </w:p>
    <w:p>
      <w:pPr>
        <w:pStyle w:val="ListBullet"/>
        <w:spacing w:after="40"/>
        <w:widowControl/>
      </w:pPr>
      <w:r>
        <w:t>5 Workflows and Business Rules</w:t>
      </w:r>
    </w:p>
    <w:p>
      <w:pPr>
        <w:pStyle w:val="ListBullet"/>
        <w:spacing w:after="40"/>
        <w:widowControl/>
      </w:pPr>
      <w:r>
        <w:t>6 Reporting and Notifications</w:t>
      </w:r>
    </w:p>
    <w:p>
      <w:pPr>
        <w:pStyle w:val="ListBullet"/>
        <w:spacing w:after="40"/>
        <w:widowControl/>
      </w:pPr>
      <w:r>
        <w:t>7 Data Requirements</w:t>
      </w:r>
    </w:p>
    <w:p>
      <w:pPr>
        <w:pStyle w:val="ListBullet"/>
        <w:spacing w:after="40"/>
        <w:widowControl/>
      </w:pPr>
      <w:r>
        <w:t>8 Audit Security and Privacy</w:t>
      </w:r>
    </w:p>
    <w:p>
      <w:pPr>
        <w:pStyle w:val="ListBullet"/>
        <w:spacing w:after="40"/>
        <w:widowControl/>
      </w:pPr>
      <w:r>
        <w:t>9 Technical Architecture and Interfaces</w:t>
      </w:r>
    </w:p>
    <w:p>
      <w:pPr>
        <w:pStyle w:val="ListBullet"/>
        <w:spacing w:after="40"/>
        <w:widowControl/>
      </w:pPr>
      <w:r>
        <w:t>10 Local Deployment Installer and Launcher</w:t>
      </w:r>
    </w:p>
    <w:p>
      <w:pPr>
        <w:pStyle w:val="ListBullet"/>
        <w:spacing w:after="40"/>
        <w:widowControl/>
      </w:pPr>
      <w:r>
        <w:t>11 Backup Recovery and Business Continuity</w:t>
      </w:r>
    </w:p>
    <w:p>
      <w:pPr>
        <w:pStyle w:val="ListBullet"/>
        <w:spacing w:after="40"/>
        <w:widowControl/>
      </w:pPr>
      <w:r>
        <w:t>12 Existing Data Migration</w:t>
      </w:r>
    </w:p>
    <w:p>
      <w:pPr>
        <w:pStyle w:val="ListBullet"/>
        <w:spacing w:after="40"/>
        <w:widowControl/>
      </w:pPr>
      <w:r>
        <w:t>13 Nonfunctional Requirements</w:t>
      </w:r>
    </w:p>
    <w:p>
      <w:pPr>
        <w:pStyle w:val="ListBullet"/>
        <w:spacing w:after="40"/>
        <w:widowControl/>
      </w:pPr>
      <w:r>
        <w:t>14 Testing and Acceptance</w:t>
      </w:r>
    </w:p>
    <w:p>
      <w:pPr>
        <w:pStyle w:val="ListBullet"/>
        <w:spacing w:after="40"/>
        <w:widowControl/>
      </w:pPr>
      <w:r>
        <w:t>15 Delivery Plan Dependencies and Risks</w:t>
      </w:r>
    </w:p>
    <w:p>
      <w:pPr>
        <w:pStyle w:val="ListBullet"/>
        <w:spacing w:after="40"/>
        <w:widowControl/>
      </w:pPr>
      <w:r>
        <w:t>16 Future Wholesale Branch and AI Requirements</w:t>
      </w:r>
    </w:p>
    <w:p>
      <w:pPr>
        <w:pStyle w:val="Heading1"/>
        <w:keepNext/>
        <w:widowControl/>
      </w:pPr>
      <w:r>
        <w:t>1 Product Context and Goals</w:t>
      </w:r>
    </w:p>
    <w:p>
      <w:pPr>
        <w:pStyle w:val="Heading2"/>
        <w:keepNext/>
        <w:widowControl/>
      </w:pPr>
      <w:r>
        <w:t>Problem Statement</w:t>
      </w:r>
    </w:p>
    <w:p>
      <w:pPr>
        <w:widowControl/>
      </w:pPr>
      <w:r>
        <w:t>The pharmacy requires one dependable record of products, batches, purchases, sales, stock, expiry, suppliers, customers, debts, expenses, users, and operational activity. Manual records or disconnected files make it difficult to determine current stock, trace changes, prevent expiry losses, reconcile cash, and identify who performed an action. GreenlifeAI will provide controlled workflows and evidence for daily operations without requiring continuous internet access.</w:t>
      </w:r>
    </w:p>
    <w:p>
      <w:pPr>
        <w:pStyle w:val="Heading2"/>
        <w:keepNext/>
        <w:widowControl/>
      </w:pPr>
      <w:r>
        <w:t>Product Goals</w:t>
      </w:r>
    </w:p>
    <w:p>
      <w:pPr>
        <w:pStyle w:val="ListBullet"/>
        <w:spacing w:after="40"/>
        <w:widowControl/>
      </w:pPr>
      <w:r>
        <w:t>Record every material and financial transaction required to operate the first pharmacy branch.</w:t>
      </w:r>
    </w:p>
    <w:p>
      <w:pPr>
        <w:pStyle w:val="ListBullet"/>
        <w:spacing w:after="40"/>
        <w:widowControl/>
      </w:pPr>
      <w:r>
        <w:t>Maintain stock accuracy at product, unit, batch, expiry date, and condition level.</w:t>
      </w:r>
    </w:p>
    <w:p>
      <w:pPr>
        <w:pStyle w:val="ListBullet"/>
        <w:spacing w:after="40"/>
        <w:widowControl/>
      </w:pPr>
      <w:r>
        <w:t>Prevent unauthorized access, unapproved corrections, and the sale of blocked medicine.</w:t>
      </w:r>
    </w:p>
    <w:p>
      <w:pPr>
        <w:pStyle w:val="ListBullet"/>
        <w:spacing w:after="40"/>
        <w:widowControl/>
      </w:pPr>
      <w:r>
        <w:t>Give management reliable summaries and transaction-level reports.</w:t>
      </w:r>
    </w:p>
    <w:p>
      <w:pPr>
        <w:pStyle w:val="ListBullet"/>
        <w:spacing w:after="40"/>
        <w:widowControl/>
      </w:pPr>
      <w:r>
        <w:t>Create recoverable, verifiable backups and a safe path from local hosting to online hosting.</w:t>
      </w:r>
    </w:p>
    <w:p>
      <w:pPr>
        <w:pStyle w:val="ListBullet"/>
        <w:spacing w:after="40"/>
        <w:widowControl/>
      </w:pPr>
      <w:r>
        <w:t>Provide a foundation for multiple branches, wholesale customers, and voice-enabled AI services.</w:t>
      </w:r>
    </w:p>
    <w:p>
      <w:pPr>
        <w:pStyle w:val="Heading2"/>
        <w:keepNext/>
        <w:widowControl/>
      </w:pPr>
      <w:r>
        <w:t>Success Indicators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448"/>
            <w:shd w:fill="0F5132"/>
            <w:tcMar>
              <w:top w:w="90" w:type="dxa"/>
              <w:start w:w="105" w:type="dxa"/>
              <w:bottom w:w="90" w:type="dxa"/>
              <w:end w:w="105" w:type="dxa"/>
            </w:tcMar>
            <w:vAlign w:val="center"/>
          </w:tcPr>
          <w:p>
            <w:pPr>
              <w:spacing w:after="0"/>
            </w:pPr>
            <w:r>
              <w:rPr>
                <w:b/>
                <w:color w:val="FFFFFF"/>
                <w:sz w:val="18"/>
              </w:rPr>
              <w:t>Indicator</w:t>
            </w:r>
          </w:p>
        </w:tc>
        <w:tc>
          <w:tcPr>
            <w:tcW w:type="dxa" w:w="7344"/>
            <w:shd w:fill="0F5132"/>
            <w:tcMar>
              <w:top w:w="90" w:type="dxa"/>
              <w:start w:w="105" w:type="dxa"/>
              <w:bottom w:w="90" w:type="dxa"/>
              <w:end w:w="105" w:type="dxa"/>
            </w:tcMar>
            <w:vAlign w:val="center"/>
          </w:tcPr>
          <w:p>
            <w:pPr>
              <w:spacing w:after="0"/>
            </w:pPr>
            <w:r>
              <w:rPr>
                <w:b/>
                <w:color w:val="FFFFFF"/>
                <w:sz w:val="18"/>
              </w:rPr>
              <w:t>Expected result</w:t>
            </w:r>
          </w:p>
        </w:tc>
      </w:tr>
      <w:tr>
        <w:tc>
          <w:tcPr>
            <w:tcW w:type="dxa" w:w="2448"/>
            <w:tcMar>
              <w:top w:w="90" w:type="dxa"/>
              <w:start w:w="105" w:type="dxa"/>
              <w:bottom w:w="90" w:type="dxa"/>
              <w:end w:w="105" w:type="dxa"/>
            </w:tcMar>
            <w:vAlign w:val="center"/>
          </w:tcPr>
          <w:p>
            <w:pPr>
              <w:spacing w:after="0" w:line="245" w:lineRule="auto"/>
            </w:pPr>
            <w:r>
              <w:rPr>
                <w:sz w:val="18"/>
              </w:rPr>
              <w:t>Transaction traceability</w:t>
            </w:r>
          </w:p>
        </w:tc>
        <w:tc>
          <w:tcPr>
            <w:tcW w:type="dxa" w:w="7344"/>
            <w:tcMar>
              <w:top w:w="90" w:type="dxa"/>
              <w:start w:w="105" w:type="dxa"/>
              <w:bottom w:w="90" w:type="dxa"/>
              <w:end w:w="105" w:type="dxa"/>
            </w:tcMar>
            <w:vAlign w:val="center"/>
          </w:tcPr>
          <w:p>
            <w:pPr>
              <w:spacing w:after="0" w:line="245" w:lineRule="auto"/>
            </w:pPr>
            <w:r>
              <w:rPr>
                <w:sz w:val="18"/>
              </w:rPr>
              <w:t>Every completed sale purchase payment adjustment return and disposal links to a user time source record and audit event.</w:t>
            </w:r>
          </w:p>
        </w:tc>
      </w:tr>
      <w:tr>
        <w:tc>
          <w:tcPr>
            <w:tcW w:type="dxa" w:w="2448"/>
            <w:tcMar>
              <w:top w:w="90" w:type="dxa"/>
              <w:start w:w="105" w:type="dxa"/>
              <w:bottom w:w="90" w:type="dxa"/>
              <w:end w:w="105" w:type="dxa"/>
            </w:tcMar>
            <w:vAlign w:val="center"/>
            <w:shd w:fill="EAF4EE"/>
          </w:tcPr>
          <w:p>
            <w:pPr>
              <w:spacing w:after="0" w:line="245" w:lineRule="auto"/>
            </w:pPr>
            <w:r>
              <w:rPr>
                <w:sz w:val="18"/>
              </w:rPr>
              <w:t>Stock integrity</w:t>
            </w:r>
          </w:p>
        </w:tc>
        <w:tc>
          <w:tcPr>
            <w:tcW w:type="dxa" w:w="7344"/>
            <w:tcMar>
              <w:top w:w="90" w:type="dxa"/>
              <w:start w:w="105" w:type="dxa"/>
              <w:bottom w:w="90" w:type="dxa"/>
              <w:end w:w="105" w:type="dxa"/>
            </w:tcMar>
            <w:vAlign w:val="center"/>
            <w:shd w:fill="EAF4EE"/>
          </w:tcPr>
          <w:p>
            <w:pPr>
              <w:spacing w:after="0" w:line="245" w:lineRule="auto"/>
            </w:pPr>
            <w:r>
              <w:rPr>
                <w:sz w:val="18"/>
              </w:rPr>
              <w:t>System stock can be reconciled to approved physical counts and unexplained differences are visible.</w:t>
            </w:r>
          </w:p>
        </w:tc>
      </w:tr>
      <w:tr>
        <w:tc>
          <w:tcPr>
            <w:tcW w:type="dxa" w:w="2448"/>
            <w:tcMar>
              <w:top w:w="90" w:type="dxa"/>
              <w:start w:w="105" w:type="dxa"/>
              <w:bottom w:w="90" w:type="dxa"/>
              <w:end w:w="105" w:type="dxa"/>
            </w:tcMar>
            <w:vAlign w:val="center"/>
          </w:tcPr>
          <w:p>
            <w:pPr>
              <w:spacing w:after="0" w:line="245" w:lineRule="auto"/>
            </w:pPr>
            <w:r>
              <w:rPr>
                <w:sz w:val="18"/>
              </w:rPr>
              <w:t>Expiry protection</w:t>
            </w:r>
          </w:p>
        </w:tc>
        <w:tc>
          <w:tcPr>
            <w:tcW w:type="dxa" w:w="7344"/>
            <w:tcMar>
              <w:top w:w="90" w:type="dxa"/>
              <w:start w:w="105" w:type="dxa"/>
              <w:bottom w:w="90" w:type="dxa"/>
              <w:end w:w="105" w:type="dxa"/>
            </w:tcMar>
            <w:vAlign w:val="center"/>
          </w:tcPr>
          <w:p>
            <w:pPr>
              <w:spacing w:after="0" w:line="245" w:lineRule="auto"/>
            </w:pPr>
            <w:r>
              <w:rPr>
                <w:sz w:val="18"/>
              </w:rPr>
              <w:t>Expired recalled damaged and quarantined batches cannot be sold.</w:t>
            </w:r>
          </w:p>
        </w:tc>
      </w:tr>
      <w:tr>
        <w:tc>
          <w:tcPr>
            <w:tcW w:type="dxa" w:w="2448"/>
            <w:tcMar>
              <w:top w:w="90" w:type="dxa"/>
              <w:start w:w="105" w:type="dxa"/>
              <w:bottom w:w="90" w:type="dxa"/>
              <w:end w:w="105" w:type="dxa"/>
            </w:tcMar>
            <w:vAlign w:val="center"/>
            <w:shd w:fill="EAF4EE"/>
          </w:tcPr>
          <w:p>
            <w:pPr>
              <w:spacing w:after="0" w:line="245" w:lineRule="auto"/>
            </w:pPr>
            <w:r>
              <w:rPr>
                <w:sz w:val="18"/>
              </w:rPr>
              <w:t>Access control</w:t>
            </w:r>
          </w:p>
        </w:tc>
        <w:tc>
          <w:tcPr>
            <w:tcW w:type="dxa" w:w="7344"/>
            <w:tcMar>
              <w:top w:w="90" w:type="dxa"/>
              <w:start w:w="105" w:type="dxa"/>
              <w:bottom w:w="90" w:type="dxa"/>
              <w:end w:w="105" w:type="dxa"/>
            </w:tcMar>
            <w:vAlign w:val="center"/>
            <w:shd w:fill="EAF4EE"/>
          </w:tcPr>
          <w:p>
            <w:pPr>
              <w:spacing w:after="0" w:line="245" w:lineRule="auto"/>
            </w:pPr>
            <w:r>
              <w:rPr>
                <w:sz w:val="18"/>
              </w:rPr>
              <w:t>Users can access only assigned pages actions branches and sensitive values.</w:t>
            </w:r>
          </w:p>
        </w:tc>
      </w:tr>
      <w:tr>
        <w:tc>
          <w:tcPr>
            <w:tcW w:type="dxa" w:w="2448"/>
            <w:tcMar>
              <w:top w:w="90" w:type="dxa"/>
              <w:start w:w="105" w:type="dxa"/>
              <w:bottom w:w="90" w:type="dxa"/>
              <w:end w:w="105" w:type="dxa"/>
            </w:tcMar>
            <w:vAlign w:val="center"/>
          </w:tcPr>
          <w:p>
            <w:pPr>
              <w:spacing w:after="0" w:line="245" w:lineRule="auto"/>
            </w:pPr>
            <w:r>
              <w:rPr>
                <w:sz w:val="18"/>
              </w:rPr>
              <w:t>Financial reconciliation</w:t>
            </w:r>
          </w:p>
        </w:tc>
        <w:tc>
          <w:tcPr>
            <w:tcW w:type="dxa" w:w="7344"/>
            <w:tcMar>
              <w:top w:w="90" w:type="dxa"/>
              <w:start w:w="105" w:type="dxa"/>
              <w:bottom w:w="90" w:type="dxa"/>
              <w:end w:w="105" w:type="dxa"/>
            </w:tcMar>
            <w:vAlign w:val="center"/>
          </w:tcPr>
          <w:p>
            <w:pPr>
              <w:spacing w:after="0" w:line="245" w:lineRule="auto"/>
            </w:pPr>
            <w:r>
              <w:rPr>
                <w:sz w:val="18"/>
              </w:rPr>
              <w:t>Sales payment methods shifts expenses receivables payables and loans reconcile to underlying transactions.</w:t>
            </w:r>
          </w:p>
        </w:tc>
      </w:tr>
      <w:tr>
        <w:tc>
          <w:tcPr>
            <w:tcW w:type="dxa" w:w="2448"/>
            <w:tcMar>
              <w:top w:w="90" w:type="dxa"/>
              <w:start w:w="105" w:type="dxa"/>
              <w:bottom w:w="90" w:type="dxa"/>
              <w:end w:w="105" w:type="dxa"/>
            </w:tcMar>
            <w:vAlign w:val="center"/>
            <w:shd w:fill="EAF4EE"/>
          </w:tcPr>
          <w:p>
            <w:pPr>
              <w:spacing w:after="0" w:line="245" w:lineRule="auto"/>
            </w:pPr>
            <w:r>
              <w:rPr>
                <w:sz w:val="18"/>
              </w:rPr>
              <w:t>Recovery readiness</w:t>
            </w:r>
          </w:p>
        </w:tc>
        <w:tc>
          <w:tcPr>
            <w:tcW w:type="dxa" w:w="7344"/>
            <w:tcMar>
              <w:top w:w="90" w:type="dxa"/>
              <w:start w:w="105" w:type="dxa"/>
              <w:bottom w:w="90" w:type="dxa"/>
              <w:end w:w="105" w:type="dxa"/>
            </w:tcMar>
            <w:vAlign w:val="center"/>
            <w:shd w:fill="EAF4EE"/>
          </w:tcPr>
          <w:p>
            <w:pPr>
              <w:spacing w:after="0" w:line="245" w:lineRule="auto"/>
            </w:pPr>
            <w:r>
              <w:rPr>
                <w:sz w:val="18"/>
              </w:rPr>
              <w:t>A verified backup can restore the application data and required files in a documented test.</w:t>
            </w:r>
          </w:p>
        </w:tc>
      </w:tr>
    </w:tbl>
    <w:p>
      <w:pPr>
        <w:spacing w:after="0"/>
        <w:widowControl/>
      </w:pPr>
    </w:p>
    <w:p>
      <w:pPr>
        <w:pStyle w:val="Heading1"/>
        <w:keepNext/>
        <w:widowControl/>
      </w:pPr>
      <w:r>
        <w:t>2 Scope and Release Boundaries</w:t>
      </w:r>
    </w:p>
    <w:p>
      <w:pPr>
        <w:pStyle w:val="Heading2"/>
        <w:keepNext/>
        <w:widowControl/>
      </w:pPr>
      <w:r>
        <w:t>Phase One Scope</w:t>
      </w:r>
    </w:p>
    <w:p>
      <w:pPr>
        <w:pStyle w:val="ListBullet"/>
        <w:spacing w:after="40"/>
        <w:widowControl/>
      </w:pPr>
      <w:r>
        <w:t>Authentication user management Super Admin custom roles page access and action permissions.</w:t>
      </w:r>
    </w:p>
    <w:p>
      <w:pPr>
        <w:pStyle w:val="ListBullet"/>
        <w:spacing w:after="40"/>
        <w:widowControl/>
      </w:pPr>
      <w:r>
        <w:t>Product supplier customer purchase receiving sale receipt return and payment management.</w:t>
      </w:r>
    </w:p>
    <w:p>
      <w:pPr>
        <w:pStyle w:val="ListBullet"/>
        <w:spacing w:after="40"/>
        <w:widowControl/>
      </w:pPr>
      <w:r>
        <w:t>Batch inventory unit conversion stock count adjustment expiry quarantine recall return and disposal.</w:t>
      </w:r>
    </w:p>
    <w:p>
      <w:pPr>
        <w:pStyle w:val="ListBullet"/>
        <w:spacing w:after="40"/>
        <w:widowControl/>
      </w:pPr>
      <w:r>
        <w:t>Customer credit supplier payables business loans expenses cash and cashier shifts.</w:t>
      </w:r>
    </w:p>
    <w:p>
      <w:pPr>
        <w:pStyle w:val="ListBullet"/>
        <w:spacing w:after="40"/>
        <w:widowControl/>
      </w:pPr>
      <w:r>
        <w:t>Dashboard summary reports detailed reports alerts exports audit events and system logs.</w:t>
      </w:r>
    </w:p>
    <w:p>
      <w:pPr>
        <w:pStyle w:val="ListBullet"/>
        <w:spacing w:after="40"/>
        <w:widowControl/>
      </w:pPr>
      <w:r>
        <w:t>Product and opening-balance import local installation launcher startup checks backup and recovery.</w:t>
      </w:r>
    </w:p>
    <w:p>
      <w:pPr>
        <w:pStyle w:val="Heading2"/>
        <w:keepNext/>
        <w:widowControl/>
      </w:pPr>
      <w:r>
        <w:t>Excluded From the Initial Release</w:t>
      </w:r>
    </w:p>
    <w:p>
      <w:pPr>
        <w:pStyle w:val="ListBullet"/>
        <w:spacing w:after="40"/>
        <w:widowControl/>
      </w:pPr>
      <w:r>
        <w:t>Simultaneous writable local and cloud databases with automatic two-way synchronization.</w:t>
      </w:r>
    </w:p>
    <w:p>
      <w:pPr>
        <w:pStyle w:val="ListBullet"/>
        <w:spacing w:after="40"/>
        <w:widowControl/>
      </w:pPr>
      <w:r>
        <w:t>Full multi-branch transfers consolidated reporting and branch settlement.</w:t>
      </w:r>
    </w:p>
    <w:p>
      <w:pPr>
        <w:pStyle w:val="ListBullet"/>
        <w:spacing w:after="40"/>
        <w:widowControl/>
      </w:pPr>
      <w:r>
        <w:t>Public e-commerce marketplace or direct medicine delivery application.</w:t>
      </w:r>
    </w:p>
    <w:p>
      <w:pPr>
        <w:pStyle w:val="ListBullet"/>
        <w:spacing w:after="40"/>
        <w:widowControl/>
      </w:pPr>
      <w:r>
        <w:t>Automated diagnosis prescribing or autonomous clinical decisions.</w:t>
      </w:r>
    </w:p>
    <w:p>
      <w:pPr>
        <w:pStyle w:val="ListBullet"/>
        <w:spacing w:after="40"/>
        <w:widowControl/>
      </w:pPr>
      <w:r>
        <w:t>AI actions that change inventory finance users or permissions without normal authorization and confirmation.</w:t>
      </w:r>
    </w:p>
    <w:p>
      <w:pPr>
        <w:pStyle w:val="ListBullet"/>
        <w:spacing w:after="40"/>
        <w:widowControl/>
      </w:pPr>
      <w:r>
        <w:t>Replacement of professional pharmacist review or existing regulatory obligations.</w:t>
      </w:r>
    </w:p>
    <w:p>
      <w:pPr>
        <w:pStyle w:val="Heading2"/>
        <w:keepNext/>
        <w:widowControl/>
      </w:pPr>
      <w:r>
        <w:t>Assumptions</w:t>
      </w:r>
    </w:p>
    <w:p>
      <w:pPr>
        <w:pStyle w:val="ListBullet"/>
        <w:spacing w:after="40"/>
        <w:widowControl/>
      </w:pPr>
      <w:r>
        <w:t>The client will nominate an owner and operational contacts for requirements confirmation and acceptance testing.</w:t>
      </w:r>
    </w:p>
    <w:p>
      <w:pPr>
        <w:pStyle w:val="ListBullet"/>
        <w:spacing w:after="40"/>
        <w:widowControl/>
      </w:pPr>
      <w:r>
        <w:t>The client will provide product supplier balance and physical-stock information for migration.</w:t>
      </w:r>
    </w:p>
    <w:p>
      <w:pPr>
        <w:pStyle w:val="ListBullet"/>
        <w:spacing w:after="40"/>
        <w:widowControl/>
      </w:pPr>
      <w:r>
        <w:t>A supported Windows computer or dedicated Linux server with adequate storage power protection and local network access will be available.</w:t>
      </w:r>
    </w:p>
    <w:p>
      <w:pPr>
        <w:pStyle w:val="ListBullet"/>
        <w:spacing w:after="40"/>
        <w:widowControl/>
      </w:pPr>
      <w:r>
        <w:t>The first branch will use one agreed cutover date and record all new transactions in GreenlifeAI after go-live.</w:t>
      </w:r>
    </w:p>
    <w:p>
      <w:pPr>
        <w:pStyle w:val="ListBullet"/>
        <w:spacing w:after="40"/>
        <w:widowControl/>
      </w:pPr>
      <w:r>
        <w:t>Any external payment messaging regulatory or insurance integration will require separate access confirmation and interface specifications.</w:t>
      </w:r>
    </w:p>
    <w:p>
      <w:pPr>
        <w:pStyle w:val="Heading1"/>
        <w:keepNext/>
        <w:widowControl/>
      </w:pPr>
      <w:r>
        <w:t>3 Users Roles and Authorization</w:t>
      </w:r>
    </w:p>
    <w:p>
      <w:pPr>
        <w:pStyle w:val="Heading2"/>
        <w:keepNext/>
        <w:widowControl/>
      </w:pPr>
      <w:r>
        <w:t>User Types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88"/>
            <w:shd w:fill="0F5132"/>
            <w:tcMar>
              <w:top w:w="90" w:type="dxa"/>
              <w:start w:w="105" w:type="dxa"/>
              <w:bottom w:w="90" w:type="dxa"/>
              <w:end w:w="105" w:type="dxa"/>
            </w:tcMar>
            <w:vAlign w:val="center"/>
          </w:tcPr>
          <w:p>
            <w:pPr>
              <w:spacing w:after="0"/>
            </w:pPr>
            <w:r>
              <w:rPr>
                <w:b/>
                <w:color w:val="FFFFFF"/>
                <w:sz w:val="17"/>
              </w:rPr>
              <w:t>User</w:t>
            </w:r>
          </w:p>
        </w:tc>
        <w:tc>
          <w:tcPr>
            <w:tcW w:type="dxa" w:w="7704"/>
            <w:shd w:fill="0F5132"/>
            <w:tcMar>
              <w:top w:w="90" w:type="dxa"/>
              <w:start w:w="105" w:type="dxa"/>
              <w:bottom w:w="90" w:type="dxa"/>
              <w:end w:w="105" w:type="dxa"/>
            </w:tcMar>
            <w:vAlign w:val="center"/>
          </w:tcPr>
          <w:p>
            <w:pPr>
              <w:spacing w:after="0"/>
            </w:pPr>
            <w:r>
              <w:rPr>
                <w:b/>
                <w:color w:val="FFFFFF"/>
                <w:sz w:val="17"/>
              </w:rPr>
              <w:t>Primary responsibilities</w:t>
            </w:r>
          </w:p>
        </w:tc>
      </w:tr>
      <w:tr>
        <w:tc>
          <w:tcPr>
            <w:tcW w:type="dxa" w:w="2088"/>
            <w:tcMar>
              <w:top w:w="90" w:type="dxa"/>
              <w:start w:w="105" w:type="dxa"/>
              <w:bottom w:w="90" w:type="dxa"/>
              <w:end w:w="105" w:type="dxa"/>
            </w:tcMar>
            <w:vAlign w:val="center"/>
          </w:tcPr>
          <w:p>
            <w:pPr>
              <w:spacing w:after="0" w:line="245" w:lineRule="auto"/>
            </w:pPr>
            <w:r>
              <w:rPr>
                <w:sz w:val="17"/>
              </w:rPr>
              <w:t>Super Admin</w:t>
            </w:r>
          </w:p>
        </w:tc>
        <w:tc>
          <w:tcPr>
            <w:tcW w:type="dxa" w:w="7704"/>
            <w:tcMar>
              <w:top w:w="90" w:type="dxa"/>
              <w:start w:w="105" w:type="dxa"/>
              <w:bottom w:w="90" w:type="dxa"/>
              <w:end w:w="105" w:type="dxa"/>
            </w:tcMar>
            <w:vAlign w:val="center"/>
          </w:tcPr>
          <w:p>
            <w:pPr>
              <w:spacing w:after="0" w:line="245" w:lineRule="auto"/>
            </w:pPr>
            <w:r>
              <w:rPr>
                <w:sz w:val="17"/>
              </w:rPr>
              <w:t>Installation configuration recovery versions security diagnostics integration and licensing controls.</w:t>
            </w:r>
          </w:p>
        </w:tc>
      </w:tr>
      <w:tr>
        <w:tc>
          <w:tcPr>
            <w:tcW w:type="dxa" w:w="2088"/>
            <w:tcMar>
              <w:top w:w="90" w:type="dxa"/>
              <w:start w:w="105" w:type="dxa"/>
              <w:bottom w:w="90" w:type="dxa"/>
              <w:end w:w="105" w:type="dxa"/>
            </w:tcMar>
            <w:vAlign w:val="center"/>
            <w:shd w:fill="EAF4EE"/>
          </w:tcPr>
          <w:p>
            <w:pPr>
              <w:spacing w:after="0" w:line="245" w:lineRule="auto"/>
            </w:pPr>
            <w:r>
              <w:rPr>
                <w:sz w:val="17"/>
              </w:rPr>
              <w:t>Pharmacy Admin</w:t>
            </w:r>
          </w:p>
        </w:tc>
        <w:tc>
          <w:tcPr>
            <w:tcW w:type="dxa" w:w="7704"/>
            <w:tcMar>
              <w:top w:w="90" w:type="dxa"/>
              <w:start w:w="105" w:type="dxa"/>
              <w:bottom w:w="90" w:type="dxa"/>
              <w:end w:w="105" w:type="dxa"/>
            </w:tcMar>
            <w:vAlign w:val="center"/>
            <w:shd w:fill="EAF4EE"/>
          </w:tcPr>
          <w:p>
            <w:pPr>
              <w:spacing w:after="0" w:line="245" w:lineRule="auto"/>
            </w:pPr>
            <w:r>
              <w:rPr>
                <w:sz w:val="17"/>
              </w:rPr>
              <w:t>Pharmacy users roles permissions settings reports and approvals.</w:t>
            </w:r>
          </w:p>
        </w:tc>
      </w:tr>
      <w:tr>
        <w:tc>
          <w:tcPr>
            <w:tcW w:type="dxa" w:w="2088"/>
            <w:tcMar>
              <w:top w:w="90" w:type="dxa"/>
              <w:start w:w="105" w:type="dxa"/>
              <w:bottom w:w="90" w:type="dxa"/>
              <w:end w:w="105" w:type="dxa"/>
            </w:tcMar>
            <w:vAlign w:val="center"/>
          </w:tcPr>
          <w:p>
            <w:pPr>
              <w:spacing w:after="0" w:line="245" w:lineRule="auto"/>
            </w:pPr>
            <w:r>
              <w:rPr>
                <w:sz w:val="17"/>
              </w:rPr>
              <w:t>Manager</w:t>
            </w:r>
          </w:p>
        </w:tc>
        <w:tc>
          <w:tcPr>
            <w:tcW w:type="dxa" w:w="7704"/>
            <w:tcMar>
              <w:top w:w="90" w:type="dxa"/>
              <w:start w:w="105" w:type="dxa"/>
              <w:bottom w:w="90" w:type="dxa"/>
              <w:end w:w="105" w:type="dxa"/>
            </w:tcMar>
            <w:vAlign w:val="center"/>
          </w:tcPr>
          <w:p>
            <w:pPr>
              <w:spacing w:after="0" w:line="245" w:lineRule="auto"/>
            </w:pPr>
            <w:r>
              <w:rPr>
                <w:sz w:val="17"/>
              </w:rPr>
              <w:t>Daily operations purchases sales stock approvals and reconciliation.</w:t>
            </w:r>
          </w:p>
        </w:tc>
      </w:tr>
      <w:tr>
        <w:tc>
          <w:tcPr>
            <w:tcW w:type="dxa" w:w="2088"/>
            <w:tcMar>
              <w:top w:w="90" w:type="dxa"/>
              <w:start w:w="105" w:type="dxa"/>
              <w:bottom w:w="90" w:type="dxa"/>
              <w:end w:w="105" w:type="dxa"/>
            </w:tcMar>
            <w:vAlign w:val="center"/>
            <w:shd w:fill="EAF4EE"/>
          </w:tcPr>
          <w:p>
            <w:pPr>
              <w:spacing w:after="0" w:line="245" w:lineRule="auto"/>
            </w:pPr>
            <w:r>
              <w:rPr>
                <w:sz w:val="17"/>
              </w:rPr>
              <w:t>Pharmacist</w:t>
            </w:r>
          </w:p>
        </w:tc>
        <w:tc>
          <w:tcPr>
            <w:tcW w:type="dxa" w:w="7704"/>
            <w:tcMar>
              <w:top w:w="90" w:type="dxa"/>
              <w:start w:w="105" w:type="dxa"/>
              <w:bottom w:w="90" w:type="dxa"/>
              <w:end w:w="105" w:type="dxa"/>
            </w:tcMar>
            <w:vAlign w:val="center"/>
            <w:shd w:fill="EAF4EE"/>
          </w:tcPr>
          <w:p>
            <w:pPr>
              <w:spacing w:after="0" w:line="245" w:lineRule="auto"/>
            </w:pPr>
            <w:r>
              <w:rPr>
                <w:sz w:val="17"/>
              </w:rPr>
              <w:t>Prescription review dispensing and medicine safety decisions.</w:t>
            </w:r>
          </w:p>
        </w:tc>
      </w:tr>
      <w:tr>
        <w:tc>
          <w:tcPr>
            <w:tcW w:type="dxa" w:w="2088"/>
            <w:tcMar>
              <w:top w:w="90" w:type="dxa"/>
              <w:start w:w="105" w:type="dxa"/>
              <w:bottom w:w="90" w:type="dxa"/>
              <w:end w:w="105" w:type="dxa"/>
            </w:tcMar>
            <w:vAlign w:val="center"/>
          </w:tcPr>
          <w:p>
            <w:pPr>
              <w:spacing w:after="0" w:line="245" w:lineRule="auto"/>
            </w:pPr>
            <w:r>
              <w:rPr>
                <w:sz w:val="17"/>
              </w:rPr>
              <w:t>Cashier</w:t>
            </w:r>
          </w:p>
        </w:tc>
        <w:tc>
          <w:tcPr>
            <w:tcW w:type="dxa" w:w="7704"/>
            <w:tcMar>
              <w:top w:w="90" w:type="dxa"/>
              <w:start w:w="105" w:type="dxa"/>
              <w:bottom w:w="90" w:type="dxa"/>
              <w:end w:w="105" w:type="dxa"/>
            </w:tcMar>
            <w:vAlign w:val="center"/>
          </w:tcPr>
          <w:p>
            <w:pPr>
              <w:spacing w:after="0" w:line="245" w:lineRule="auto"/>
            </w:pPr>
            <w:r>
              <w:rPr>
                <w:sz w:val="17"/>
              </w:rPr>
              <w:t>Sales payments receipts permitted returns and shift closing.</w:t>
            </w:r>
          </w:p>
        </w:tc>
      </w:tr>
      <w:tr>
        <w:tc>
          <w:tcPr>
            <w:tcW w:type="dxa" w:w="2088"/>
            <w:tcMar>
              <w:top w:w="90" w:type="dxa"/>
              <w:start w:w="105" w:type="dxa"/>
              <w:bottom w:w="90" w:type="dxa"/>
              <w:end w:w="105" w:type="dxa"/>
            </w:tcMar>
            <w:vAlign w:val="center"/>
            <w:shd w:fill="EAF4EE"/>
          </w:tcPr>
          <w:p>
            <w:pPr>
              <w:spacing w:after="0" w:line="245" w:lineRule="auto"/>
            </w:pPr>
            <w:r>
              <w:rPr>
                <w:sz w:val="17"/>
              </w:rPr>
              <w:t>Stock Officer</w:t>
            </w:r>
          </w:p>
        </w:tc>
        <w:tc>
          <w:tcPr>
            <w:tcW w:type="dxa" w:w="7704"/>
            <w:tcMar>
              <w:top w:w="90" w:type="dxa"/>
              <w:start w:w="105" w:type="dxa"/>
              <w:bottom w:w="90" w:type="dxa"/>
              <w:end w:w="105" w:type="dxa"/>
            </w:tcMar>
            <w:vAlign w:val="center"/>
            <w:shd w:fill="EAF4EE"/>
          </w:tcPr>
          <w:p>
            <w:pPr>
              <w:spacing w:after="0" w:line="245" w:lineRule="auto"/>
            </w:pPr>
            <w:r>
              <w:rPr>
                <w:sz w:val="17"/>
              </w:rPr>
              <w:t>Receiving batches expiry counts stock status and adjustments.</w:t>
            </w:r>
          </w:p>
        </w:tc>
      </w:tr>
      <w:tr>
        <w:tc>
          <w:tcPr>
            <w:tcW w:type="dxa" w:w="2088"/>
            <w:tcMar>
              <w:top w:w="90" w:type="dxa"/>
              <w:start w:w="105" w:type="dxa"/>
              <w:bottom w:w="90" w:type="dxa"/>
              <w:end w:w="105" w:type="dxa"/>
            </w:tcMar>
            <w:vAlign w:val="center"/>
          </w:tcPr>
          <w:p>
            <w:pPr>
              <w:spacing w:after="0" w:line="245" w:lineRule="auto"/>
            </w:pPr>
            <w:r>
              <w:rPr>
                <w:sz w:val="17"/>
              </w:rPr>
              <w:t>Procurement Officer</w:t>
            </w:r>
          </w:p>
        </w:tc>
        <w:tc>
          <w:tcPr>
            <w:tcW w:type="dxa" w:w="7704"/>
            <w:tcMar>
              <w:top w:w="90" w:type="dxa"/>
              <w:start w:w="105" w:type="dxa"/>
              <w:bottom w:w="90" w:type="dxa"/>
              <w:end w:w="105" w:type="dxa"/>
            </w:tcMar>
            <w:vAlign w:val="center"/>
          </w:tcPr>
          <w:p>
            <w:pPr>
              <w:spacing w:after="0" w:line="245" w:lineRule="auto"/>
            </w:pPr>
            <w:r>
              <w:rPr>
                <w:sz w:val="17"/>
              </w:rPr>
              <w:t>Purchase requests orders suppliers prices and delivery follow-up.</w:t>
            </w:r>
          </w:p>
        </w:tc>
      </w:tr>
      <w:tr>
        <w:tc>
          <w:tcPr>
            <w:tcW w:type="dxa" w:w="2088"/>
            <w:tcMar>
              <w:top w:w="90" w:type="dxa"/>
              <w:start w:w="105" w:type="dxa"/>
              <w:bottom w:w="90" w:type="dxa"/>
              <w:end w:w="105" w:type="dxa"/>
            </w:tcMar>
            <w:vAlign w:val="center"/>
            <w:shd w:fill="EAF4EE"/>
          </w:tcPr>
          <w:p>
            <w:pPr>
              <w:spacing w:after="0" w:line="245" w:lineRule="auto"/>
            </w:pPr>
            <w:r>
              <w:rPr>
                <w:sz w:val="17"/>
              </w:rPr>
              <w:t>Accountant</w:t>
            </w:r>
          </w:p>
        </w:tc>
        <w:tc>
          <w:tcPr>
            <w:tcW w:type="dxa" w:w="7704"/>
            <w:tcMar>
              <w:top w:w="90" w:type="dxa"/>
              <w:start w:w="105" w:type="dxa"/>
              <w:bottom w:w="90" w:type="dxa"/>
              <w:end w:w="105" w:type="dxa"/>
            </w:tcMar>
            <w:vAlign w:val="center"/>
            <w:shd w:fill="EAF4EE"/>
          </w:tcPr>
          <w:p>
            <w:pPr>
              <w:spacing w:after="0" w:line="245" w:lineRule="auto"/>
            </w:pPr>
            <w:r>
              <w:rPr>
                <w:sz w:val="17"/>
              </w:rPr>
              <w:t>Expenses balances payments loans cash and financial reports.</w:t>
            </w:r>
          </w:p>
        </w:tc>
      </w:tr>
      <w:tr>
        <w:tc>
          <w:tcPr>
            <w:tcW w:type="dxa" w:w="2088"/>
            <w:tcMar>
              <w:top w:w="90" w:type="dxa"/>
              <w:start w:w="105" w:type="dxa"/>
              <w:bottom w:w="90" w:type="dxa"/>
              <w:end w:w="105" w:type="dxa"/>
            </w:tcMar>
            <w:vAlign w:val="center"/>
          </w:tcPr>
          <w:p>
            <w:pPr>
              <w:spacing w:after="0" w:line="245" w:lineRule="auto"/>
            </w:pPr>
            <w:r>
              <w:rPr>
                <w:sz w:val="17"/>
              </w:rPr>
              <w:t>Auditor</w:t>
            </w:r>
          </w:p>
        </w:tc>
        <w:tc>
          <w:tcPr>
            <w:tcW w:type="dxa" w:w="7704"/>
            <w:tcMar>
              <w:top w:w="90" w:type="dxa"/>
              <w:start w:w="105" w:type="dxa"/>
              <w:bottom w:w="90" w:type="dxa"/>
              <w:end w:w="105" w:type="dxa"/>
            </w:tcMar>
            <w:vAlign w:val="center"/>
          </w:tcPr>
          <w:p>
            <w:pPr>
              <w:spacing w:after="0" w:line="245" w:lineRule="auto"/>
            </w:pPr>
            <w:r>
              <w:rPr>
                <w:sz w:val="17"/>
              </w:rPr>
              <w:t>Read-only evidence and report access within assigned scope.</w:t>
            </w:r>
          </w:p>
        </w:tc>
      </w:tr>
      <w:tr>
        <w:tc>
          <w:tcPr>
            <w:tcW w:type="dxa" w:w="2088"/>
            <w:tcMar>
              <w:top w:w="90" w:type="dxa"/>
              <w:start w:w="105" w:type="dxa"/>
              <w:bottom w:w="90" w:type="dxa"/>
              <w:end w:w="105" w:type="dxa"/>
            </w:tcMar>
            <w:vAlign w:val="center"/>
            <w:shd w:fill="EAF4EE"/>
          </w:tcPr>
          <w:p>
            <w:pPr>
              <w:spacing w:after="0" w:line="245" w:lineRule="auto"/>
            </w:pPr>
            <w:r>
              <w:rPr>
                <w:sz w:val="17"/>
              </w:rPr>
              <w:t>Custom Role</w:t>
            </w:r>
          </w:p>
        </w:tc>
        <w:tc>
          <w:tcPr>
            <w:tcW w:type="dxa" w:w="7704"/>
            <w:tcMar>
              <w:top w:w="90" w:type="dxa"/>
              <w:start w:w="105" w:type="dxa"/>
              <w:bottom w:w="90" w:type="dxa"/>
              <w:end w:w="105" w:type="dxa"/>
            </w:tcMar>
            <w:vAlign w:val="center"/>
            <w:shd w:fill="EAF4EE"/>
          </w:tcPr>
          <w:p>
            <w:pPr>
              <w:spacing w:after="0" w:line="245" w:lineRule="auto"/>
            </w:pPr>
            <w:r>
              <w:rPr>
                <w:sz w:val="17"/>
              </w:rPr>
              <w:t>Administrator-defined page action threshold and data-scope combination.</w:t>
            </w:r>
          </w:p>
        </w:tc>
      </w:tr>
    </w:tbl>
    <w:p>
      <w:pPr>
        <w:spacing w:after="0"/>
        <w:widowControl/>
      </w:pPr>
    </w:p>
    <w:p>
      <w:pPr>
        <w:pStyle w:val="Heading2"/>
        <w:keepNext/>
        <w:widowControl/>
      </w:pPr>
      <w:r>
        <w:t>Authorization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AUTH-01</w:t>
            </w:r>
          </w:p>
        </w:tc>
        <w:tc>
          <w:tcPr>
            <w:tcW w:type="dxa" w:w="4896"/>
            <w:tcMar>
              <w:top w:w="90" w:type="dxa"/>
              <w:start w:w="105" w:type="dxa"/>
              <w:bottom w:w="90" w:type="dxa"/>
              <w:end w:w="105" w:type="dxa"/>
            </w:tcMar>
            <w:vAlign w:val="center"/>
          </w:tcPr>
          <w:p>
            <w:pPr>
              <w:spacing w:after="0" w:line="245" w:lineRule="auto"/>
            </w:pPr>
            <w:r>
              <w:rPr>
                <w:sz w:val="16"/>
              </w:rPr>
              <w:t>The system must let an authorized administrator create edit activate and deactivate users.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deactivated user cannot start or continue a session and prior activity remains visible.</w:t>
            </w:r>
          </w:p>
        </w:tc>
      </w:tr>
      <w:tr>
        <w:tc>
          <w:tcPr>
            <w:tcW w:type="dxa" w:w="1037"/>
            <w:tcMar>
              <w:top w:w="90" w:type="dxa"/>
              <w:start w:w="105" w:type="dxa"/>
              <w:bottom w:w="90" w:type="dxa"/>
              <w:end w:w="105" w:type="dxa"/>
            </w:tcMar>
            <w:vAlign w:val="center"/>
            <w:shd w:fill="EAF4EE"/>
          </w:tcPr>
          <w:p>
            <w:pPr>
              <w:spacing w:after="0" w:line="245" w:lineRule="auto"/>
            </w:pPr>
            <w:r>
              <w:rPr>
                <w:sz w:val="16"/>
              </w:rPr>
              <w:t>AUTH-02</w:t>
            </w:r>
          </w:p>
        </w:tc>
        <w:tc>
          <w:tcPr>
            <w:tcW w:type="dxa" w:w="4896"/>
            <w:tcMar>
              <w:top w:w="90" w:type="dxa"/>
              <w:start w:w="105" w:type="dxa"/>
              <w:bottom w:w="90" w:type="dxa"/>
              <w:end w:w="105" w:type="dxa"/>
            </w:tcMar>
            <w:vAlign w:val="center"/>
            <w:shd w:fill="EAF4EE"/>
          </w:tcPr>
          <w:p>
            <w:pPr>
              <w:spacing w:after="0" w:line="245" w:lineRule="auto"/>
            </w:pPr>
            <w:r>
              <w:rPr>
                <w:sz w:val="16"/>
              </w:rPr>
              <w:t>The system must support predefined and custom roles.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An administrator can create a named role and assign it to one or more users.</w:t>
            </w:r>
          </w:p>
        </w:tc>
      </w:tr>
      <w:tr>
        <w:tc>
          <w:tcPr>
            <w:tcW w:type="dxa" w:w="1037"/>
            <w:tcMar>
              <w:top w:w="90" w:type="dxa"/>
              <w:start w:w="105" w:type="dxa"/>
              <w:bottom w:w="90" w:type="dxa"/>
              <w:end w:w="105" w:type="dxa"/>
            </w:tcMar>
            <w:vAlign w:val="center"/>
          </w:tcPr>
          <w:p>
            <w:pPr>
              <w:spacing w:after="0" w:line="245" w:lineRule="auto"/>
            </w:pPr>
            <w:r>
              <w:rPr>
                <w:sz w:val="16"/>
              </w:rPr>
              <w:t>AUTH-03</w:t>
            </w:r>
          </w:p>
        </w:tc>
        <w:tc>
          <w:tcPr>
            <w:tcW w:type="dxa" w:w="4896"/>
            <w:tcMar>
              <w:top w:w="90" w:type="dxa"/>
              <w:start w:w="105" w:type="dxa"/>
              <w:bottom w:w="90" w:type="dxa"/>
              <w:end w:w="105" w:type="dxa"/>
            </w:tcMar>
            <w:vAlign w:val="center"/>
          </w:tcPr>
          <w:p>
            <w:pPr>
              <w:spacing w:after="0" w:line="245" w:lineRule="auto"/>
            </w:pPr>
            <w:r>
              <w:rPr>
                <w:sz w:val="16"/>
              </w:rPr>
              <w:t>The role builder must assign page access and Create Read Update Delete draft Approve Reject Cancel Reverse Print Export View cost View profit Manage settings and View audit permissions.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Each listed action can be enabled or denied independently for an applicable module.</w:t>
            </w:r>
          </w:p>
        </w:tc>
      </w:tr>
      <w:tr>
        <w:tc>
          <w:tcPr>
            <w:tcW w:type="dxa" w:w="1037"/>
            <w:tcMar>
              <w:top w:w="90" w:type="dxa"/>
              <w:start w:w="105" w:type="dxa"/>
              <w:bottom w:w="90" w:type="dxa"/>
              <w:end w:w="105" w:type="dxa"/>
            </w:tcMar>
            <w:vAlign w:val="center"/>
            <w:shd w:fill="EAF4EE"/>
          </w:tcPr>
          <w:p>
            <w:pPr>
              <w:spacing w:after="0" w:line="245" w:lineRule="auto"/>
            </w:pPr>
            <w:r>
              <w:rPr>
                <w:sz w:val="16"/>
              </w:rPr>
              <w:t>AUTH-04</w:t>
            </w:r>
          </w:p>
        </w:tc>
        <w:tc>
          <w:tcPr>
            <w:tcW w:type="dxa" w:w="4896"/>
            <w:tcMar>
              <w:top w:w="90" w:type="dxa"/>
              <w:start w:w="105" w:type="dxa"/>
              <w:bottom w:w="90" w:type="dxa"/>
              <w:end w:w="105" w:type="dxa"/>
            </w:tcMar>
            <w:vAlign w:val="center"/>
            <w:shd w:fill="EAF4EE"/>
          </w:tcPr>
          <w:p>
            <w:pPr>
              <w:spacing w:after="0" w:line="245" w:lineRule="auto"/>
            </w:pPr>
            <w:r>
              <w:rPr>
                <w:sz w:val="16"/>
              </w:rPr>
              <w:t>Delete permission must apply only to eligible drafts. Completed transactions must use controlled correction workflows.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completed sale purchase payment or stock movement cannot be deleted through the user interface or API.</w:t>
            </w:r>
          </w:p>
        </w:tc>
      </w:tr>
      <w:tr>
        <w:tc>
          <w:tcPr>
            <w:tcW w:type="dxa" w:w="1037"/>
            <w:tcMar>
              <w:top w:w="90" w:type="dxa"/>
              <w:start w:w="105" w:type="dxa"/>
              <w:bottom w:w="90" w:type="dxa"/>
              <w:end w:w="105" w:type="dxa"/>
            </w:tcMar>
            <w:vAlign w:val="center"/>
          </w:tcPr>
          <w:p>
            <w:pPr>
              <w:spacing w:after="0" w:line="245" w:lineRule="auto"/>
            </w:pPr>
            <w:r>
              <w:rPr>
                <w:sz w:val="16"/>
              </w:rPr>
              <w:t>AUTH-05</w:t>
            </w:r>
          </w:p>
        </w:tc>
        <w:tc>
          <w:tcPr>
            <w:tcW w:type="dxa" w:w="4896"/>
            <w:tcMar>
              <w:top w:w="90" w:type="dxa"/>
              <w:start w:w="105" w:type="dxa"/>
              <w:bottom w:w="90" w:type="dxa"/>
              <w:end w:w="105" w:type="dxa"/>
            </w:tcMar>
            <w:vAlign w:val="center"/>
          </w:tcPr>
          <w:p>
            <w:pPr>
              <w:spacing w:after="0" w:line="245" w:lineRule="auto"/>
            </w:pPr>
            <w:r>
              <w:rPr>
                <w:sz w:val="16"/>
              </w:rPr>
              <w:t>The backend must verify authorization for every protected API request.</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direct unauthorized request returns a denial and creates an appropriate security record.</w:t>
            </w:r>
          </w:p>
        </w:tc>
      </w:tr>
      <w:tr>
        <w:tc>
          <w:tcPr>
            <w:tcW w:type="dxa" w:w="1037"/>
            <w:tcMar>
              <w:top w:w="90" w:type="dxa"/>
              <w:start w:w="105" w:type="dxa"/>
              <w:bottom w:w="90" w:type="dxa"/>
              <w:end w:w="105" w:type="dxa"/>
            </w:tcMar>
            <w:vAlign w:val="center"/>
            <w:shd w:fill="EAF4EE"/>
          </w:tcPr>
          <w:p>
            <w:pPr>
              <w:spacing w:after="0" w:line="245" w:lineRule="auto"/>
            </w:pPr>
            <w:r>
              <w:rPr>
                <w:sz w:val="16"/>
              </w:rPr>
              <w:t>AUTH-06</w:t>
            </w:r>
          </w:p>
        </w:tc>
        <w:tc>
          <w:tcPr>
            <w:tcW w:type="dxa" w:w="4896"/>
            <w:tcMar>
              <w:top w:w="90" w:type="dxa"/>
              <w:start w:w="105" w:type="dxa"/>
              <w:bottom w:w="90" w:type="dxa"/>
              <w:end w:w="105" w:type="dxa"/>
            </w:tcMar>
            <w:vAlign w:val="center"/>
            <w:shd w:fill="EAF4EE"/>
          </w:tcPr>
          <w:p>
            <w:pPr>
              <w:spacing w:after="0" w:line="245" w:lineRule="auto"/>
            </w:pPr>
            <w:r>
              <w:rPr>
                <w:sz w:val="16"/>
              </w:rPr>
              <w:t>The system must support configurable approval thresholds by role and transaction type.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value above the role limit enters pending approval and cannot complete before authorization.</w:t>
            </w:r>
          </w:p>
        </w:tc>
      </w:tr>
      <w:tr>
        <w:tc>
          <w:tcPr>
            <w:tcW w:type="dxa" w:w="1037"/>
            <w:tcMar>
              <w:top w:w="90" w:type="dxa"/>
              <w:start w:w="105" w:type="dxa"/>
              <w:bottom w:w="90" w:type="dxa"/>
              <w:end w:w="105" w:type="dxa"/>
            </w:tcMar>
            <w:vAlign w:val="center"/>
          </w:tcPr>
          <w:p>
            <w:pPr>
              <w:spacing w:after="0" w:line="245" w:lineRule="auto"/>
            </w:pPr>
            <w:r>
              <w:rPr>
                <w:sz w:val="16"/>
              </w:rPr>
              <w:t>AUTH-07</w:t>
            </w:r>
          </w:p>
        </w:tc>
        <w:tc>
          <w:tcPr>
            <w:tcW w:type="dxa" w:w="4896"/>
            <w:tcMar>
              <w:top w:w="90" w:type="dxa"/>
              <w:start w:w="105" w:type="dxa"/>
              <w:bottom w:w="90" w:type="dxa"/>
              <w:end w:w="105" w:type="dxa"/>
            </w:tcMar>
            <w:vAlign w:val="center"/>
          </w:tcPr>
          <w:p>
            <w:pPr>
              <w:spacing w:after="0" w:line="245" w:lineRule="auto"/>
            </w:pPr>
            <w:r>
              <w:rPr>
                <w:sz w:val="16"/>
              </w:rPr>
              <w:t>The system must support future branch-scoped access.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Every applicable user and transaction contains branch ownership even when only one branch exists.</w:t>
            </w:r>
          </w:p>
        </w:tc>
      </w:tr>
      <w:tr>
        <w:tc>
          <w:tcPr>
            <w:tcW w:type="dxa" w:w="1037"/>
            <w:tcMar>
              <w:top w:w="90" w:type="dxa"/>
              <w:start w:w="105" w:type="dxa"/>
              <w:bottom w:w="90" w:type="dxa"/>
              <w:end w:w="105" w:type="dxa"/>
            </w:tcMar>
            <w:vAlign w:val="center"/>
            <w:shd w:fill="EAF4EE"/>
          </w:tcPr>
          <w:p>
            <w:pPr>
              <w:spacing w:after="0" w:line="245" w:lineRule="auto"/>
            </w:pPr>
            <w:r>
              <w:rPr>
                <w:sz w:val="16"/>
              </w:rPr>
              <w:t>AUTH-08</w:t>
            </w:r>
          </w:p>
        </w:tc>
        <w:tc>
          <w:tcPr>
            <w:tcW w:type="dxa" w:w="4896"/>
            <w:tcMar>
              <w:top w:w="90" w:type="dxa"/>
              <w:start w:w="105" w:type="dxa"/>
              <w:bottom w:w="90" w:type="dxa"/>
              <w:end w:w="105" w:type="dxa"/>
            </w:tcMar>
            <w:vAlign w:val="center"/>
            <w:shd w:fill="EAF4EE"/>
          </w:tcPr>
          <w:p>
            <w:pPr>
              <w:spacing w:after="0" w:line="245" w:lineRule="auto"/>
            </w:pPr>
            <w:r>
              <w:rPr>
                <w:sz w:val="16"/>
              </w:rPr>
              <w:t>Super Admin must remain a protected system role.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role cannot be deleted or silently downgraded and its critical actions are audited.</w:t>
            </w:r>
          </w:p>
        </w:tc>
      </w:tr>
      <w:tr>
        <w:tc>
          <w:tcPr>
            <w:tcW w:type="dxa" w:w="1037"/>
            <w:tcMar>
              <w:top w:w="90" w:type="dxa"/>
              <w:start w:w="105" w:type="dxa"/>
              <w:bottom w:w="90" w:type="dxa"/>
              <w:end w:w="105" w:type="dxa"/>
            </w:tcMar>
            <w:vAlign w:val="center"/>
          </w:tcPr>
          <w:p>
            <w:pPr>
              <w:spacing w:after="0" w:line="245" w:lineRule="auto"/>
            </w:pPr>
            <w:r>
              <w:rPr>
                <w:sz w:val="16"/>
              </w:rPr>
              <w:t>AUTH-09</w:t>
            </w:r>
          </w:p>
        </w:tc>
        <w:tc>
          <w:tcPr>
            <w:tcW w:type="dxa" w:w="4896"/>
            <w:tcMar>
              <w:top w:w="90" w:type="dxa"/>
              <w:start w:w="105" w:type="dxa"/>
              <w:bottom w:w="90" w:type="dxa"/>
              <w:end w:w="105" w:type="dxa"/>
            </w:tcMar>
            <w:vAlign w:val="center"/>
          </w:tcPr>
          <w:p>
            <w:pPr>
              <w:spacing w:after="0" w:line="245" w:lineRule="auto"/>
            </w:pPr>
            <w:r>
              <w:rPr>
                <w:sz w:val="16"/>
              </w:rPr>
              <w:t>Sensitive roles should support mandatory two-factor authentication.</w:t>
            </w:r>
          </w:p>
        </w:tc>
        <w:tc>
          <w:tcPr>
            <w:tcW w:type="dxa" w:w="1037"/>
            <w:tcMar>
              <w:top w:w="90" w:type="dxa"/>
              <w:start w:w="105" w:type="dxa"/>
              <w:bottom w:w="90" w:type="dxa"/>
              <w:end w:w="105" w:type="dxa"/>
            </w:tcMar>
            <w:vAlign w:val="center"/>
          </w:tcPr>
          <w:p>
            <w:pPr>
              <w:spacing w:after="0" w:line="245" w:lineRule="auto"/>
            </w:pPr>
            <w:r>
              <w:rPr>
                <w:sz w:val="16"/>
              </w:rPr>
              <w:t>Should</w:t>
            </w:r>
          </w:p>
        </w:tc>
        <w:tc>
          <w:tcPr>
            <w:tcW w:type="dxa" w:w="2952"/>
            <w:tcMar>
              <w:top w:w="90" w:type="dxa"/>
              <w:start w:w="105" w:type="dxa"/>
              <w:bottom w:w="90" w:type="dxa"/>
              <w:end w:w="105" w:type="dxa"/>
            </w:tcMar>
            <w:vAlign w:val="center"/>
          </w:tcPr>
          <w:p>
            <w:pPr>
              <w:spacing w:after="0" w:line="245" w:lineRule="auto"/>
            </w:pPr>
            <w:r>
              <w:rPr>
                <w:sz w:val="16"/>
              </w:rPr>
              <w:t>The administrator can require a second factor for selected roles.</w:t>
            </w:r>
          </w:p>
        </w:tc>
      </w:tr>
      <w:tr>
        <w:tc>
          <w:tcPr>
            <w:tcW w:type="dxa" w:w="1037"/>
            <w:tcMar>
              <w:top w:w="90" w:type="dxa"/>
              <w:start w:w="105" w:type="dxa"/>
              <w:bottom w:w="90" w:type="dxa"/>
              <w:end w:w="105" w:type="dxa"/>
            </w:tcMar>
            <w:vAlign w:val="center"/>
            <w:shd w:fill="EAF4EE"/>
          </w:tcPr>
          <w:p>
            <w:pPr>
              <w:spacing w:after="0" w:line="245" w:lineRule="auto"/>
            </w:pPr>
            <w:r>
              <w:rPr>
                <w:sz w:val="16"/>
              </w:rPr>
              <w:t>AUTH-10</w:t>
            </w:r>
          </w:p>
        </w:tc>
        <w:tc>
          <w:tcPr>
            <w:tcW w:type="dxa" w:w="4896"/>
            <w:tcMar>
              <w:top w:w="90" w:type="dxa"/>
              <w:start w:w="105" w:type="dxa"/>
              <w:bottom w:w="90" w:type="dxa"/>
              <w:end w:w="105" w:type="dxa"/>
            </w:tcMar>
            <w:vAlign w:val="center"/>
            <w:shd w:fill="EAF4EE"/>
          </w:tcPr>
          <w:p>
            <w:pPr>
              <w:spacing w:after="0" w:line="245" w:lineRule="auto"/>
            </w:pPr>
            <w:r>
              <w:rPr>
                <w:sz w:val="16"/>
              </w:rPr>
              <w:t>Permission and role changes must take effect without requiring a new deployment.</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next authorized request uses the updated permission state.</w:t>
            </w:r>
          </w:p>
        </w:tc>
      </w:tr>
    </w:tbl>
    <w:p>
      <w:pPr>
        <w:spacing w:after="0"/>
        <w:widowControl/>
      </w:pPr>
    </w:p>
    <w:p>
      <w:pPr>
        <w:pStyle w:val="Heading1"/>
        <w:keepNext/>
        <w:widowControl/>
      </w:pPr>
      <w:r>
        <w:t>4 Functional Requirements</w:t>
      </w:r>
    </w:p>
    <w:p>
      <w:pPr>
        <w:pStyle w:val="Heading2"/>
        <w:keepNext/>
        <w:widowControl/>
      </w:pPr>
      <w:r>
        <w:t>Authentication and Sessions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ACC-01</w:t>
            </w:r>
          </w:p>
        </w:tc>
        <w:tc>
          <w:tcPr>
            <w:tcW w:type="dxa" w:w="4896"/>
            <w:tcMar>
              <w:top w:w="90" w:type="dxa"/>
              <w:start w:w="105" w:type="dxa"/>
              <w:bottom w:w="90" w:type="dxa"/>
              <w:end w:w="105" w:type="dxa"/>
            </w:tcMar>
            <w:vAlign w:val="center"/>
          </w:tcPr>
          <w:p>
            <w:pPr>
              <w:spacing w:after="0" w:line="245" w:lineRule="auto"/>
            </w:pPr>
            <w:r>
              <w:rPr>
                <w:sz w:val="16"/>
              </w:rPr>
              <w:t>Users must sign in with a unique username email or approved identifier and password.</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Valid credentials create a session and invalid credentials do not.</w:t>
            </w:r>
          </w:p>
        </w:tc>
      </w:tr>
      <w:tr>
        <w:tc>
          <w:tcPr>
            <w:tcW w:type="dxa" w:w="1037"/>
            <w:tcMar>
              <w:top w:w="90" w:type="dxa"/>
              <w:start w:w="105" w:type="dxa"/>
              <w:bottom w:w="90" w:type="dxa"/>
              <w:end w:w="105" w:type="dxa"/>
            </w:tcMar>
            <w:vAlign w:val="center"/>
            <w:shd w:fill="EAF4EE"/>
          </w:tcPr>
          <w:p>
            <w:pPr>
              <w:spacing w:after="0" w:line="245" w:lineRule="auto"/>
            </w:pPr>
            <w:r>
              <w:rPr>
                <w:sz w:val="16"/>
              </w:rPr>
              <w:t>ACC-02</w:t>
            </w:r>
          </w:p>
        </w:tc>
        <w:tc>
          <w:tcPr>
            <w:tcW w:type="dxa" w:w="4896"/>
            <w:tcMar>
              <w:top w:w="90" w:type="dxa"/>
              <w:start w:w="105" w:type="dxa"/>
              <w:bottom w:w="90" w:type="dxa"/>
              <w:end w:w="105" w:type="dxa"/>
            </w:tcMar>
            <w:vAlign w:val="center"/>
            <w:shd w:fill="EAF4EE"/>
          </w:tcPr>
          <w:p>
            <w:pPr>
              <w:spacing w:after="0" w:line="245" w:lineRule="auto"/>
            </w:pPr>
            <w:r>
              <w:rPr>
                <w:sz w:val="16"/>
              </w:rPr>
              <w:t>Passwords must be stored using an approved one-way password hash.</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No plain-text password appears in the database logs exports or backups.</w:t>
            </w:r>
          </w:p>
        </w:tc>
      </w:tr>
      <w:tr>
        <w:tc>
          <w:tcPr>
            <w:tcW w:type="dxa" w:w="1037"/>
            <w:tcMar>
              <w:top w:w="90" w:type="dxa"/>
              <w:start w:w="105" w:type="dxa"/>
              <w:bottom w:w="90" w:type="dxa"/>
              <w:end w:w="105" w:type="dxa"/>
            </w:tcMar>
            <w:vAlign w:val="center"/>
          </w:tcPr>
          <w:p>
            <w:pPr>
              <w:spacing w:after="0" w:line="245" w:lineRule="auto"/>
            </w:pPr>
            <w:r>
              <w:rPr>
                <w:sz w:val="16"/>
              </w:rPr>
              <w:t>ACC-03</w:t>
            </w:r>
          </w:p>
        </w:tc>
        <w:tc>
          <w:tcPr>
            <w:tcW w:type="dxa" w:w="4896"/>
            <w:tcMar>
              <w:top w:w="90" w:type="dxa"/>
              <w:start w:w="105" w:type="dxa"/>
              <w:bottom w:w="90" w:type="dxa"/>
              <w:end w:w="105" w:type="dxa"/>
            </w:tcMar>
            <w:vAlign w:val="center"/>
          </w:tcPr>
          <w:p>
            <w:pPr>
              <w:spacing w:after="0" w:line="245" w:lineRule="auto"/>
            </w:pPr>
            <w:r>
              <w:rPr>
                <w:sz w:val="16"/>
              </w:rPr>
              <w:t>The system must provide secure password reset and first-login activation.</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Reset tokens expire are single-use and are not stored in readable logs.</w:t>
            </w:r>
          </w:p>
        </w:tc>
      </w:tr>
      <w:tr>
        <w:tc>
          <w:tcPr>
            <w:tcW w:type="dxa" w:w="1037"/>
            <w:tcMar>
              <w:top w:w="90" w:type="dxa"/>
              <w:start w:w="105" w:type="dxa"/>
              <w:bottom w:w="90" w:type="dxa"/>
              <w:end w:w="105" w:type="dxa"/>
            </w:tcMar>
            <w:vAlign w:val="center"/>
            <w:shd w:fill="EAF4EE"/>
          </w:tcPr>
          <w:p>
            <w:pPr>
              <w:spacing w:after="0" w:line="245" w:lineRule="auto"/>
            </w:pPr>
            <w:r>
              <w:rPr>
                <w:sz w:val="16"/>
              </w:rPr>
              <w:t>ACC-04</w:t>
            </w:r>
          </w:p>
        </w:tc>
        <w:tc>
          <w:tcPr>
            <w:tcW w:type="dxa" w:w="4896"/>
            <w:tcMar>
              <w:top w:w="90" w:type="dxa"/>
              <w:start w:w="105" w:type="dxa"/>
              <w:bottom w:w="90" w:type="dxa"/>
              <w:end w:w="105" w:type="dxa"/>
            </w:tcMar>
            <w:vAlign w:val="center"/>
            <w:shd w:fill="EAF4EE"/>
          </w:tcPr>
          <w:p>
            <w:pPr>
              <w:spacing w:after="0" w:line="245" w:lineRule="auto"/>
            </w:pPr>
            <w:r>
              <w:rPr>
                <w:sz w:val="16"/>
              </w:rPr>
              <w:t>Repeated failed sign-ins must trigger throttling or temporary account protection.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Configured failed attempts produce a security event and delay or lock further attempts.</w:t>
            </w:r>
          </w:p>
        </w:tc>
      </w:tr>
      <w:tr>
        <w:tc>
          <w:tcPr>
            <w:tcW w:type="dxa" w:w="1037"/>
            <w:tcMar>
              <w:top w:w="90" w:type="dxa"/>
              <w:start w:w="105" w:type="dxa"/>
              <w:bottom w:w="90" w:type="dxa"/>
              <w:end w:w="105" w:type="dxa"/>
            </w:tcMar>
            <w:vAlign w:val="center"/>
          </w:tcPr>
          <w:p>
            <w:pPr>
              <w:spacing w:after="0" w:line="245" w:lineRule="auto"/>
            </w:pPr>
            <w:r>
              <w:rPr>
                <w:sz w:val="16"/>
              </w:rPr>
              <w:t>ACC-05</w:t>
            </w:r>
          </w:p>
        </w:tc>
        <w:tc>
          <w:tcPr>
            <w:tcW w:type="dxa" w:w="4896"/>
            <w:tcMar>
              <w:top w:w="90" w:type="dxa"/>
              <w:start w:w="105" w:type="dxa"/>
              <w:bottom w:w="90" w:type="dxa"/>
              <w:end w:w="105" w:type="dxa"/>
            </w:tcMar>
            <w:vAlign w:val="center"/>
          </w:tcPr>
          <w:p>
            <w:pPr>
              <w:spacing w:after="0" w:line="245" w:lineRule="auto"/>
            </w:pPr>
            <w:r>
              <w:rPr>
                <w:sz w:val="16"/>
              </w:rPr>
              <w:t>Sessions must expire after configured inactivity and may be revoked by an administrator.</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Expired or revoked sessions cannot access protected endpoints.</w:t>
            </w:r>
          </w:p>
        </w:tc>
      </w:tr>
      <w:tr>
        <w:tc>
          <w:tcPr>
            <w:tcW w:type="dxa" w:w="1037"/>
            <w:tcMar>
              <w:top w:w="90" w:type="dxa"/>
              <w:start w:w="105" w:type="dxa"/>
              <w:bottom w:w="90" w:type="dxa"/>
              <w:end w:w="105" w:type="dxa"/>
            </w:tcMar>
            <w:vAlign w:val="center"/>
            <w:shd w:fill="EAF4EE"/>
          </w:tcPr>
          <w:p>
            <w:pPr>
              <w:spacing w:after="0" w:line="245" w:lineRule="auto"/>
            </w:pPr>
            <w:r>
              <w:rPr>
                <w:sz w:val="16"/>
              </w:rPr>
              <w:t>ACC-06</w:t>
            </w:r>
          </w:p>
        </w:tc>
        <w:tc>
          <w:tcPr>
            <w:tcW w:type="dxa" w:w="4896"/>
            <w:tcMar>
              <w:top w:w="90" w:type="dxa"/>
              <w:start w:w="105" w:type="dxa"/>
              <w:bottom w:w="90" w:type="dxa"/>
              <w:end w:w="105" w:type="dxa"/>
            </w:tcMar>
            <w:vAlign w:val="center"/>
            <w:shd w:fill="EAF4EE"/>
          </w:tcPr>
          <w:p>
            <w:pPr>
              <w:spacing w:after="0" w:line="245" w:lineRule="auto"/>
            </w:pPr>
            <w:r>
              <w:rPr>
                <w:sz w:val="16"/>
              </w:rPr>
              <w:t>Users must be able to view permitted active sessions and sign out.</w:t>
            </w:r>
          </w:p>
        </w:tc>
        <w:tc>
          <w:tcPr>
            <w:tcW w:type="dxa" w:w="1037"/>
            <w:tcMar>
              <w:top w:w="90" w:type="dxa"/>
              <w:start w:w="105" w:type="dxa"/>
              <w:bottom w:w="90" w:type="dxa"/>
              <w:end w:w="105" w:type="dxa"/>
            </w:tcMar>
            <w:vAlign w:val="center"/>
            <w:shd w:fill="EAF4EE"/>
          </w:tcPr>
          <w:p>
            <w:pPr>
              <w:spacing w:after="0" w:line="245" w:lineRule="auto"/>
            </w:pPr>
            <w:r>
              <w:rPr>
                <w:sz w:val="16"/>
              </w:rPr>
              <w:t>Should</w:t>
            </w:r>
          </w:p>
        </w:tc>
        <w:tc>
          <w:tcPr>
            <w:tcW w:type="dxa" w:w="2952"/>
            <w:tcMar>
              <w:top w:w="90" w:type="dxa"/>
              <w:start w:w="105" w:type="dxa"/>
              <w:bottom w:w="90" w:type="dxa"/>
              <w:end w:w="105" w:type="dxa"/>
            </w:tcMar>
            <w:vAlign w:val="center"/>
            <w:shd w:fill="EAF4EE"/>
          </w:tcPr>
          <w:p>
            <w:pPr>
              <w:spacing w:after="0" w:line="245" w:lineRule="auto"/>
            </w:pPr>
            <w:r>
              <w:rPr>
                <w:sz w:val="16"/>
              </w:rPr>
              <w:t>The user or authorized administrator can revoke a selected session.</w:t>
            </w:r>
          </w:p>
        </w:tc>
      </w:tr>
    </w:tbl>
    <w:p>
      <w:pPr>
        <w:spacing w:after="0"/>
        <w:widowControl/>
      </w:pPr>
    </w:p>
    <w:p>
      <w:pPr>
        <w:pStyle w:val="Heading2"/>
        <w:keepNext/>
        <w:widowControl/>
      </w:pPr>
      <w:r>
        <w:t>Product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PROD-01</w:t>
            </w:r>
          </w:p>
        </w:tc>
        <w:tc>
          <w:tcPr>
            <w:tcW w:type="dxa" w:w="4896"/>
            <w:tcMar>
              <w:top w:w="90" w:type="dxa"/>
              <w:start w:w="105" w:type="dxa"/>
              <w:bottom w:w="90" w:type="dxa"/>
              <w:end w:w="105" w:type="dxa"/>
            </w:tcMar>
            <w:vAlign w:val="center"/>
          </w:tcPr>
          <w:p>
            <w:pPr>
              <w:spacing w:after="0" w:line="245" w:lineRule="auto"/>
            </w:pPr>
            <w:r>
              <w:rPr>
                <w:sz w:val="16"/>
              </w:rPr>
              <w:t>The system must create a single product record with brand name generic name strength dosage form manufacturer category barcode code and status.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Required fields validate and the product is searchable by name code generic name or barcode.</w:t>
            </w:r>
          </w:p>
        </w:tc>
      </w:tr>
      <w:tr>
        <w:tc>
          <w:tcPr>
            <w:tcW w:type="dxa" w:w="1037"/>
            <w:tcMar>
              <w:top w:w="90" w:type="dxa"/>
              <w:start w:w="105" w:type="dxa"/>
              <w:bottom w:w="90" w:type="dxa"/>
              <w:end w:w="105" w:type="dxa"/>
            </w:tcMar>
            <w:vAlign w:val="center"/>
            <w:shd w:fill="EAF4EE"/>
          </w:tcPr>
          <w:p>
            <w:pPr>
              <w:spacing w:after="0" w:line="245" w:lineRule="auto"/>
            </w:pPr>
            <w:r>
              <w:rPr>
                <w:sz w:val="16"/>
              </w:rPr>
              <w:t>PROD-02</w:t>
            </w:r>
          </w:p>
        </w:tc>
        <w:tc>
          <w:tcPr>
            <w:tcW w:type="dxa" w:w="4896"/>
            <w:tcMar>
              <w:top w:w="90" w:type="dxa"/>
              <w:start w:w="105" w:type="dxa"/>
              <w:bottom w:w="90" w:type="dxa"/>
              <w:end w:w="105" w:type="dxa"/>
            </w:tcMar>
            <w:vAlign w:val="center"/>
            <w:shd w:fill="EAF4EE"/>
          </w:tcPr>
          <w:p>
            <w:pPr>
              <w:spacing w:after="0" w:line="245" w:lineRule="auto"/>
            </w:pPr>
            <w:r>
              <w:rPr>
                <w:sz w:val="16"/>
              </w:rPr>
              <w:t>The product must define purchase units selling units and conversion factors.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Buying a carton and selling a pack or unit changes stock using the configured conversion.</w:t>
            </w:r>
          </w:p>
        </w:tc>
      </w:tr>
      <w:tr>
        <w:tc>
          <w:tcPr>
            <w:tcW w:type="dxa" w:w="1037"/>
            <w:tcMar>
              <w:top w:w="90" w:type="dxa"/>
              <w:start w:w="105" w:type="dxa"/>
              <w:bottom w:w="90" w:type="dxa"/>
              <w:end w:w="105" w:type="dxa"/>
            </w:tcMar>
            <w:vAlign w:val="center"/>
          </w:tcPr>
          <w:p>
            <w:pPr>
              <w:spacing w:after="0" w:line="245" w:lineRule="auto"/>
            </w:pPr>
            <w:r>
              <w:rPr>
                <w:sz w:val="16"/>
              </w:rPr>
              <w:t>PROD-03</w:t>
            </w:r>
          </w:p>
        </w:tc>
        <w:tc>
          <w:tcPr>
            <w:tcW w:type="dxa" w:w="4896"/>
            <w:tcMar>
              <w:top w:w="90" w:type="dxa"/>
              <w:start w:w="105" w:type="dxa"/>
              <w:bottom w:w="90" w:type="dxa"/>
              <w:end w:w="105" w:type="dxa"/>
            </w:tcMar>
            <w:vAlign w:val="center"/>
          </w:tcPr>
          <w:p>
            <w:pPr>
              <w:spacing w:after="0" w:line="245" w:lineRule="auto"/>
            </w:pPr>
            <w:r>
              <w:rPr>
                <w:sz w:val="16"/>
              </w:rPr>
              <w:t>The product must support purchase cost retail price optional wholesale price minimum price and reorder level.</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Authorized users can maintain values and prior price changes remain traceable.</w:t>
            </w:r>
          </w:p>
        </w:tc>
      </w:tr>
      <w:tr>
        <w:tc>
          <w:tcPr>
            <w:tcW w:type="dxa" w:w="1037"/>
            <w:tcMar>
              <w:top w:w="90" w:type="dxa"/>
              <w:start w:w="105" w:type="dxa"/>
              <w:bottom w:w="90" w:type="dxa"/>
              <w:end w:w="105" w:type="dxa"/>
            </w:tcMar>
            <w:vAlign w:val="center"/>
            <w:shd w:fill="EAF4EE"/>
          </w:tcPr>
          <w:p>
            <w:pPr>
              <w:spacing w:after="0" w:line="245" w:lineRule="auto"/>
            </w:pPr>
            <w:r>
              <w:rPr>
                <w:sz w:val="16"/>
              </w:rPr>
              <w:t>PROD-04</w:t>
            </w:r>
          </w:p>
        </w:tc>
        <w:tc>
          <w:tcPr>
            <w:tcW w:type="dxa" w:w="4896"/>
            <w:tcMar>
              <w:top w:w="90" w:type="dxa"/>
              <w:start w:w="105" w:type="dxa"/>
              <w:bottom w:w="90" w:type="dxa"/>
              <w:end w:w="105" w:type="dxa"/>
            </w:tcMar>
            <w:vAlign w:val="center"/>
            <w:shd w:fill="EAF4EE"/>
          </w:tcPr>
          <w:p>
            <w:pPr>
              <w:spacing w:after="0" w:line="245" w:lineRule="auto"/>
            </w:pPr>
            <w:r>
              <w:rPr>
                <w:sz w:val="16"/>
              </w:rPr>
              <w:t>The system must identify prescription-controlled products according to configured classifications.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controlled product follows the configured pharmacist or prescription workflow.</w:t>
            </w:r>
          </w:p>
        </w:tc>
      </w:tr>
      <w:tr>
        <w:tc>
          <w:tcPr>
            <w:tcW w:type="dxa" w:w="1037"/>
            <w:tcMar>
              <w:top w:w="90" w:type="dxa"/>
              <w:start w:w="105" w:type="dxa"/>
              <w:bottom w:w="90" w:type="dxa"/>
              <w:end w:w="105" w:type="dxa"/>
            </w:tcMar>
            <w:vAlign w:val="center"/>
          </w:tcPr>
          <w:p>
            <w:pPr>
              <w:spacing w:after="0" w:line="245" w:lineRule="auto"/>
            </w:pPr>
            <w:r>
              <w:rPr>
                <w:sz w:val="16"/>
              </w:rPr>
              <w:t>PROD-05</w:t>
            </w:r>
          </w:p>
        </w:tc>
        <w:tc>
          <w:tcPr>
            <w:tcW w:type="dxa" w:w="4896"/>
            <w:tcMar>
              <w:top w:w="90" w:type="dxa"/>
              <w:start w:w="105" w:type="dxa"/>
              <w:bottom w:w="90" w:type="dxa"/>
              <w:end w:w="105" w:type="dxa"/>
            </w:tcMar>
            <w:vAlign w:val="center"/>
          </w:tcPr>
          <w:p>
            <w:pPr>
              <w:spacing w:after="0" w:line="245" w:lineRule="auto"/>
            </w:pPr>
            <w:r>
              <w:rPr>
                <w:sz w:val="16"/>
              </w:rPr>
              <w:t>Products must be deactivated instead of removed when referenced by transactions.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Inactive products remain in history and cannot be selected for new normal transactions.</w:t>
            </w:r>
          </w:p>
        </w:tc>
      </w:tr>
      <w:tr>
        <w:tc>
          <w:tcPr>
            <w:tcW w:type="dxa" w:w="1037"/>
            <w:tcMar>
              <w:top w:w="90" w:type="dxa"/>
              <w:start w:w="105" w:type="dxa"/>
              <w:bottom w:w="90" w:type="dxa"/>
              <w:end w:w="105" w:type="dxa"/>
            </w:tcMar>
            <w:vAlign w:val="center"/>
            <w:shd w:fill="EAF4EE"/>
          </w:tcPr>
          <w:p>
            <w:pPr>
              <w:spacing w:after="0" w:line="245" w:lineRule="auto"/>
            </w:pPr>
            <w:r>
              <w:rPr>
                <w:sz w:val="16"/>
              </w:rPr>
              <w:t>PROD-06</w:t>
            </w:r>
          </w:p>
        </w:tc>
        <w:tc>
          <w:tcPr>
            <w:tcW w:type="dxa" w:w="4896"/>
            <w:tcMar>
              <w:top w:w="90" w:type="dxa"/>
              <w:start w:w="105" w:type="dxa"/>
              <w:bottom w:w="90" w:type="dxa"/>
              <w:end w:w="105" w:type="dxa"/>
            </w:tcMar>
            <w:vAlign w:val="center"/>
            <w:shd w:fill="EAF4EE"/>
          </w:tcPr>
          <w:p>
            <w:pPr>
              <w:spacing w:after="0" w:line="245" w:lineRule="auto"/>
            </w:pPr>
            <w:r>
              <w:rPr>
                <w:sz w:val="16"/>
              </w:rPr>
              <w:t>The system must detect duplicate barcode or product-code conflicts.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duplicate unique identifier is rejected with a clear error.</w:t>
            </w:r>
          </w:p>
        </w:tc>
      </w:tr>
    </w:tbl>
    <w:p>
      <w:pPr>
        <w:spacing w:after="0"/>
        <w:widowControl/>
      </w:pPr>
    </w:p>
    <w:p>
      <w:pPr>
        <w:pStyle w:val="Heading2"/>
        <w:keepNext/>
        <w:widowControl/>
      </w:pPr>
      <w:r>
        <w:t>Supplier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SUP-01</w:t>
            </w:r>
          </w:p>
        </w:tc>
        <w:tc>
          <w:tcPr>
            <w:tcW w:type="dxa" w:w="4896"/>
            <w:tcMar>
              <w:top w:w="90" w:type="dxa"/>
              <w:start w:w="105" w:type="dxa"/>
              <w:bottom w:w="90" w:type="dxa"/>
              <w:end w:w="105" w:type="dxa"/>
            </w:tcMar>
            <w:vAlign w:val="center"/>
          </w:tcPr>
          <w:p>
            <w:pPr>
              <w:spacing w:after="0" w:line="245" w:lineRule="auto"/>
            </w:pPr>
            <w:r>
              <w:rPr>
                <w:sz w:val="16"/>
              </w:rPr>
              <w:t>The system must maintain supplier identity contact location payment terms status and notes.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Authorized users can create update deactivate and search suppliers.</w:t>
            </w:r>
          </w:p>
        </w:tc>
      </w:tr>
      <w:tr>
        <w:tc>
          <w:tcPr>
            <w:tcW w:type="dxa" w:w="1037"/>
            <w:tcMar>
              <w:top w:w="90" w:type="dxa"/>
              <w:start w:w="105" w:type="dxa"/>
              <w:bottom w:w="90" w:type="dxa"/>
              <w:end w:w="105" w:type="dxa"/>
            </w:tcMar>
            <w:vAlign w:val="center"/>
            <w:shd w:fill="EAF4EE"/>
          </w:tcPr>
          <w:p>
            <w:pPr>
              <w:spacing w:after="0" w:line="245" w:lineRule="auto"/>
            </w:pPr>
            <w:r>
              <w:rPr>
                <w:sz w:val="16"/>
              </w:rPr>
              <w:t>SUP-02</w:t>
            </w:r>
          </w:p>
        </w:tc>
        <w:tc>
          <w:tcPr>
            <w:tcW w:type="dxa" w:w="4896"/>
            <w:tcMar>
              <w:top w:w="90" w:type="dxa"/>
              <w:start w:w="105" w:type="dxa"/>
              <w:bottom w:w="90" w:type="dxa"/>
              <w:end w:w="105" w:type="dxa"/>
            </w:tcMar>
            <w:vAlign w:val="center"/>
            <w:shd w:fill="EAF4EE"/>
          </w:tcPr>
          <w:p>
            <w:pPr>
              <w:spacing w:after="0" w:line="245" w:lineRule="auto"/>
            </w:pPr>
            <w:r>
              <w:rPr>
                <w:sz w:val="16"/>
              </w:rPr>
              <w:t>The supplier record must show products purchases invoices payments returns and outstanding balance.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Supplier detail reconciles to linked records.</w:t>
            </w:r>
          </w:p>
        </w:tc>
      </w:tr>
      <w:tr>
        <w:tc>
          <w:tcPr>
            <w:tcW w:type="dxa" w:w="1037"/>
            <w:tcMar>
              <w:top w:w="90" w:type="dxa"/>
              <w:start w:w="105" w:type="dxa"/>
              <w:bottom w:w="90" w:type="dxa"/>
              <w:end w:w="105" w:type="dxa"/>
            </w:tcMar>
            <w:vAlign w:val="center"/>
          </w:tcPr>
          <w:p>
            <w:pPr>
              <w:spacing w:after="0" w:line="245" w:lineRule="auto"/>
            </w:pPr>
            <w:r>
              <w:rPr>
                <w:sz w:val="16"/>
              </w:rPr>
              <w:t>SUP-03</w:t>
            </w:r>
          </w:p>
        </w:tc>
        <w:tc>
          <w:tcPr>
            <w:tcW w:type="dxa" w:w="4896"/>
            <w:tcMar>
              <w:top w:w="90" w:type="dxa"/>
              <w:start w:w="105" w:type="dxa"/>
              <w:bottom w:w="90" w:type="dxa"/>
              <w:end w:w="105" w:type="dxa"/>
            </w:tcMar>
            <w:vAlign w:val="center"/>
          </w:tcPr>
          <w:p>
            <w:pPr>
              <w:spacing w:after="0" w:line="245" w:lineRule="auto"/>
            </w:pPr>
            <w:r>
              <w:rPr>
                <w:sz w:val="16"/>
              </w:rPr>
              <w:t>The system should compare recent supplier prices for a selected product.</w:t>
            </w:r>
          </w:p>
        </w:tc>
        <w:tc>
          <w:tcPr>
            <w:tcW w:type="dxa" w:w="1037"/>
            <w:tcMar>
              <w:top w:w="90" w:type="dxa"/>
              <w:start w:w="105" w:type="dxa"/>
              <w:bottom w:w="90" w:type="dxa"/>
              <w:end w:w="105" w:type="dxa"/>
            </w:tcMar>
            <w:vAlign w:val="center"/>
          </w:tcPr>
          <w:p>
            <w:pPr>
              <w:spacing w:after="0" w:line="245" w:lineRule="auto"/>
            </w:pPr>
            <w:r>
              <w:rPr>
                <w:sz w:val="16"/>
              </w:rPr>
              <w:t>Should</w:t>
            </w:r>
          </w:p>
        </w:tc>
        <w:tc>
          <w:tcPr>
            <w:tcW w:type="dxa" w:w="2952"/>
            <w:tcMar>
              <w:top w:w="90" w:type="dxa"/>
              <w:start w:w="105" w:type="dxa"/>
              <w:bottom w:w="90" w:type="dxa"/>
              <w:end w:w="105" w:type="dxa"/>
            </w:tcMar>
            <w:vAlign w:val="center"/>
          </w:tcPr>
          <w:p>
            <w:pPr>
              <w:spacing w:after="0" w:line="245" w:lineRule="auto"/>
            </w:pPr>
            <w:r>
              <w:rPr>
                <w:sz w:val="16"/>
              </w:rPr>
              <w:t>The user can see dated comparable purchase prices and units.</w:t>
            </w:r>
          </w:p>
        </w:tc>
      </w:tr>
      <w:tr>
        <w:tc>
          <w:tcPr>
            <w:tcW w:type="dxa" w:w="1037"/>
            <w:tcMar>
              <w:top w:w="90" w:type="dxa"/>
              <w:start w:w="105" w:type="dxa"/>
              <w:bottom w:w="90" w:type="dxa"/>
              <w:end w:w="105" w:type="dxa"/>
            </w:tcMar>
            <w:vAlign w:val="center"/>
            <w:shd w:fill="EAF4EE"/>
          </w:tcPr>
          <w:p>
            <w:pPr>
              <w:spacing w:after="0" w:line="245" w:lineRule="auto"/>
            </w:pPr>
            <w:r>
              <w:rPr>
                <w:sz w:val="16"/>
              </w:rPr>
              <w:t>SUP-04</w:t>
            </w:r>
          </w:p>
        </w:tc>
        <w:tc>
          <w:tcPr>
            <w:tcW w:type="dxa" w:w="4896"/>
            <w:tcMar>
              <w:top w:w="90" w:type="dxa"/>
              <w:start w:w="105" w:type="dxa"/>
              <w:bottom w:w="90" w:type="dxa"/>
              <w:end w:w="105" w:type="dxa"/>
            </w:tcMar>
            <w:vAlign w:val="center"/>
            <w:shd w:fill="EAF4EE"/>
          </w:tcPr>
          <w:p>
            <w:pPr>
              <w:spacing w:after="0" w:line="245" w:lineRule="auto"/>
            </w:pPr>
            <w:r>
              <w:rPr>
                <w:sz w:val="16"/>
              </w:rPr>
              <w:t>The system must prevent accidental duplicate supplier invoices.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duplicate invoice reference for the same supplier creates a warning or rejection according to policy.</w:t>
            </w:r>
          </w:p>
        </w:tc>
      </w:tr>
    </w:tbl>
    <w:p>
      <w:pPr>
        <w:spacing w:after="0"/>
        <w:widowControl/>
      </w:pPr>
    </w:p>
    <w:p>
      <w:pPr>
        <w:pStyle w:val="Heading2"/>
        <w:keepNext/>
        <w:widowControl/>
      </w:pPr>
      <w:r>
        <w:t>Purchase and Receiving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PUR-01</w:t>
            </w:r>
          </w:p>
        </w:tc>
        <w:tc>
          <w:tcPr>
            <w:tcW w:type="dxa" w:w="4896"/>
            <w:tcMar>
              <w:top w:w="90" w:type="dxa"/>
              <w:start w:w="105" w:type="dxa"/>
              <w:bottom w:w="90" w:type="dxa"/>
              <w:end w:w="105" w:type="dxa"/>
            </w:tcMar>
            <w:vAlign w:val="center"/>
          </w:tcPr>
          <w:p>
            <w:pPr>
              <w:spacing w:after="0" w:line="245" w:lineRule="auto"/>
            </w:pPr>
            <w:r>
              <w:rPr>
                <w:sz w:val="16"/>
              </w:rPr>
              <w:t>The system must support purchase request purchase order approval receiving supplier invoice and payment states.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Status changes follow the permitted sequence and every change is audited.</w:t>
            </w:r>
          </w:p>
        </w:tc>
      </w:tr>
      <w:tr>
        <w:tc>
          <w:tcPr>
            <w:tcW w:type="dxa" w:w="1037"/>
            <w:tcMar>
              <w:top w:w="90" w:type="dxa"/>
              <w:start w:w="105" w:type="dxa"/>
              <w:bottom w:w="90" w:type="dxa"/>
              <w:end w:w="105" w:type="dxa"/>
            </w:tcMar>
            <w:vAlign w:val="center"/>
            <w:shd w:fill="EAF4EE"/>
          </w:tcPr>
          <w:p>
            <w:pPr>
              <w:spacing w:after="0" w:line="245" w:lineRule="auto"/>
            </w:pPr>
            <w:r>
              <w:rPr>
                <w:sz w:val="16"/>
              </w:rPr>
              <w:t>PUR-02</w:t>
            </w:r>
          </w:p>
        </w:tc>
        <w:tc>
          <w:tcPr>
            <w:tcW w:type="dxa" w:w="4896"/>
            <w:tcMar>
              <w:top w:w="90" w:type="dxa"/>
              <w:start w:w="105" w:type="dxa"/>
              <w:bottom w:w="90" w:type="dxa"/>
              <w:end w:w="105" w:type="dxa"/>
            </w:tcMar>
            <w:vAlign w:val="center"/>
            <w:shd w:fill="EAF4EE"/>
          </w:tcPr>
          <w:p>
            <w:pPr>
              <w:spacing w:after="0" w:line="245" w:lineRule="auto"/>
            </w:pPr>
            <w:r>
              <w:rPr>
                <w:sz w:val="16"/>
              </w:rPr>
              <w:t>A purchase order must include supplier products units quantities prices discounts taxes or charges and expected date.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order total is calculated and validated before submission.</w:t>
            </w:r>
          </w:p>
        </w:tc>
      </w:tr>
      <w:tr>
        <w:tc>
          <w:tcPr>
            <w:tcW w:type="dxa" w:w="1037"/>
            <w:tcMar>
              <w:top w:w="90" w:type="dxa"/>
              <w:start w:w="105" w:type="dxa"/>
              <w:bottom w:w="90" w:type="dxa"/>
              <w:end w:w="105" w:type="dxa"/>
            </w:tcMar>
            <w:vAlign w:val="center"/>
          </w:tcPr>
          <w:p>
            <w:pPr>
              <w:spacing w:after="0" w:line="245" w:lineRule="auto"/>
            </w:pPr>
            <w:r>
              <w:rPr>
                <w:sz w:val="16"/>
              </w:rPr>
              <w:t>PUR-03</w:t>
            </w:r>
          </w:p>
        </w:tc>
        <w:tc>
          <w:tcPr>
            <w:tcW w:type="dxa" w:w="4896"/>
            <w:tcMar>
              <w:top w:w="90" w:type="dxa"/>
              <w:start w:w="105" w:type="dxa"/>
              <w:bottom w:w="90" w:type="dxa"/>
              <w:end w:w="105" w:type="dxa"/>
            </w:tcMar>
            <w:vAlign w:val="center"/>
          </w:tcPr>
          <w:p>
            <w:pPr>
              <w:spacing w:after="0" w:line="245" w:lineRule="auto"/>
            </w:pPr>
            <w:r>
              <w:rPr>
                <w:sz w:val="16"/>
              </w:rPr>
              <w:t>The system must support partial receiving and show ordered received rejected and outstanding quantities.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later receipt can complete the remaining quantity without duplicating earlier stock.</w:t>
            </w:r>
          </w:p>
        </w:tc>
      </w:tr>
      <w:tr>
        <w:tc>
          <w:tcPr>
            <w:tcW w:type="dxa" w:w="1037"/>
            <w:tcMar>
              <w:top w:w="90" w:type="dxa"/>
              <w:start w:w="105" w:type="dxa"/>
              <w:bottom w:w="90" w:type="dxa"/>
              <w:end w:w="105" w:type="dxa"/>
            </w:tcMar>
            <w:vAlign w:val="center"/>
            <w:shd w:fill="EAF4EE"/>
          </w:tcPr>
          <w:p>
            <w:pPr>
              <w:spacing w:after="0" w:line="245" w:lineRule="auto"/>
            </w:pPr>
            <w:r>
              <w:rPr>
                <w:sz w:val="16"/>
              </w:rPr>
              <w:t>PUR-04</w:t>
            </w:r>
          </w:p>
        </w:tc>
        <w:tc>
          <w:tcPr>
            <w:tcW w:type="dxa" w:w="4896"/>
            <w:tcMar>
              <w:top w:w="90" w:type="dxa"/>
              <w:start w:w="105" w:type="dxa"/>
              <w:bottom w:w="90" w:type="dxa"/>
              <w:end w:w="105" w:type="dxa"/>
            </w:tcMar>
            <w:vAlign w:val="center"/>
            <w:shd w:fill="EAF4EE"/>
          </w:tcPr>
          <w:p>
            <w:pPr>
              <w:spacing w:after="0" w:line="245" w:lineRule="auto"/>
            </w:pPr>
            <w:r>
              <w:rPr>
                <w:sz w:val="16"/>
              </w:rPr>
              <w:t>Receiving medicine must require batch number expiry date quantity unit and accepted cost.</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medicine line cannot enter saleable stock without required batch data.</w:t>
            </w:r>
          </w:p>
        </w:tc>
      </w:tr>
      <w:tr>
        <w:tc>
          <w:tcPr>
            <w:tcW w:type="dxa" w:w="1037"/>
            <w:tcMar>
              <w:top w:w="90" w:type="dxa"/>
              <w:start w:w="105" w:type="dxa"/>
              <w:bottom w:w="90" w:type="dxa"/>
              <w:end w:w="105" w:type="dxa"/>
            </w:tcMar>
            <w:vAlign w:val="center"/>
          </w:tcPr>
          <w:p>
            <w:pPr>
              <w:spacing w:after="0" w:line="245" w:lineRule="auto"/>
            </w:pPr>
            <w:r>
              <w:rPr>
                <w:sz w:val="16"/>
              </w:rPr>
              <w:t>PUR-05</w:t>
            </w:r>
          </w:p>
        </w:tc>
        <w:tc>
          <w:tcPr>
            <w:tcW w:type="dxa" w:w="4896"/>
            <w:tcMar>
              <w:top w:w="90" w:type="dxa"/>
              <w:start w:w="105" w:type="dxa"/>
              <w:bottom w:w="90" w:type="dxa"/>
              <w:end w:w="105" w:type="dxa"/>
            </w:tcMar>
            <w:vAlign w:val="center"/>
          </w:tcPr>
          <w:p>
            <w:pPr>
              <w:spacing w:after="0" w:line="245" w:lineRule="auto"/>
            </w:pPr>
            <w:r>
              <w:rPr>
                <w:sz w:val="16"/>
              </w:rPr>
              <w:t>Stock must increase only after an authorized goods receipt is accepted.</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Draft orders and unaccepted deliveries do not change available stock.</w:t>
            </w:r>
          </w:p>
        </w:tc>
      </w:tr>
      <w:tr>
        <w:tc>
          <w:tcPr>
            <w:tcW w:type="dxa" w:w="1037"/>
            <w:tcMar>
              <w:top w:w="90" w:type="dxa"/>
              <w:start w:w="105" w:type="dxa"/>
              <w:bottom w:w="90" w:type="dxa"/>
              <w:end w:w="105" w:type="dxa"/>
            </w:tcMar>
            <w:vAlign w:val="center"/>
            <w:shd w:fill="EAF4EE"/>
          </w:tcPr>
          <w:p>
            <w:pPr>
              <w:spacing w:after="0" w:line="245" w:lineRule="auto"/>
            </w:pPr>
            <w:r>
              <w:rPr>
                <w:sz w:val="16"/>
              </w:rPr>
              <w:t>PUR-06</w:t>
            </w:r>
          </w:p>
        </w:tc>
        <w:tc>
          <w:tcPr>
            <w:tcW w:type="dxa" w:w="4896"/>
            <w:tcMar>
              <w:top w:w="90" w:type="dxa"/>
              <w:start w:w="105" w:type="dxa"/>
              <w:bottom w:w="90" w:type="dxa"/>
              <w:end w:w="105" w:type="dxa"/>
            </w:tcMar>
            <w:vAlign w:val="center"/>
            <w:shd w:fill="EAF4EE"/>
          </w:tcPr>
          <w:p>
            <w:pPr>
              <w:spacing w:after="0" w:line="245" w:lineRule="auto"/>
            </w:pPr>
            <w:r>
              <w:rPr>
                <w:sz w:val="16"/>
              </w:rPr>
              <w:t>The system must record immediate partial and credit payments separately from receiving.</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Supplier balance equals invoice value less valid payments and credits.</w:t>
            </w:r>
          </w:p>
        </w:tc>
      </w:tr>
      <w:tr>
        <w:tc>
          <w:tcPr>
            <w:tcW w:type="dxa" w:w="1037"/>
            <w:tcMar>
              <w:top w:w="90" w:type="dxa"/>
              <w:start w:w="105" w:type="dxa"/>
              <w:bottom w:w="90" w:type="dxa"/>
              <w:end w:w="105" w:type="dxa"/>
            </w:tcMar>
            <w:vAlign w:val="center"/>
          </w:tcPr>
          <w:p>
            <w:pPr>
              <w:spacing w:after="0" w:line="245" w:lineRule="auto"/>
            </w:pPr>
            <w:r>
              <w:rPr>
                <w:sz w:val="16"/>
              </w:rPr>
              <w:t>PUR-07</w:t>
            </w:r>
          </w:p>
        </w:tc>
        <w:tc>
          <w:tcPr>
            <w:tcW w:type="dxa" w:w="4896"/>
            <w:tcMar>
              <w:top w:w="90" w:type="dxa"/>
              <w:start w:w="105" w:type="dxa"/>
              <w:bottom w:w="90" w:type="dxa"/>
              <w:end w:w="105" w:type="dxa"/>
            </w:tcMar>
            <w:vAlign w:val="center"/>
          </w:tcPr>
          <w:p>
            <w:pPr>
              <w:spacing w:after="0" w:line="245" w:lineRule="auto"/>
            </w:pPr>
            <w:r>
              <w:rPr>
                <w:sz w:val="16"/>
              </w:rPr>
              <w:t>The system must support supplier returns linked to the original receipt and batch.</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return reduces the correct stock status and creates the related supplier credit or claim.</w:t>
            </w:r>
          </w:p>
        </w:tc>
      </w:tr>
      <w:tr>
        <w:tc>
          <w:tcPr>
            <w:tcW w:type="dxa" w:w="1037"/>
            <w:tcMar>
              <w:top w:w="90" w:type="dxa"/>
              <w:start w:w="105" w:type="dxa"/>
              <w:bottom w:w="90" w:type="dxa"/>
              <w:end w:w="105" w:type="dxa"/>
            </w:tcMar>
            <w:vAlign w:val="center"/>
            <w:shd w:fill="EAF4EE"/>
          </w:tcPr>
          <w:p>
            <w:pPr>
              <w:spacing w:after="0" w:line="245" w:lineRule="auto"/>
            </w:pPr>
            <w:r>
              <w:rPr>
                <w:sz w:val="16"/>
              </w:rPr>
              <w:t>PUR-08</w:t>
            </w:r>
          </w:p>
        </w:tc>
        <w:tc>
          <w:tcPr>
            <w:tcW w:type="dxa" w:w="4896"/>
            <w:tcMar>
              <w:top w:w="90" w:type="dxa"/>
              <w:start w:w="105" w:type="dxa"/>
              <w:bottom w:w="90" w:type="dxa"/>
              <w:end w:w="105" w:type="dxa"/>
            </w:tcMar>
            <w:vAlign w:val="center"/>
            <w:shd w:fill="EAF4EE"/>
          </w:tcPr>
          <w:p>
            <w:pPr>
              <w:spacing w:after="0" w:line="245" w:lineRule="auto"/>
            </w:pPr>
            <w:r>
              <w:rPr>
                <w:sz w:val="16"/>
              </w:rPr>
              <w:t>Authorized users must be able to attach invoice or delivery documents.</w:t>
            </w:r>
          </w:p>
        </w:tc>
        <w:tc>
          <w:tcPr>
            <w:tcW w:type="dxa" w:w="1037"/>
            <w:tcMar>
              <w:top w:w="90" w:type="dxa"/>
              <w:start w:w="105" w:type="dxa"/>
              <w:bottom w:w="90" w:type="dxa"/>
              <w:end w:w="105" w:type="dxa"/>
            </w:tcMar>
            <w:vAlign w:val="center"/>
            <w:shd w:fill="EAF4EE"/>
          </w:tcPr>
          <w:p>
            <w:pPr>
              <w:spacing w:after="0" w:line="245" w:lineRule="auto"/>
            </w:pPr>
            <w:r>
              <w:rPr>
                <w:sz w:val="16"/>
              </w:rPr>
              <w:t>Should</w:t>
            </w:r>
          </w:p>
        </w:tc>
        <w:tc>
          <w:tcPr>
            <w:tcW w:type="dxa" w:w="2952"/>
            <w:tcMar>
              <w:top w:w="90" w:type="dxa"/>
              <w:start w:w="105" w:type="dxa"/>
              <w:bottom w:w="90" w:type="dxa"/>
              <w:end w:w="105" w:type="dxa"/>
            </w:tcMar>
            <w:vAlign w:val="center"/>
            <w:shd w:fill="EAF4EE"/>
          </w:tcPr>
          <w:p>
            <w:pPr>
              <w:spacing w:after="0" w:line="245" w:lineRule="auto"/>
            </w:pPr>
            <w:r>
              <w:rPr>
                <w:sz w:val="16"/>
              </w:rPr>
              <w:t>The attachment is linked and access follows supplier and purchase permissions.</w:t>
            </w:r>
          </w:p>
        </w:tc>
      </w:tr>
    </w:tbl>
    <w:p>
      <w:pPr>
        <w:spacing w:after="0"/>
        <w:widowControl/>
      </w:pPr>
    </w:p>
    <w:p>
      <w:pPr>
        <w:pStyle w:val="Heading2"/>
        <w:keepNext/>
        <w:widowControl/>
      </w:pPr>
      <w:r>
        <w:t>Sales and Point of Sale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SALE-01</w:t>
            </w:r>
          </w:p>
        </w:tc>
        <w:tc>
          <w:tcPr>
            <w:tcW w:type="dxa" w:w="4896"/>
            <w:tcMar>
              <w:top w:w="90" w:type="dxa"/>
              <w:start w:w="105" w:type="dxa"/>
              <w:bottom w:w="90" w:type="dxa"/>
              <w:end w:w="105" w:type="dxa"/>
            </w:tcMar>
            <w:vAlign w:val="center"/>
          </w:tcPr>
          <w:p>
            <w:pPr>
              <w:spacing w:after="0" w:line="245" w:lineRule="auto"/>
            </w:pPr>
            <w:r>
              <w:rPr>
                <w:sz w:val="16"/>
              </w:rPr>
              <w:t>The sales screen must support barcode product code brand and generic-name search.</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cashier can add an eligible product without navigating away from the transaction.</w:t>
            </w:r>
          </w:p>
        </w:tc>
      </w:tr>
      <w:tr>
        <w:tc>
          <w:tcPr>
            <w:tcW w:type="dxa" w:w="1037"/>
            <w:tcMar>
              <w:top w:w="90" w:type="dxa"/>
              <w:start w:w="105" w:type="dxa"/>
              <w:bottom w:w="90" w:type="dxa"/>
              <w:end w:w="105" w:type="dxa"/>
            </w:tcMar>
            <w:vAlign w:val="center"/>
            <w:shd w:fill="EAF4EE"/>
          </w:tcPr>
          <w:p>
            <w:pPr>
              <w:spacing w:after="0" w:line="245" w:lineRule="auto"/>
            </w:pPr>
            <w:r>
              <w:rPr>
                <w:sz w:val="16"/>
              </w:rPr>
              <w:t>SALE-02</w:t>
            </w:r>
          </w:p>
        </w:tc>
        <w:tc>
          <w:tcPr>
            <w:tcW w:type="dxa" w:w="4896"/>
            <w:tcMar>
              <w:top w:w="90" w:type="dxa"/>
              <w:start w:w="105" w:type="dxa"/>
              <w:bottom w:w="90" w:type="dxa"/>
              <w:end w:w="105" w:type="dxa"/>
            </w:tcMar>
            <w:vAlign w:val="center"/>
            <w:shd w:fill="EAF4EE"/>
          </w:tcPr>
          <w:p>
            <w:pPr>
              <w:spacing w:after="0" w:line="245" w:lineRule="auto"/>
            </w:pPr>
            <w:r>
              <w:rPr>
                <w:sz w:val="16"/>
              </w:rPr>
              <w:t>The system must sell by configured unit pack bottle or carton and convert stock consistently.</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base-stock deduction matches the selected unit conversion.</w:t>
            </w:r>
          </w:p>
        </w:tc>
      </w:tr>
      <w:tr>
        <w:tc>
          <w:tcPr>
            <w:tcW w:type="dxa" w:w="1037"/>
            <w:tcMar>
              <w:top w:w="90" w:type="dxa"/>
              <w:start w:w="105" w:type="dxa"/>
              <w:bottom w:w="90" w:type="dxa"/>
              <w:end w:w="105" w:type="dxa"/>
            </w:tcMar>
            <w:vAlign w:val="center"/>
          </w:tcPr>
          <w:p>
            <w:pPr>
              <w:spacing w:after="0" w:line="245" w:lineRule="auto"/>
            </w:pPr>
            <w:r>
              <w:rPr>
                <w:sz w:val="16"/>
              </w:rPr>
              <w:t>SALE-03</w:t>
            </w:r>
          </w:p>
        </w:tc>
        <w:tc>
          <w:tcPr>
            <w:tcW w:type="dxa" w:w="4896"/>
            <w:tcMar>
              <w:top w:w="90" w:type="dxa"/>
              <w:start w:w="105" w:type="dxa"/>
              <w:bottom w:w="90" w:type="dxa"/>
              <w:end w:w="105" w:type="dxa"/>
            </w:tcMar>
            <w:vAlign w:val="center"/>
          </w:tcPr>
          <w:p>
            <w:pPr>
              <w:spacing w:after="0" w:line="245" w:lineRule="auto"/>
            </w:pPr>
            <w:r>
              <w:rPr>
                <w:sz w:val="16"/>
              </w:rPr>
              <w:t>The system must recommend the eligible batch with the earliest expiry date.</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suggested batch follows first-expiry-first-out while authorized users can select another eligible batch with a reason where policy permits.</w:t>
            </w:r>
          </w:p>
        </w:tc>
      </w:tr>
      <w:tr>
        <w:tc>
          <w:tcPr>
            <w:tcW w:type="dxa" w:w="1037"/>
            <w:tcMar>
              <w:top w:w="90" w:type="dxa"/>
              <w:start w:w="105" w:type="dxa"/>
              <w:bottom w:w="90" w:type="dxa"/>
              <w:end w:w="105" w:type="dxa"/>
            </w:tcMar>
            <w:vAlign w:val="center"/>
            <w:shd w:fill="EAF4EE"/>
          </w:tcPr>
          <w:p>
            <w:pPr>
              <w:spacing w:after="0" w:line="245" w:lineRule="auto"/>
            </w:pPr>
            <w:r>
              <w:rPr>
                <w:sz w:val="16"/>
              </w:rPr>
              <w:t>SALE-04</w:t>
            </w:r>
          </w:p>
        </w:tc>
        <w:tc>
          <w:tcPr>
            <w:tcW w:type="dxa" w:w="4896"/>
            <w:tcMar>
              <w:top w:w="90" w:type="dxa"/>
              <w:start w:w="105" w:type="dxa"/>
              <w:bottom w:w="90" w:type="dxa"/>
              <w:end w:w="105" w:type="dxa"/>
            </w:tcMar>
            <w:vAlign w:val="center"/>
            <w:shd w:fill="EAF4EE"/>
          </w:tcPr>
          <w:p>
            <w:pPr>
              <w:spacing w:after="0" w:line="245" w:lineRule="auto"/>
            </w:pPr>
            <w:r>
              <w:rPr>
                <w:sz w:val="16"/>
              </w:rPr>
              <w:t>The system must block expired recalled damaged quarantined or otherwise restricted stock.</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Blocked quantities cannot complete a sale through the interface or API.</w:t>
            </w:r>
          </w:p>
        </w:tc>
      </w:tr>
      <w:tr>
        <w:tc>
          <w:tcPr>
            <w:tcW w:type="dxa" w:w="1037"/>
            <w:tcMar>
              <w:top w:w="90" w:type="dxa"/>
              <w:start w:w="105" w:type="dxa"/>
              <w:bottom w:w="90" w:type="dxa"/>
              <w:end w:w="105" w:type="dxa"/>
            </w:tcMar>
            <w:vAlign w:val="center"/>
          </w:tcPr>
          <w:p>
            <w:pPr>
              <w:spacing w:after="0" w:line="245" w:lineRule="auto"/>
            </w:pPr>
            <w:r>
              <w:rPr>
                <w:sz w:val="16"/>
              </w:rPr>
              <w:t>SALE-05</w:t>
            </w:r>
          </w:p>
        </w:tc>
        <w:tc>
          <w:tcPr>
            <w:tcW w:type="dxa" w:w="4896"/>
            <w:tcMar>
              <w:top w:w="90" w:type="dxa"/>
              <w:start w:w="105" w:type="dxa"/>
              <w:bottom w:w="90" w:type="dxa"/>
              <w:end w:w="105" w:type="dxa"/>
            </w:tcMar>
            <w:vAlign w:val="center"/>
          </w:tcPr>
          <w:p>
            <w:pPr>
              <w:spacing w:after="0" w:line="245" w:lineRule="auto"/>
            </w:pPr>
            <w:r>
              <w:rPr>
                <w:sz w:val="16"/>
              </w:rPr>
              <w:t>The system must support cash Mobile Money card credit and split payments.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Payment allocations equal the sale amount before a paid sale completes.</w:t>
            </w:r>
          </w:p>
        </w:tc>
      </w:tr>
      <w:tr>
        <w:tc>
          <w:tcPr>
            <w:tcW w:type="dxa" w:w="1037"/>
            <w:tcMar>
              <w:top w:w="90" w:type="dxa"/>
              <w:start w:w="105" w:type="dxa"/>
              <w:bottom w:w="90" w:type="dxa"/>
              <w:end w:w="105" w:type="dxa"/>
            </w:tcMar>
            <w:vAlign w:val="center"/>
            <w:shd w:fill="EAF4EE"/>
          </w:tcPr>
          <w:p>
            <w:pPr>
              <w:spacing w:after="0" w:line="245" w:lineRule="auto"/>
            </w:pPr>
            <w:r>
              <w:rPr>
                <w:sz w:val="16"/>
              </w:rPr>
              <w:t>SALE-06</w:t>
            </w:r>
          </w:p>
        </w:tc>
        <w:tc>
          <w:tcPr>
            <w:tcW w:type="dxa" w:w="4896"/>
            <w:tcMar>
              <w:top w:w="90" w:type="dxa"/>
              <w:start w:w="105" w:type="dxa"/>
              <w:bottom w:w="90" w:type="dxa"/>
              <w:end w:w="105" w:type="dxa"/>
            </w:tcMar>
            <w:vAlign w:val="center"/>
            <w:shd w:fill="EAF4EE"/>
          </w:tcPr>
          <w:p>
            <w:pPr>
              <w:spacing w:after="0" w:line="245" w:lineRule="auto"/>
            </w:pPr>
            <w:r>
              <w:rPr>
                <w:sz w:val="16"/>
              </w:rPr>
              <w:t>A completed sale must create the sale lines payment stock movements receipt reference and audit event in one database transaction.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forced failure does not leave partial records or unexplained stock changes.</w:t>
            </w:r>
          </w:p>
        </w:tc>
      </w:tr>
      <w:tr>
        <w:tc>
          <w:tcPr>
            <w:tcW w:type="dxa" w:w="1037"/>
            <w:tcMar>
              <w:top w:w="90" w:type="dxa"/>
              <w:start w:w="105" w:type="dxa"/>
              <w:bottom w:w="90" w:type="dxa"/>
              <w:end w:w="105" w:type="dxa"/>
            </w:tcMar>
            <w:vAlign w:val="center"/>
          </w:tcPr>
          <w:p>
            <w:pPr>
              <w:spacing w:after="0" w:line="245" w:lineRule="auto"/>
            </w:pPr>
            <w:r>
              <w:rPr>
                <w:sz w:val="16"/>
              </w:rPr>
              <w:t>SALE-07</w:t>
            </w:r>
          </w:p>
        </w:tc>
        <w:tc>
          <w:tcPr>
            <w:tcW w:type="dxa" w:w="4896"/>
            <w:tcMar>
              <w:top w:w="90" w:type="dxa"/>
              <w:start w:w="105" w:type="dxa"/>
              <w:bottom w:w="90" w:type="dxa"/>
              <w:end w:w="105" w:type="dxa"/>
            </w:tcMar>
            <w:vAlign w:val="center"/>
          </w:tcPr>
          <w:p>
            <w:pPr>
              <w:spacing w:after="0" w:line="245" w:lineRule="auto"/>
            </w:pPr>
            <w:r>
              <w:rPr>
                <w:sz w:val="16"/>
              </w:rPr>
              <w:t>The system must calculate controlled discounts and require approval beyond the user threshold.</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Unapproved excess discounts cannot complete.</w:t>
            </w:r>
          </w:p>
        </w:tc>
      </w:tr>
      <w:tr>
        <w:tc>
          <w:tcPr>
            <w:tcW w:type="dxa" w:w="1037"/>
            <w:tcMar>
              <w:top w:w="90" w:type="dxa"/>
              <w:start w:w="105" w:type="dxa"/>
              <w:bottom w:w="90" w:type="dxa"/>
              <w:end w:w="105" w:type="dxa"/>
            </w:tcMar>
            <w:vAlign w:val="center"/>
            <w:shd w:fill="EAF4EE"/>
          </w:tcPr>
          <w:p>
            <w:pPr>
              <w:spacing w:after="0" w:line="245" w:lineRule="auto"/>
            </w:pPr>
            <w:r>
              <w:rPr>
                <w:sz w:val="16"/>
              </w:rPr>
              <w:t>SALE-08</w:t>
            </w:r>
          </w:p>
        </w:tc>
        <w:tc>
          <w:tcPr>
            <w:tcW w:type="dxa" w:w="4896"/>
            <w:tcMar>
              <w:top w:w="90" w:type="dxa"/>
              <w:start w:w="105" w:type="dxa"/>
              <w:bottom w:w="90" w:type="dxa"/>
              <w:end w:w="105" w:type="dxa"/>
            </w:tcMar>
            <w:vAlign w:val="center"/>
            <w:shd w:fill="EAF4EE"/>
          </w:tcPr>
          <w:p>
            <w:pPr>
              <w:spacing w:after="0" w:line="245" w:lineRule="auto"/>
            </w:pPr>
            <w:r>
              <w:rPr>
                <w:sz w:val="16"/>
              </w:rPr>
              <w:t>The system must print or provide a digital receipt with configurable pharmacy details.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receipt total payment reference items and transaction number match the stored sale.</w:t>
            </w:r>
          </w:p>
        </w:tc>
      </w:tr>
      <w:tr>
        <w:tc>
          <w:tcPr>
            <w:tcW w:type="dxa" w:w="1037"/>
            <w:tcMar>
              <w:top w:w="90" w:type="dxa"/>
              <w:start w:w="105" w:type="dxa"/>
              <w:bottom w:w="90" w:type="dxa"/>
              <w:end w:w="105" w:type="dxa"/>
            </w:tcMar>
            <w:vAlign w:val="center"/>
          </w:tcPr>
          <w:p>
            <w:pPr>
              <w:spacing w:after="0" w:line="245" w:lineRule="auto"/>
            </w:pPr>
            <w:r>
              <w:rPr>
                <w:sz w:val="16"/>
              </w:rPr>
              <w:t>SALE-09</w:t>
            </w:r>
          </w:p>
        </w:tc>
        <w:tc>
          <w:tcPr>
            <w:tcW w:type="dxa" w:w="4896"/>
            <w:tcMar>
              <w:top w:w="90" w:type="dxa"/>
              <w:start w:w="105" w:type="dxa"/>
              <w:bottom w:w="90" w:type="dxa"/>
              <w:end w:w="105" w:type="dxa"/>
            </w:tcMar>
            <w:vAlign w:val="center"/>
          </w:tcPr>
          <w:p>
            <w:pPr>
              <w:spacing w:after="0" w:line="245" w:lineRule="auto"/>
            </w:pPr>
            <w:r>
              <w:rPr>
                <w:sz w:val="16"/>
              </w:rPr>
              <w:t>The system should support held or suspended sales.</w:t>
            </w:r>
          </w:p>
        </w:tc>
        <w:tc>
          <w:tcPr>
            <w:tcW w:type="dxa" w:w="1037"/>
            <w:tcMar>
              <w:top w:w="90" w:type="dxa"/>
              <w:start w:w="105" w:type="dxa"/>
              <w:bottom w:w="90" w:type="dxa"/>
              <w:end w:w="105" w:type="dxa"/>
            </w:tcMar>
            <w:vAlign w:val="center"/>
          </w:tcPr>
          <w:p>
            <w:pPr>
              <w:spacing w:after="0" w:line="245" w:lineRule="auto"/>
            </w:pPr>
            <w:r>
              <w:rPr>
                <w:sz w:val="16"/>
              </w:rPr>
              <w:t>Should</w:t>
            </w:r>
          </w:p>
        </w:tc>
        <w:tc>
          <w:tcPr>
            <w:tcW w:type="dxa" w:w="2952"/>
            <w:tcMar>
              <w:top w:w="90" w:type="dxa"/>
              <w:start w:w="105" w:type="dxa"/>
              <w:bottom w:w="90" w:type="dxa"/>
              <w:end w:w="105" w:type="dxa"/>
            </w:tcMar>
            <w:vAlign w:val="center"/>
          </w:tcPr>
          <w:p>
            <w:pPr>
              <w:spacing w:after="0" w:line="245" w:lineRule="auto"/>
            </w:pPr>
            <w:r>
              <w:rPr>
                <w:sz w:val="16"/>
              </w:rPr>
              <w:t>A permitted user can resume the held transaction without reserving stock indefinitely beyond policy.</w:t>
            </w:r>
          </w:p>
        </w:tc>
      </w:tr>
      <w:tr>
        <w:tc>
          <w:tcPr>
            <w:tcW w:type="dxa" w:w="1037"/>
            <w:tcMar>
              <w:top w:w="90" w:type="dxa"/>
              <w:start w:w="105" w:type="dxa"/>
              <w:bottom w:w="90" w:type="dxa"/>
              <w:end w:w="105" w:type="dxa"/>
            </w:tcMar>
            <w:vAlign w:val="center"/>
            <w:shd w:fill="EAF4EE"/>
          </w:tcPr>
          <w:p>
            <w:pPr>
              <w:spacing w:after="0" w:line="245" w:lineRule="auto"/>
            </w:pPr>
            <w:r>
              <w:rPr>
                <w:sz w:val="16"/>
              </w:rPr>
              <w:t>SALE-10</w:t>
            </w:r>
          </w:p>
        </w:tc>
        <w:tc>
          <w:tcPr>
            <w:tcW w:type="dxa" w:w="4896"/>
            <w:tcMar>
              <w:top w:w="90" w:type="dxa"/>
              <w:start w:w="105" w:type="dxa"/>
              <w:bottom w:w="90" w:type="dxa"/>
              <w:end w:w="105" w:type="dxa"/>
            </w:tcMar>
            <w:vAlign w:val="center"/>
            <w:shd w:fill="EAF4EE"/>
          </w:tcPr>
          <w:p>
            <w:pPr>
              <w:spacing w:after="0" w:line="245" w:lineRule="auto"/>
            </w:pPr>
            <w:r>
              <w:rPr>
                <w:sz w:val="16"/>
              </w:rPr>
              <w:t>The system must prevent duplicate completion caused by repeated requests.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An idempotency or equivalent control results in one completed sale for one submission.</w:t>
            </w:r>
          </w:p>
        </w:tc>
      </w:tr>
    </w:tbl>
    <w:p>
      <w:pPr>
        <w:spacing w:after="0"/>
        <w:widowControl/>
      </w:pPr>
    </w:p>
    <w:p>
      <w:pPr>
        <w:pStyle w:val="Heading2"/>
        <w:keepNext/>
        <w:widowControl/>
      </w:pPr>
      <w:r>
        <w:t>Returns Refunds and Reversals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RET-01</w:t>
            </w:r>
          </w:p>
        </w:tc>
        <w:tc>
          <w:tcPr>
            <w:tcW w:type="dxa" w:w="4896"/>
            <w:tcMar>
              <w:top w:w="90" w:type="dxa"/>
              <w:start w:w="105" w:type="dxa"/>
              <w:bottom w:w="90" w:type="dxa"/>
              <w:end w:w="105" w:type="dxa"/>
            </w:tcMar>
            <w:vAlign w:val="center"/>
          </w:tcPr>
          <w:p>
            <w:pPr>
              <w:spacing w:after="0" w:line="245" w:lineRule="auto"/>
            </w:pPr>
            <w:r>
              <w:rPr>
                <w:sz w:val="16"/>
              </w:rPr>
              <w:t>A return must reference the original sale where available and record item quantity batch reason condition and user.</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return cannot exceed the eligible sold quantity without higher authorization.</w:t>
            </w:r>
          </w:p>
        </w:tc>
      </w:tr>
      <w:tr>
        <w:tc>
          <w:tcPr>
            <w:tcW w:type="dxa" w:w="1037"/>
            <w:tcMar>
              <w:top w:w="90" w:type="dxa"/>
              <w:start w:w="105" w:type="dxa"/>
              <w:bottom w:w="90" w:type="dxa"/>
              <w:end w:w="105" w:type="dxa"/>
            </w:tcMar>
            <w:vAlign w:val="center"/>
            <w:shd w:fill="EAF4EE"/>
          </w:tcPr>
          <w:p>
            <w:pPr>
              <w:spacing w:after="0" w:line="245" w:lineRule="auto"/>
            </w:pPr>
            <w:r>
              <w:rPr>
                <w:sz w:val="16"/>
              </w:rPr>
              <w:t>RET-02</w:t>
            </w:r>
          </w:p>
        </w:tc>
        <w:tc>
          <w:tcPr>
            <w:tcW w:type="dxa" w:w="4896"/>
            <w:tcMar>
              <w:top w:w="90" w:type="dxa"/>
              <w:start w:w="105" w:type="dxa"/>
              <w:bottom w:w="90" w:type="dxa"/>
              <w:end w:w="105" w:type="dxa"/>
            </w:tcMar>
            <w:vAlign w:val="center"/>
            <w:shd w:fill="EAF4EE"/>
          </w:tcPr>
          <w:p>
            <w:pPr>
              <w:spacing w:after="0" w:line="245" w:lineRule="auto"/>
            </w:pPr>
            <w:r>
              <w:rPr>
                <w:sz w:val="16"/>
              </w:rPr>
              <w:t>Returned medicine must enter a review status and must not automatically become saleable.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Only an authorized decision changes the returned quantity to an approved stock condition.</w:t>
            </w:r>
          </w:p>
        </w:tc>
      </w:tr>
      <w:tr>
        <w:tc>
          <w:tcPr>
            <w:tcW w:type="dxa" w:w="1037"/>
            <w:tcMar>
              <w:top w:w="90" w:type="dxa"/>
              <w:start w:w="105" w:type="dxa"/>
              <w:bottom w:w="90" w:type="dxa"/>
              <w:end w:w="105" w:type="dxa"/>
            </w:tcMar>
            <w:vAlign w:val="center"/>
          </w:tcPr>
          <w:p>
            <w:pPr>
              <w:spacing w:after="0" w:line="245" w:lineRule="auto"/>
            </w:pPr>
            <w:r>
              <w:rPr>
                <w:sz w:val="16"/>
              </w:rPr>
              <w:t>RET-03</w:t>
            </w:r>
          </w:p>
        </w:tc>
        <w:tc>
          <w:tcPr>
            <w:tcW w:type="dxa" w:w="4896"/>
            <w:tcMar>
              <w:top w:w="90" w:type="dxa"/>
              <w:start w:w="105" w:type="dxa"/>
              <w:bottom w:w="90" w:type="dxa"/>
              <w:end w:w="105" w:type="dxa"/>
            </w:tcMar>
            <w:vAlign w:val="center"/>
          </w:tcPr>
          <w:p>
            <w:pPr>
              <w:spacing w:after="0" w:line="245" w:lineRule="auto"/>
            </w:pPr>
            <w:r>
              <w:rPr>
                <w:sz w:val="16"/>
              </w:rPr>
              <w:t>Refunds must follow configured approval and payment-method rules.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refund record links to the return and original payment.</w:t>
            </w:r>
          </w:p>
        </w:tc>
      </w:tr>
      <w:tr>
        <w:tc>
          <w:tcPr>
            <w:tcW w:type="dxa" w:w="1037"/>
            <w:tcMar>
              <w:top w:w="90" w:type="dxa"/>
              <w:start w:w="105" w:type="dxa"/>
              <w:bottom w:w="90" w:type="dxa"/>
              <w:end w:w="105" w:type="dxa"/>
            </w:tcMar>
            <w:vAlign w:val="center"/>
            <w:shd w:fill="EAF4EE"/>
          </w:tcPr>
          <w:p>
            <w:pPr>
              <w:spacing w:after="0" w:line="245" w:lineRule="auto"/>
            </w:pPr>
            <w:r>
              <w:rPr>
                <w:sz w:val="16"/>
              </w:rPr>
              <w:t>RET-04</w:t>
            </w:r>
          </w:p>
        </w:tc>
        <w:tc>
          <w:tcPr>
            <w:tcW w:type="dxa" w:w="4896"/>
            <w:tcMar>
              <w:top w:w="90" w:type="dxa"/>
              <w:start w:w="105" w:type="dxa"/>
              <w:bottom w:w="90" w:type="dxa"/>
              <w:end w:w="105" w:type="dxa"/>
            </w:tcMar>
            <w:vAlign w:val="center"/>
            <w:shd w:fill="EAF4EE"/>
          </w:tcPr>
          <w:p>
            <w:pPr>
              <w:spacing w:after="0" w:line="245" w:lineRule="auto"/>
            </w:pPr>
            <w:r>
              <w:rPr>
                <w:sz w:val="16"/>
              </w:rPr>
              <w:t>Completed transaction corrections must preserve the original and create a linked reversal or correction.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audit view displays the original and all correcting records.</w:t>
            </w:r>
          </w:p>
        </w:tc>
      </w:tr>
    </w:tbl>
    <w:p>
      <w:pPr>
        <w:spacing w:after="0"/>
        <w:widowControl/>
      </w:pPr>
    </w:p>
    <w:p>
      <w:pPr>
        <w:pStyle w:val="Heading2"/>
        <w:keepNext/>
        <w:widowControl/>
      </w:pPr>
      <w:r>
        <w:t>Inventory and Stock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INV-01</w:t>
            </w:r>
          </w:p>
        </w:tc>
        <w:tc>
          <w:tcPr>
            <w:tcW w:type="dxa" w:w="4896"/>
            <w:tcMar>
              <w:top w:w="90" w:type="dxa"/>
              <w:start w:w="105" w:type="dxa"/>
              <w:bottom w:w="90" w:type="dxa"/>
              <w:end w:w="105" w:type="dxa"/>
            </w:tcMar>
            <w:vAlign w:val="center"/>
          </w:tcPr>
          <w:p>
            <w:pPr>
              <w:spacing w:after="0" w:line="245" w:lineRule="auto"/>
            </w:pPr>
            <w:r>
              <w:rPr>
                <w:sz w:val="16"/>
              </w:rPr>
              <w:t>The system must show on-hand available reserved quarantined damaged recalled and expired quantities by product and batch.</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Totals reconcile to the stock ledger.</w:t>
            </w:r>
          </w:p>
        </w:tc>
      </w:tr>
      <w:tr>
        <w:tc>
          <w:tcPr>
            <w:tcW w:type="dxa" w:w="1037"/>
            <w:tcMar>
              <w:top w:w="90" w:type="dxa"/>
              <w:start w:w="105" w:type="dxa"/>
              <w:bottom w:w="90" w:type="dxa"/>
              <w:end w:w="105" w:type="dxa"/>
            </w:tcMar>
            <w:vAlign w:val="center"/>
            <w:shd w:fill="EAF4EE"/>
          </w:tcPr>
          <w:p>
            <w:pPr>
              <w:spacing w:after="0" w:line="245" w:lineRule="auto"/>
            </w:pPr>
            <w:r>
              <w:rPr>
                <w:sz w:val="16"/>
              </w:rPr>
              <w:t>INV-02</w:t>
            </w:r>
          </w:p>
        </w:tc>
        <w:tc>
          <w:tcPr>
            <w:tcW w:type="dxa" w:w="4896"/>
            <w:tcMar>
              <w:top w:w="90" w:type="dxa"/>
              <w:start w:w="105" w:type="dxa"/>
              <w:bottom w:w="90" w:type="dxa"/>
              <w:end w:w="105" w:type="dxa"/>
            </w:tcMar>
            <w:vAlign w:val="center"/>
            <w:shd w:fill="EAF4EE"/>
          </w:tcPr>
          <w:p>
            <w:pPr>
              <w:spacing w:after="0" w:line="245" w:lineRule="auto"/>
            </w:pPr>
            <w:r>
              <w:rPr>
                <w:sz w:val="16"/>
              </w:rPr>
              <w:t>Every quantity change must create a stock movement with source user date quantity unit batch status and reason.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No normal application action overwrites a quantity without a movement.</w:t>
            </w:r>
          </w:p>
        </w:tc>
      </w:tr>
      <w:tr>
        <w:tc>
          <w:tcPr>
            <w:tcW w:type="dxa" w:w="1037"/>
            <w:tcMar>
              <w:top w:w="90" w:type="dxa"/>
              <w:start w:w="105" w:type="dxa"/>
              <w:bottom w:w="90" w:type="dxa"/>
              <w:end w:w="105" w:type="dxa"/>
            </w:tcMar>
            <w:vAlign w:val="center"/>
          </w:tcPr>
          <w:p>
            <w:pPr>
              <w:spacing w:after="0" w:line="245" w:lineRule="auto"/>
            </w:pPr>
            <w:r>
              <w:rPr>
                <w:sz w:val="16"/>
              </w:rPr>
              <w:t>INV-03</w:t>
            </w:r>
          </w:p>
        </w:tc>
        <w:tc>
          <w:tcPr>
            <w:tcW w:type="dxa" w:w="4896"/>
            <w:tcMar>
              <w:top w:w="90" w:type="dxa"/>
              <w:start w:w="105" w:type="dxa"/>
              <w:bottom w:w="90" w:type="dxa"/>
              <w:end w:w="105" w:type="dxa"/>
            </w:tcMar>
            <w:vAlign w:val="center"/>
          </w:tcPr>
          <w:p>
            <w:pPr>
              <w:spacing w:after="0" w:line="245" w:lineRule="auto"/>
            </w:pPr>
            <w:r>
              <w:rPr>
                <w:sz w:val="16"/>
              </w:rPr>
              <w:t>The system must support full and cycle stock counts.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Count sessions capture expected physical variance reviewer and approved adjustment.</w:t>
            </w:r>
          </w:p>
        </w:tc>
      </w:tr>
      <w:tr>
        <w:tc>
          <w:tcPr>
            <w:tcW w:type="dxa" w:w="1037"/>
            <w:tcMar>
              <w:top w:w="90" w:type="dxa"/>
              <w:start w:w="105" w:type="dxa"/>
              <w:bottom w:w="90" w:type="dxa"/>
              <w:end w:w="105" w:type="dxa"/>
            </w:tcMar>
            <w:vAlign w:val="center"/>
            <w:shd w:fill="EAF4EE"/>
          </w:tcPr>
          <w:p>
            <w:pPr>
              <w:spacing w:after="0" w:line="245" w:lineRule="auto"/>
            </w:pPr>
            <w:r>
              <w:rPr>
                <w:sz w:val="16"/>
              </w:rPr>
              <w:t>INV-04</w:t>
            </w:r>
          </w:p>
        </w:tc>
        <w:tc>
          <w:tcPr>
            <w:tcW w:type="dxa" w:w="4896"/>
            <w:tcMar>
              <w:top w:w="90" w:type="dxa"/>
              <w:start w:w="105" w:type="dxa"/>
              <w:bottom w:w="90" w:type="dxa"/>
              <w:end w:w="105" w:type="dxa"/>
            </w:tcMar>
            <w:vAlign w:val="center"/>
            <w:shd w:fill="EAF4EE"/>
          </w:tcPr>
          <w:p>
            <w:pPr>
              <w:spacing w:after="0" w:line="245" w:lineRule="auto"/>
            </w:pPr>
            <w:r>
              <w:rPr>
                <w:sz w:val="16"/>
              </w:rPr>
              <w:t>Stock adjustments must require reason and follow configurable approval thresholds.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pending adjustment does not affect approved stock until authorized.</w:t>
            </w:r>
          </w:p>
        </w:tc>
      </w:tr>
      <w:tr>
        <w:tc>
          <w:tcPr>
            <w:tcW w:type="dxa" w:w="1037"/>
            <w:tcMar>
              <w:top w:w="90" w:type="dxa"/>
              <w:start w:w="105" w:type="dxa"/>
              <w:bottom w:w="90" w:type="dxa"/>
              <w:end w:w="105" w:type="dxa"/>
            </w:tcMar>
            <w:vAlign w:val="center"/>
          </w:tcPr>
          <w:p>
            <w:pPr>
              <w:spacing w:after="0" w:line="245" w:lineRule="auto"/>
            </w:pPr>
            <w:r>
              <w:rPr>
                <w:sz w:val="16"/>
              </w:rPr>
              <w:t>INV-05</w:t>
            </w:r>
          </w:p>
        </w:tc>
        <w:tc>
          <w:tcPr>
            <w:tcW w:type="dxa" w:w="4896"/>
            <w:tcMar>
              <w:top w:w="90" w:type="dxa"/>
              <w:start w:w="105" w:type="dxa"/>
              <w:bottom w:w="90" w:type="dxa"/>
              <w:end w:w="105" w:type="dxa"/>
            </w:tcMar>
            <w:vAlign w:val="center"/>
          </w:tcPr>
          <w:p>
            <w:pPr>
              <w:spacing w:after="0" w:line="245" w:lineRule="auto"/>
            </w:pPr>
            <w:r>
              <w:rPr>
                <w:sz w:val="16"/>
              </w:rPr>
              <w:t>The system must issue low-stock and stockout alerts using configured thresholds.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product appears in the relevant alert and report when the threshold is crossed.</w:t>
            </w:r>
          </w:p>
        </w:tc>
      </w:tr>
      <w:tr>
        <w:tc>
          <w:tcPr>
            <w:tcW w:type="dxa" w:w="1037"/>
            <w:tcMar>
              <w:top w:w="90" w:type="dxa"/>
              <w:start w:w="105" w:type="dxa"/>
              <w:bottom w:w="90" w:type="dxa"/>
              <w:end w:w="105" w:type="dxa"/>
            </w:tcMar>
            <w:vAlign w:val="center"/>
            <w:shd w:fill="EAF4EE"/>
          </w:tcPr>
          <w:p>
            <w:pPr>
              <w:spacing w:after="0" w:line="245" w:lineRule="auto"/>
            </w:pPr>
            <w:r>
              <w:rPr>
                <w:sz w:val="16"/>
              </w:rPr>
              <w:t>INV-06</w:t>
            </w:r>
          </w:p>
        </w:tc>
        <w:tc>
          <w:tcPr>
            <w:tcW w:type="dxa" w:w="4896"/>
            <w:tcMar>
              <w:top w:w="90" w:type="dxa"/>
              <w:start w:w="105" w:type="dxa"/>
              <w:bottom w:w="90" w:type="dxa"/>
              <w:end w:w="105" w:type="dxa"/>
            </w:tcMar>
            <w:vAlign w:val="center"/>
            <w:shd w:fill="EAF4EE"/>
          </w:tcPr>
          <w:p>
            <w:pPr>
              <w:spacing w:after="0" w:line="245" w:lineRule="auto"/>
            </w:pPr>
            <w:r>
              <w:rPr>
                <w:sz w:val="16"/>
              </w:rPr>
              <w:t>The system must calculate stock value using the approved costing method and retain the cost of sold batches.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Inventory value and cost of goods sold reconcile to transactions.</w:t>
            </w:r>
          </w:p>
        </w:tc>
      </w:tr>
      <w:tr>
        <w:tc>
          <w:tcPr>
            <w:tcW w:type="dxa" w:w="1037"/>
            <w:tcMar>
              <w:top w:w="90" w:type="dxa"/>
              <w:start w:w="105" w:type="dxa"/>
              <w:bottom w:w="90" w:type="dxa"/>
              <w:end w:w="105" w:type="dxa"/>
            </w:tcMar>
            <w:vAlign w:val="center"/>
          </w:tcPr>
          <w:p>
            <w:pPr>
              <w:spacing w:after="0" w:line="245" w:lineRule="auto"/>
            </w:pPr>
            <w:r>
              <w:rPr>
                <w:sz w:val="16"/>
              </w:rPr>
              <w:t>INV-07</w:t>
            </w:r>
          </w:p>
        </w:tc>
        <w:tc>
          <w:tcPr>
            <w:tcW w:type="dxa" w:w="4896"/>
            <w:tcMar>
              <w:top w:w="90" w:type="dxa"/>
              <w:start w:w="105" w:type="dxa"/>
              <w:bottom w:w="90" w:type="dxa"/>
              <w:end w:w="105" w:type="dxa"/>
            </w:tcMar>
            <w:vAlign w:val="center"/>
          </w:tcPr>
          <w:p>
            <w:pPr>
              <w:spacing w:after="0" w:line="245" w:lineRule="auto"/>
            </w:pPr>
            <w:r>
              <w:rPr>
                <w:sz w:val="16"/>
              </w:rPr>
              <w:t>The system must identify fast-moving slow-moving and inactive products over configurable periods.</w:t>
            </w:r>
          </w:p>
        </w:tc>
        <w:tc>
          <w:tcPr>
            <w:tcW w:type="dxa" w:w="1037"/>
            <w:tcMar>
              <w:top w:w="90" w:type="dxa"/>
              <w:start w:w="105" w:type="dxa"/>
              <w:bottom w:w="90" w:type="dxa"/>
              <w:end w:w="105" w:type="dxa"/>
            </w:tcMar>
            <w:vAlign w:val="center"/>
          </w:tcPr>
          <w:p>
            <w:pPr>
              <w:spacing w:after="0" w:line="245" w:lineRule="auto"/>
            </w:pPr>
            <w:r>
              <w:rPr>
                <w:sz w:val="16"/>
              </w:rPr>
              <w:t>Should</w:t>
            </w:r>
          </w:p>
        </w:tc>
        <w:tc>
          <w:tcPr>
            <w:tcW w:type="dxa" w:w="2952"/>
            <w:tcMar>
              <w:top w:w="90" w:type="dxa"/>
              <w:start w:w="105" w:type="dxa"/>
              <w:bottom w:w="90" w:type="dxa"/>
              <w:end w:w="105" w:type="dxa"/>
            </w:tcMar>
            <w:vAlign w:val="center"/>
          </w:tcPr>
          <w:p>
            <w:pPr>
              <w:spacing w:after="0" w:line="245" w:lineRule="auto"/>
            </w:pPr>
            <w:r>
              <w:rPr>
                <w:sz w:val="16"/>
              </w:rPr>
              <w:t>The report uses documented transaction criteria and date filters.</w:t>
            </w:r>
          </w:p>
        </w:tc>
      </w:tr>
      <w:tr>
        <w:tc>
          <w:tcPr>
            <w:tcW w:type="dxa" w:w="1037"/>
            <w:tcMar>
              <w:top w:w="90" w:type="dxa"/>
              <w:start w:w="105" w:type="dxa"/>
              <w:bottom w:w="90" w:type="dxa"/>
              <w:end w:w="105" w:type="dxa"/>
            </w:tcMar>
            <w:vAlign w:val="center"/>
            <w:shd w:fill="EAF4EE"/>
          </w:tcPr>
          <w:p>
            <w:pPr>
              <w:spacing w:after="0" w:line="245" w:lineRule="auto"/>
            </w:pPr>
            <w:r>
              <w:rPr>
                <w:sz w:val="16"/>
              </w:rPr>
              <w:t>INV-08</w:t>
            </w:r>
          </w:p>
        </w:tc>
        <w:tc>
          <w:tcPr>
            <w:tcW w:type="dxa" w:w="4896"/>
            <w:tcMar>
              <w:top w:w="90" w:type="dxa"/>
              <w:start w:w="105" w:type="dxa"/>
              <w:bottom w:w="90" w:type="dxa"/>
              <w:end w:w="105" w:type="dxa"/>
            </w:tcMar>
            <w:vAlign w:val="center"/>
            <w:shd w:fill="EAF4EE"/>
          </w:tcPr>
          <w:p>
            <w:pPr>
              <w:spacing w:after="0" w:line="245" w:lineRule="auto"/>
            </w:pPr>
            <w:r>
              <w:rPr>
                <w:sz w:val="16"/>
              </w:rPr>
              <w:t>The system must prevent negative stock unless an explicit policy and permission allow an exception.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normal sale that exceeds eligible stock is rejected.</w:t>
            </w:r>
          </w:p>
        </w:tc>
      </w:tr>
    </w:tbl>
    <w:p>
      <w:pPr>
        <w:spacing w:after="0"/>
        <w:widowControl/>
      </w:pPr>
    </w:p>
    <w:p>
      <w:pPr>
        <w:pStyle w:val="Heading2"/>
        <w:keepNext/>
        <w:widowControl/>
      </w:pPr>
      <w:r>
        <w:t>Expiry Recall and Disposal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EXP-01</w:t>
            </w:r>
          </w:p>
        </w:tc>
        <w:tc>
          <w:tcPr>
            <w:tcW w:type="dxa" w:w="4896"/>
            <w:tcMar>
              <w:top w:w="90" w:type="dxa"/>
              <w:start w:w="105" w:type="dxa"/>
              <w:bottom w:w="90" w:type="dxa"/>
              <w:end w:w="105" w:type="dxa"/>
            </w:tcMar>
            <w:vAlign w:val="center"/>
          </w:tcPr>
          <w:p>
            <w:pPr>
              <w:spacing w:after="0" w:line="245" w:lineRule="auto"/>
            </w:pPr>
            <w:r>
              <w:rPr>
                <w:sz w:val="16"/>
              </w:rPr>
              <w:t>The system must alert at configurable intervals such as 180 90 60 and 30 days before expiry.</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Eligible batches appear under the correct interval.</w:t>
            </w:r>
          </w:p>
        </w:tc>
      </w:tr>
      <w:tr>
        <w:tc>
          <w:tcPr>
            <w:tcW w:type="dxa" w:w="1037"/>
            <w:tcMar>
              <w:top w:w="90" w:type="dxa"/>
              <w:start w:w="105" w:type="dxa"/>
              <w:bottom w:w="90" w:type="dxa"/>
              <w:end w:w="105" w:type="dxa"/>
            </w:tcMar>
            <w:vAlign w:val="center"/>
            <w:shd w:fill="EAF4EE"/>
          </w:tcPr>
          <w:p>
            <w:pPr>
              <w:spacing w:after="0" w:line="245" w:lineRule="auto"/>
            </w:pPr>
            <w:r>
              <w:rPr>
                <w:sz w:val="16"/>
              </w:rPr>
              <w:t>EXP-02</w:t>
            </w:r>
          </w:p>
        </w:tc>
        <w:tc>
          <w:tcPr>
            <w:tcW w:type="dxa" w:w="4896"/>
            <w:tcMar>
              <w:top w:w="90" w:type="dxa"/>
              <w:start w:w="105" w:type="dxa"/>
              <w:bottom w:w="90" w:type="dxa"/>
              <w:end w:w="105" w:type="dxa"/>
            </w:tcMar>
            <w:vAlign w:val="center"/>
            <w:shd w:fill="EAF4EE"/>
          </w:tcPr>
          <w:p>
            <w:pPr>
              <w:spacing w:after="0" w:line="245" w:lineRule="auto"/>
            </w:pPr>
            <w:r>
              <w:rPr>
                <w:sz w:val="16"/>
              </w:rPr>
              <w:t>The system must automatically block a batch when its expiry rule is reached.</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blocked batch cannot be sold and appears in the expired-stock view.</w:t>
            </w:r>
          </w:p>
        </w:tc>
      </w:tr>
      <w:tr>
        <w:tc>
          <w:tcPr>
            <w:tcW w:type="dxa" w:w="1037"/>
            <w:tcMar>
              <w:top w:w="90" w:type="dxa"/>
              <w:start w:w="105" w:type="dxa"/>
              <w:bottom w:w="90" w:type="dxa"/>
              <w:end w:w="105" w:type="dxa"/>
            </w:tcMar>
            <w:vAlign w:val="center"/>
          </w:tcPr>
          <w:p>
            <w:pPr>
              <w:spacing w:after="0" w:line="245" w:lineRule="auto"/>
            </w:pPr>
            <w:r>
              <w:rPr>
                <w:sz w:val="16"/>
              </w:rPr>
              <w:t>EXP-03</w:t>
            </w:r>
          </w:p>
        </w:tc>
        <w:tc>
          <w:tcPr>
            <w:tcW w:type="dxa" w:w="4896"/>
            <w:tcMar>
              <w:top w:w="90" w:type="dxa"/>
              <w:start w:w="105" w:type="dxa"/>
              <w:bottom w:w="90" w:type="dxa"/>
              <w:end w:w="105" w:type="dxa"/>
            </w:tcMar>
            <w:vAlign w:val="center"/>
          </w:tcPr>
          <w:p>
            <w:pPr>
              <w:spacing w:after="0" w:line="245" w:lineRule="auto"/>
            </w:pPr>
            <w:r>
              <w:rPr>
                <w:sz w:val="16"/>
              </w:rPr>
              <w:t>The system must calculate the quantity and cost value at risk of expiry.</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expiry report shows product batch quantity cost and expected expiry date.</w:t>
            </w:r>
          </w:p>
        </w:tc>
      </w:tr>
      <w:tr>
        <w:tc>
          <w:tcPr>
            <w:tcW w:type="dxa" w:w="1037"/>
            <w:tcMar>
              <w:top w:w="90" w:type="dxa"/>
              <w:start w:w="105" w:type="dxa"/>
              <w:bottom w:w="90" w:type="dxa"/>
              <w:end w:w="105" w:type="dxa"/>
            </w:tcMar>
            <w:vAlign w:val="center"/>
            <w:shd w:fill="EAF4EE"/>
          </w:tcPr>
          <w:p>
            <w:pPr>
              <w:spacing w:after="0" w:line="245" w:lineRule="auto"/>
            </w:pPr>
            <w:r>
              <w:rPr>
                <w:sz w:val="16"/>
              </w:rPr>
              <w:t>EXP-04</w:t>
            </w:r>
          </w:p>
        </w:tc>
        <w:tc>
          <w:tcPr>
            <w:tcW w:type="dxa" w:w="4896"/>
            <w:tcMar>
              <w:top w:w="90" w:type="dxa"/>
              <w:start w:w="105" w:type="dxa"/>
              <w:bottom w:w="90" w:type="dxa"/>
              <w:end w:w="105" w:type="dxa"/>
            </w:tcMar>
            <w:vAlign w:val="center"/>
            <w:shd w:fill="EAF4EE"/>
          </w:tcPr>
          <w:p>
            <w:pPr>
              <w:spacing w:after="0" w:line="245" w:lineRule="auto"/>
            </w:pPr>
            <w:r>
              <w:rPr>
                <w:sz w:val="16"/>
              </w:rPr>
              <w:t>The system must support quarantine supplier return and approved disposal workflows.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Each action changes the correct stock status and preserves batch history.</w:t>
            </w:r>
          </w:p>
        </w:tc>
      </w:tr>
      <w:tr>
        <w:tc>
          <w:tcPr>
            <w:tcW w:type="dxa" w:w="1037"/>
            <w:tcMar>
              <w:top w:w="90" w:type="dxa"/>
              <w:start w:w="105" w:type="dxa"/>
              <w:bottom w:w="90" w:type="dxa"/>
              <w:end w:w="105" w:type="dxa"/>
            </w:tcMar>
            <w:vAlign w:val="center"/>
          </w:tcPr>
          <w:p>
            <w:pPr>
              <w:spacing w:after="0" w:line="245" w:lineRule="auto"/>
            </w:pPr>
            <w:r>
              <w:rPr>
                <w:sz w:val="16"/>
              </w:rPr>
              <w:t>EXP-05</w:t>
            </w:r>
          </w:p>
        </w:tc>
        <w:tc>
          <w:tcPr>
            <w:tcW w:type="dxa" w:w="4896"/>
            <w:tcMar>
              <w:top w:w="90" w:type="dxa"/>
              <w:start w:w="105" w:type="dxa"/>
              <w:bottom w:w="90" w:type="dxa"/>
              <w:end w:w="105" w:type="dxa"/>
            </w:tcMar>
            <w:vAlign w:val="center"/>
          </w:tcPr>
          <w:p>
            <w:pPr>
              <w:spacing w:after="0" w:line="245" w:lineRule="auto"/>
            </w:pPr>
            <w:r>
              <w:rPr>
                <w:sz w:val="16"/>
              </w:rPr>
              <w:t>The system must support batch-level recall marking and traceability.</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recalled batch is blocked and all relevant receiving sale return and remaining-stock references can be retrieved.</w:t>
            </w:r>
          </w:p>
        </w:tc>
      </w:tr>
    </w:tbl>
    <w:p>
      <w:pPr>
        <w:spacing w:after="0"/>
        <w:widowControl/>
      </w:pPr>
    </w:p>
    <w:p>
      <w:pPr>
        <w:pStyle w:val="Heading2"/>
        <w:keepNext/>
        <w:widowControl/>
      </w:pPr>
      <w:r>
        <w:t>Prescription and Dispensing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RX-01</w:t>
            </w:r>
          </w:p>
        </w:tc>
        <w:tc>
          <w:tcPr>
            <w:tcW w:type="dxa" w:w="4896"/>
            <w:tcMar>
              <w:top w:w="90" w:type="dxa"/>
              <w:start w:w="105" w:type="dxa"/>
              <w:bottom w:w="90" w:type="dxa"/>
              <w:end w:w="105" w:type="dxa"/>
            </w:tcMar>
            <w:vAlign w:val="center"/>
          </w:tcPr>
          <w:p>
            <w:pPr>
              <w:spacing w:after="0" w:line="245" w:lineRule="auto"/>
            </w:pPr>
            <w:r>
              <w:rPr>
                <w:sz w:val="16"/>
              </w:rPr>
              <w:t>The system must capture prescription reference prescriber facility patient where required date attachment and status.</w:t>
            </w:r>
          </w:p>
        </w:tc>
        <w:tc>
          <w:tcPr>
            <w:tcW w:type="dxa" w:w="1037"/>
            <w:tcMar>
              <w:top w:w="90" w:type="dxa"/>
              <w:start w:w="105" w:type="dxa"/>
              <w:bottom w:w="90" w:type="dxa"/>
              <w:end w:w="105" w:type="dxa"/>
            </w:tcMar>
            <w:vAlign w:val="center"/>
          </w:tcPr>
          <w:p>
            <w:pPr>
              <w:spacing w:after="0" w:line="245" w:lineRule="auto"/>
            </w:pPr>
            <w:r>
              <w:rPr>
                <w:sz w:val="16"/>
              </w:rPr>
              <w:t>Should</w:t>
            </w:r>
          </w:p>
        </w:tc>
        <w:tc>
          <w:tcPr>
            <w:tcW w:type="dxa" w:w="2952"/>
            <w:tcMar>
              <w:top w:w="90" w:type="dxa"/>
              <w:start w:w="105" w:type="dxa"/>
              <w:bottom w:w="90" w:type="dxa"/>
              <w:end w:w="105" w:type="dxa"/>
            </w:tcMar>
            <w:vAlign w:val="center"/>
          </w:tcPr>
          <w:p>
            <w:pPr>
              <w:spacing w:after="0" w:line="245" w:lineRule="auto"/>
            </w:pPr>
            <w:r>
              <w:rPr>
                <w:sz w:val="16"/>
              </w:rPr>
              <w:t>Authorized users can retrieve the prescription and linked dispensing activity.</w:t>
            </w:r>
          </w:p>
        </w:tc>
      </w:tr>
      <w:tr>
        <w:tc>
          <w:tcPr>
            <w:tcW w:type="dxa" w:w="1037"/>
            <w:tcMar>
              <w:top w:w="90" w:type="dxa"/>
              <w:start w:w="105" w:type="dxa"/>
              <w:bottom w:w="90" w:type="dxa"/>
              <w:end w:w="105" w:type="dxa"/>
            </w:tcMar>
            <w:vAlign w:val="center"/>
            <w:shd w:fill="EAF4EE"/>
          </w:tcPr>
          <w:p>
            <w:pPr>
              <w:spacing w:after="0" w:line="245" w:lineRule="auto"/>
            </w:pPr>
            <w:r>
              <w:rPr>
                <w:sz w:val="16"/>
              </w:rPr>
              <w:t>RX-02</w:t>
            </w:r>
          </w:p>
        </w:tc>
        <w:tc>
          <w:tcPr>
            <w:tcW w:type="dxa" w:w="4896"/>
            <w:tcMar>
              <w:top w:w="90" w:type="dxa"/>
              <w:start w:w="105" w:type="dxa"/>
              <w:bottom w:w="90" w:type="dxa"/>
              <w:end w:w="105" w:type="dxa"/>
            </w:tcMar>
            <w:vAlign w:val="center"/>
            <w:shd w:fill="EAF4EE"/>
          </w:tcPr>
          <w:p>
            <w:pPr>
              <w:spacing w:after="0" w:line="245" w:lineRule="auto"/>
            </w:pPr>
            <w:r>
              <w:rPr>
                <w:sz w:val="16"/>
              </w:rPr>
              <w:t>Configured products must require pharmacist review before dispensing.</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cashier cannot complete the restricted line without the required approval.</w:t>
            </w:r>
          </w:p>
        </w:tc>
      </w:tr>
      <w:tr>
        <w:tc>
          <w:tcPr>
            <w:tcW w:type="dxa" w:w="1037"/>
            <w:tcMar>
              <w:top w:w="90" w:type="dxa"/>
              <w:start w:w="105" w:type="dxa"/>
              <w:bottom w:w="90" w:type="dxa"/>
              <w:end w:w="105" w:type="dxa"/>
            </w:tcMar>
            <w:vAlign w:val="center"/>
          </w:tcPr>
          <w:p>
            <w:pPr>
              <w:spacing w:after="0" w:line="245" w:lineRule="auto"/>
            </w:pPr>
            <w:r>
              <w:rPr>
                <w:sz w:val="16"/>
              </w:rPr>
              <w:t>RX-03</w:t>
            </w:r>
          </w:p>
        </w:tc>
        <w:tc>
          <w:tcPr>
            <w:tcW w:type="dxa" w:w="4896"/>
            <w:tcMar>
              <w:top w:w="90" w:type="dxa"/>
              <w:start w:w="105" w:type="dxa"/>
              <w:bottom w:w="90" w:type="dxa"/>
              <w:end w:w="105" w:type="dxa"/>
            </w:tcMar>
            <w:vAlign w:val="center"/>
          </w:tcPr>
          <w:p>
            <w:pPr>
              <w:spacing w:after="0" w:line="245" w:lineRule="auto"/>
            </w:pPr>
            <w:r>
              <w:rPr>
                <w:sz w:val="16"/>
              </w:rPr>
              <w:t>The system must support partial dispensing and remaining quantities.</w:t>
            </w:r>
          </w:p>
        </w:tc>
        <w:tc>
          <w:tcPr>
            <w:tcW w:type="dxa" w:w="1037"/>
            <w:tcMar>
              <w:top w:w="90" w:type="dxa"/>
              <w:start w:w="105" w:type="dxa"/>
              <w:bottom w:w="90" w:type="dxa"/>
              <w:end w:w="105" w:type="dxa"/>
            </w:tcMar>
            <w:vAlign w:val="center"/>
          </w:tcPr>
          <w:p>
            <w:pPr>
              <w:spacing w:after="0" w:line="245" w:lineRule="auto"/>
            </w:pPr>
            <w:r>
              <w:rPr>
                <w:sz w:val="16"/>
              </w:rPr>
              <w:t>Should</w:t>
            </w:r>
          </w:p>
        </w:tc>
        <w:tc>
          <w:tcPr>
            <w:tcW w:type="dxa" w:w="2952"/>
            <w:tcMar>
              <w:top w:w="90" w:type="dxa"/>
              <w:start w:w="105" w:type="dxa"/>
              <w:bottom w:w="90" w:type="dxa"/>
              <w:end w:w="105" w:type="dxa"/>
            </w:tcMar>
            <w:vAlign w:val="center"/>
          </w:tcPr>
          <w:p>
            <w:pPr>
              <w:spacing w:after="0" w:line="245" w:lineRule="auto"/>
            </w:pPr>
            <w:r>
              <w:rPr>
                <w:sz w:val="16"/>
              </w:rPr>
              <w:t>The prescription shows dispensed outstanding and completed quantities.</w:t>
            </w:r>
          </w:p>
        </w:tc>
      </w:tr>
      <w:tr>
        <w:tc>
          <w:tcPr>
            <w:tcW w:type="dxa" w:w="1037"/>
            <w:tcMar>
              <w:top w:w="90" w:type="dxa"/>
              <w:start w:w="105" w:type="dxa"/>
              <w:bottom w:w="90" w:type="dxa"/>
              <w:end w:w="105" w:type="dxa"/>
            </w:tcMar>
            <w:vAlign w:val="center"/>
            <w:shd w:fill="EAF4EE"/>
          </w:tcPr>
          <w:p>
            <w:pPr>
              <w:spacing w:after="0" w:line="245" w:lineRule="auto"/>
            </w:pPr>
            <w:r>
              <w:rPr>
                <w:sz w:val="16"/>
              </w:rPr>
              <w:t>RX-04</w:t>
            </w:r>
          </w:p>
        </w:tc>
        <w:tc>
          <w:tcPr>
            <w:tcW w:type="dxa" w:w="4896"/>
            <w:tcMar>
              <w:top w:w="90" w:type="dxa"/>
              <w:start w:w="105" w:type="dxa"/>
              <w:bottom w:w="90" w:type="dxa"/>
              <w:end w:w="105" w:type="dxa"/>
            </w:tcMar>
            <w:vAlign w:val="center"/>
            <w:shd w:fill="EAF4EE"/>
          </w:tcPr>
          <w:p>
            <w:pPr>
              <w:spacing w:after="0" w:line="245" w:lineRule="auto"/>
            </w:pPr>
            <w:r>
              <w:rPr>
                <w:sz w:val="16"/>
              </w:rPr>
              <w:t>The system must record dosage instructions approving pharmacist and dispensing user.</w:t>
            </w:r>
          </w:p>
        </w:tc>
        <w:tc>
          <w:tcPr>
            <w:tcW w:type="dxa" w:w="1037"/>
            <w:tcMar>
              <w:top w:w="90" w:type="dxa"/>
              <w:start w:w="105" w:type="dxa"/>
              <w:bottom w:w="90" w:type="dxa"/>
              <w:end w:w="105" w:type="dxa"/>
            </w:tcMar>
            <w:vAlign w:val="center"/>
            <w:shd w:fill="EAF4EE"/>
          </w:tcPr>
          <w:p>
            <w:pPr>
              <w:spacing w:after="0" w:line="245" w:lineRule="auto"/>
            </w:pPr>
            <w:r>
              <w:rPr>
                <w:sz w:val="16"/>
              </w:rPr>
              <w:t>Should</w:t>
            </w:r>
          </w:p>
        </w:tc>
        <w:tc>
          <w:tcPr>
            <w:tcW w:type="dxa" w:w="2952"/>
            <w:tcMar>
              <w:top w:w="90" w:type="dxa"/>
              <w:start w:w="105" w:type="dxa"/>
              <w:bottom w:w="90" w:type="dxa"/>
              <w:end w:w="105" w:type="dxa"/>
            </w:tcMar>
            <w:vAlign w:val="center"/>
            <w:shd w:fill="EAF4EE"/>
          </w:tcPr>
          <w:p>
            <w:pPr>
              <w:spacing w:after="0" w:line="245" w:lineRule="auto"/>
            </w:pPr>
            <w:r>
              <w:rPr>
                <w:sz w:val="16"/>
              </w:rPr>
              <w:t>The record identifies the professional decision and resulting sale or issue.</w:t>
            </w:r>
          </w:p>
        </w:tc>
      </w:tr>
      <w:tr>
        <w:tc>
          <w:tcPr>
            <w:tcW w:type="dxa" w:w="1037"/>
            <w:tcMar>
              <w:top w:w="90" w:type="dxa"/>
              <w:start w:w="105" w:type="dxa"/>
              <w:bottom w:w="90" w:type="dxa"/>
              <w:end w:w="105" w:type="dxa"/>
            </w:tcMar>
            <w:vAlign w:val="center"/>
          </w:tcPr>
          <w:p>
            <w:pPr>
              <w:spacing w:after="0" w:line="245" w:lineRule="auto"/>
            </w:pPr>
            <w:r>
              <w:rPr>
                <w:sz w:val="16"/>
              </w:rPr>
              <w:t>RX-05</w:t>
            </w:r>
          </w:p>
        </w:tc>
        <w:tc>
          <w:tcPr>
            <w:tcW w:type="dxa" w:w="4896"/>
            <w:tcMar>
              <w:top w:w="90" w:type="dxa"/>
              <w:start w:w="105" w:type="dxa"/>
              <w:bottom w:w="90" w:type="dxa"/>
              <w:end w:w="105" w:type="dxa"/>
            </w:tcMar>
            <w:vAlign w:val="center"/>
          </w:tcPr>
          <w:p>
            <w:pPr>
              <w:spacing w:after="0" w:line="245" w:lineRule="auto"/>
            </w:pPr>
            <w:r>
              <w:rPr>
                <w:sz w:val="16"/>
              </w:rPr>
              <w:t>GreenlifeAI must not independently diagnose prescribe or replace pharmacist judgment.</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No automated workflow issues a prescription or bypasses required professional review.</w:t>
            </w:r>
          </w:p>
        </w:tc>
      </w:tr>
    </w:tbl>
    <w:p>
      <w:pPr>
        <w:spacing w:after="0"/>
        <w:widowControl/>
      </w:pPr>
    </w:p>
    <w:p>
      <w:pPr>
        <w:pStyle w:val="Heading2"/>
        <w:keepNext/>
        <w:widowControl/>
      </w:pPr>
      <w:r>
        <w:t>Customer Credit and Receivables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CUST-01</w:t>
            </w:r>
          </w:p>
        </w:tc>
        <w:tc>
          <w:tcPr>
            <w:tcW w:type="dxa" w:w="4896"/>
            <w:tcMar>
              <w:top w:w="90" w:type="dxa"/>
              <w:start w:w="105" w:type="dxa"/>
              <w:bottom w:w="90" w:type="dxa"/>
              <w:end w:w="105" w:type="dxa"/>
            </w:tcMar>
            <w:vAlign w:val="center"/>
          </w:tcPr>
          <w:p>
            <w:pPr>
              <w:spacing w:after="0" w:line="245" w:lineRule="auto"/>
            </w:pPr>
            <w:r>
              <w:rPr>
                <w:sz w:val="16"/>
              </w:rPr>
              <w:t>The system must support optional customer profiles and anonymous walk-in sales.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normal cash sale can complete without unnecessary customer identification.</w:t>
            </w:r>
          </w:p>
        </w:tc>
      </w:tr>
      <w:tr>
        <w:tc>
          <w:tcPr>
            <w:tcW w:type="dxa" w:w="1037"/>
            <w:tcMar>
              <w:top w:w="90" w:type="dxa"/>
              <w:start w:w="105" w:type="dxa"/>
              <w:bottom w:w="90" w:type="dxa"/>
              <w:end w:w="105" w:type="dxa"/>
            </w:tcMar>
            <w:vAlign w:val="center"/>
            <w:shd w:fill="EAF4EE"/>
          </w:tcPr>
          <w:p>
            <w:pPr>
              <w:spacing w:after="0" w:line="245" w:lineRule="auto"/>
            </w:pPr>
            <w:r>
              <w:rPr>
                <w:sz w:val="16"/>
              </w:rPr>
              <w:t>CUST-02</w:t>
            </w:r>
          </w:p>
        </w:tc>
        <w:tc>
          <w:tcPr>
            <w:tcW w:type="dxa" w:w="4896"/>
            <w:tcMar>
              <w:top w:w="90" w:type="dxa"/>
              <w:start w:w="105" w:type="dxa"/>
              <w:bottom w:w="90" w:type="dxa"/>
              <w:end w:w="105" w:type="dxa"/>
            </w:tcMar>
            <w:vAlign w:val="center"/>
            <w:shd w:fill="EAF4EE"/>
          </w:tcPr>
          <w:p>
            <w:pPr>
              <w:spacing w:after="0" w:line="245" w:lineRule="auto"/>
            </w:pPr>
            <w:r>
              <w:rPr>
                <w:sz w:val="16"/>
              </w:rPr>
              <w:t>Approved customers must have credit limit terms and status.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Credit beyond the active limit is blocked or requires configured approval.</w:t>
            </w:r>
          </w:p>
        </w:tc>
      </w:tr>
      <w:tr>
        <w:tc>
          <w:tcPr>
            <w:tcW w:type="dxa" w:w="1037"/>
            <w:tcMar>
              <w:top w:w="90" w:type="dxa"/>
              <w:start w:w="105" w:type="dxa"/>
              <w:bottom w:w="90" w:type="dxa"/>
              <w:end w:w="105" w:type="dxa"/>
            </w:tcMar>
            <w:vAlign w:val="center"/>
          </w:tcPr>
          <w:p>
            <w:pPr>
              <w:spacing w:after="0" w:line="245" w:lineRule="auto"/>
            </w:pPr>
            <w:r>
              <w:rPr>
                <w:sz w:val="16"/>
              </w:rPr>
              <w:t>CUST-03</w:t>
            </w:r>
          </w:p>
        </w:tc>
        <w:tc>
          <w:tcPr>
            <w:tcW w:type="dxa" w:w="4896"/>
            <w:tcMar>
              <w:top w:w="90" w:type="dxa"/>
              <w:start w:w="105" w:type="dxa"/>
              <w:bottom w:w="90" w:type="dxa"/>
              <w:end w:w="105" w:type="dxa"/>
            </w:tcMar>
            <w:vAlign w:val="center"/>
          </w:tcPr>
          <w:p>
            <w:pPr>
              <w:spacing w:after="0" w:line="245" w:lineRule="auto"/>
            </w:pPr>
            <w:r>
              <w:rPr>
                <w:sz w:val="16"/>
              </w:rPr>
              <w:t>The system must record partial and full collections and allocate them to receivables.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Customer balance equals eligible credit charges less payments credits and write-offs.</w:t>
            </w:r>
          </w:p>
        </w:tc>
      </w:tr>
      <w:tr>
        <w:tc>
          <w:tcPr>
            <w:tcW w:type="dxa" w:w="1037"/>
            <w:tcMar>
              <w:top w:w="90" w:type="dxa"/>
              <w:start w:w="105" w:type="dxa"/>
              <w:bottom w:w="90" w:type="dxa"/>
              <w:end w:w="105" w:type="dxa"/>
            </w:tcMar>
            <w:vAlign w:val="center"/>
            <w:shd w:fill="EAF4EE"/>
          </w:tcPr>
          <w:p>
            <w:pPr>
              <w:spacing w:after="0" w:line="245" w:lineRule="auto"/>
            </w:pPr>
            <w:r>
              <w:rPr>
                <w:sz w:val="16"/>
              </w:rPr>
              <w:t>CUST-04</w:t>
            </w:r>
          </w:p>
        </w:tc>
        <w:tc>
          <w:tcPr>
            <w:tcW w:type="dxa" w:w="4896"/>
            <w:tcMar>
              <w:top w:w="90" w:type="dxa"/>
              <w:start w:w="105" w:type="dxa"/>
              <w:bottom w:w="90" w:type="dxa"/>
              <w:end w:w="105" w:type="dxa"/>
            </w:tcMar>
            <w:vAlign w:val="center"/>
            <w:shd w:fill="EAF4EE"/>
          </w:tcPr>
          <w:p>
            <w:pPr>
              <w:spacing w:after="0" w:line="245" w:lineRule="auto"/>
            </w:pPr>
            <w:r>
              <w:rPr>
                <w:sz w:val="16"/>
              </w:rPr>
              <w:t>The system must produce customer statements and ageing reports.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report shows open items due dates age and payments.</w:t>
            </w:r>
          </w:p>
        </w:tc>
      </w:tr>
      <w:tr>
        <w:tc>
          <w:tcPr>
            <w:tcW w:type="dxa" w:w="1037"/>
            <w:tcMar>
              <w:top w:w="90" w:type="dxa"/>
              <w:start w:w="105" w:type="dxa"/>
              <w:bottom w:w="90" w:type="dxa"/>
              <w:end w:w="105" w:type="dxa"/>
            </w:tcMar>
            <w:vAlign w:val="center"/>
          </w:tcPr>
          <w:p>
            <w:pPr>
              <w:spacing w:after="0" w:line="245" w:lineRule="auto"/>
            </w:pPr>
            <w:r>
              <w:rPr>
                <w:sz w:val="16"/>
              </w:rPr>
              <w:t>CUST-05</w:t>
            </w:r>
          </w:p>
        </w:tc>
        <w:tc>
          <w:tcPr>
            <w:tcW w:type="dxa" w:w="4896"/>
            <w:tcMar>
              <w:top w:w="90" w:type="dxa"/>
              <w:start w:w="105" w:type="dxa"/>
              <w:bottom w:w="90" w:type="dxa"/>
              <w:end w:w="105" w:type="dxa"/>
            </w:tcMar>
            <w:vAlign w:val="center"/>
          </w:tcPr>
          <w:p>
            <w:pPr>
              <w:spacing w:after="0" w:line="245" w:lineRule="auto"/>
            </w:pPr>
            <w:r>
              <w:rPr>
                <w:sz w:val="16"/>
              </w:rPr>
              <w:t>Debt write-offs must require reason and approval.</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original debt remains traceable and the write-off is separately reported.</w:t>
            </w:r>
          </w:p>
        </w:tc>
      </w:tr>
    </w:tbl>
    <w:p>
      <w:pPr>
        <w:spacing w:after="0"/>
        <w:widowControl/>
      </w:pPr>
    </w:p>
    <w:p>
      <w:pPr>
        <w:pStyle w:val="Heading2"/>
        <w:keepNext/>
        <w:widowControl/>
      </w:pPr>
      <w:r>
        <w:t>Payables Loans Expenses and Cash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FIN-01</w:t>
            </w:r>
          </w:p>
        </w:tc>
        <w:tc>
          <w:tcPr>
            <w:tcW w:type="dxa" w:w="4896"/>
            <w:tcMar>
              <w:top w:w="90" w:type="dxa"/>
              <w:start w:w="105" w:type="dxa"/>
              <w:bottom w:w="90" w:type="dxa"/>
              <w:end w:w="105" w:type="dxa"/>
            </w:tcMar>
            <w:vAlign w:val="center"/>
          </w:tcPr>
          <w:p>
            <w:pPr>
              <w:spacing w:after="0" w:line="245" w:lineRule="auto"/>
            </w:pPr>
            <w:r>
              <w:rPr>
                <w:sz w:val="16"/>
              </w:rPr>
              <w:t>The system must maintain supplier payables by invoice due date payment credit and balance.</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supplier statement reconciles to purchases payments and credits.</w:t>
            </w:r>
          </w:p>
        </w:tc>
      </w:tr>
      <w:tr>
        <w:tc>
          <w:tcPr>
            <w:tcW w:type="dxa" w:w="1037"/>
            <w:tcMar>
              <w:top w:w="90" w:type="dxa"/>
              <w:start w:w="105" w:type="dxa"/>
              <w:bottom w:w="90" w:type="dxa"/>
              <w:end w:w="105" w:type="dxa"/>
            </w:tcMar>
            <w:vAlign w:val="center"/>
            <w:shd w:fill="EAF4EE"/>
          </w:tcPr>
          <w:p>
            <w:pPr>
              <w:spacing w:after="0" w:line="245" w:lineRule="auto"/>
            </w:pPr>
            <w:r>
              <w:rPr>
                <w:sz w:val="16"/>
              </w:rPr>
              <w:t>FIN-02</w:t>
            </w:r>
          </w:p>
        </w:tc>
        <w:tc>
          <w:tcPr>
            <w:tcW w:type="dxa" w:w="4896"/>
            <w:tcMar>
              <w:top w:w="90" w:type="dxa"/>
              <w:start w:w="105" w:type="dxa"/>
              <w:bottom w:w="90" w:type="dxa"/>
              <w:end w:w="105" w:type="dxa"/>
            </w:tcMar>
            <w:vAlign w:val="center"/>
            <w:shd w:fill="EAF4EE"/>
          </w:tcPr>
          <w:p>
            <w:pPr>
              <w:spacing w:after="0" w:line="245" w:lineRule="auto"/>
            </w:pPr>
            <w:r>
              <w:rPr>
                <w:sz w:val="16"/>
              </w:rPr>
              <w:t>The system must record business loans with lender principal interest fees schedule payments and outstanding balance.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Principal and interest are reported separately and loan proceeds are not sales revenue.</w:t>
            </w:r>
          </w:p>
        </w:tc>
      </w:tr>
      <w:tr>
        <w:tc>
          <w:tcPr>
            <w:tcW w:type="dxa" w:w="1037"/>
            <w:tcMar>
              <w:top w:w="90" w:type="dxa"/>
              <w:start w:w="105" w:type="dxa"/>
              <w:bottom w:w="90" w:type="dxa"/>
              <w:end w:w="105" w:type="dxa"/>
            </w:tcMar>
            <w:vAlign w:val="center"/>
          </w:tcPr>
          <w:p>
            <w:pPr>
              <w:spacing w:after="0" w:line="245" w:lineRule="auto"/>
            </w:pPr>
            <w:r>
              <w:rPr>
                <w:sz w:val="16"/>
              </w:rPr>
              <w:t>FIN-03</w:t>
            </w:r>
          </w:p>
        </w:tc>
        <w:tc>
          <w:tcPr>
            <w:tcW w:type="dxa" w:w="4896"/>
            <w:tcMar>
              <w:top w:w="90" w:type="dxa"/>
              <w:start w:w="105" w:type="dxa"/>
              <w:bottom w:w="90" w:type="dxa"/>
              <w:end w:w="105" w:type="dxa"/>
            </w:tcMar>
            <w:vAlign w:val="center"/>
          </w:tcPr>
          <w:p>
            <w:pPr>
              <w:spacing w:after="0" w:line="245" w:lineRule="auto"/>
            </w:pPr>
            <w:r>
              <w:rPr>
                <w:sz w:val="16"/>
              </w:rPr>
              <w:t>The system must record categorized expenses with date amount payee payment method reason attachment and approval.</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Approved expenses appear in cash and profit reports.</w:t>
            </w:r>
          </w:p>
        </w:tc>
      </w:tr>
      <w:tr>
        <w:tc>
          <w:tcPr>
            <w:tcW w:type="dxa" w:w="1037"/>
            <w:tcMar>
              <w:top w:w="90" w:type="dxa"/>
              <w:start w:w="105" w:type="dxa"/>
              <w:bottom w:w="90" w:type="dxa"/>
              <w:end w:w="105" w:type="dxa"/>
            </w:tcMar>
            <w:vAlign w:val="center"/>
            <w:shd w:fill="EAF4EE"/>
          </w:tcPr>
          <w:p>
            <w:pPr>
              <w:spacing w:after="0" w:line="245" w:lineRule="auto"/>
            </w:pPr>
            <w:r>
              <w:rPr>
                <w:sz w:val="16"/>
              </w:rPr>
              <w:t>FIN-04</w:t>
            </w:r>
          </w:p>
        </w:tc>
        <w:tc>
          <w:tcPr>
            <w:tcW w:type="dxa" w:w="4896"/>
            <w:tcMar>
              <w:top w:w="90" w:type="dxa"/>
              <w:start w:w="105" w:type="dxa"/>
              <w:bottom w:w="90" w:type="dxa"/>
              <w:end w:w="105" w:type="dxa"/>
            </w:tcMar>
            <w:vAlign w:val="center"/>
            <w:shd w:fill="EAF4EE"/>
          </w:tcPr>
          <w:p>
            <w:pPr>
              <w:spacing w:after="0" w:line="245" w:lineRule="auto"/>
            </w:pPr>
            <w:r>
              <w:rPr>
                <w:sz w:val="16"/>
              </w:rPr>
              <w:t>Cashier shifts must record opening cash expected collections actual closing cash and variance.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closing report identifies the cashier shift totals and difference.</w:t>
            </w:r>
          </w:p>
        </w:tc>
      </w:tr>
      <w:tr>
        <w:tc>
          <w:tcPr>
            <w:tcW w:type="dxa" w:w="1037"/>
            <w:tcMar>
              <w:top w:w="90" w:type="dxa"/>
              <w:start w:w="105" w:type="dxa"/>
              <w:bottom w:w="90" w:type="dxa"/>
              <w:end w:w="105" w:type="dxa"/>
            </w:tcMar>
            <w:vAlign w:val="center"/>
          </w:tcPr>
          <w:p>
            <w:pPr>
              <w:spacing w:after="0" w:line="245" w:lineRule="auto"/>
            </w:pPr>
            <w:r>
              <w:rPr>
                <w:sz w:val="16"/>
              </w:rPr>
              <w:t>FIN-05</w:t>
            </w:r>
          </w:p>
        </w:tc>
        <w:tc>
          <w:tcPr>
            <w:tcW w:type="dxa" w:w="4896"/>
            <w:tcMar>
              <w:top w:w="90" w:type="dxa"/>
              <w:start w:w="105" w:type="dxa"/>
              <w:bottom w:w="90" w:type="dxa"/>
              <w:end w:w="105" w:type="dxa"/>
            </w:tcMar>
            <w:vAlign w:val="center"/>
          </w:tcPr>
          <w:p>
            <w:pPr>
              <w:spacing w:after="0" w:line="245" w:lineRule="auto"/>
            </w:pPr>
            <w:r>
              <w:rPr>
                <w:sz w:val="16"/>
              </w:rPr>
              <w:t>The system must reconcile cash Mobile Money card and other configured channels.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Channel totals equal valid underlying payments for the selected period.</w:t>
            </w:r>
          </w:p>
        </w:tc>
      </w:tr>
      <w:tr>
        <w:tc>
          <w:tcPr>
            <w:tcW w:type="dxa" w:w="1037"/>
            <w:tcMar>
              <w:top w:w="90" w:type="dxa"/>
              <w:start w:w="105" w:type="dxa"/>
              <w:bottom w:w="90" w:type="dxa"/>
              <w:end w:w="105" w:type="dxa"/>
            </w:tcMar>
            <w:vAlign w:val="center"/>
            <w:shd w:fill="EAF4EE"/>
          </w:tcPr>
          <w:p>
            <w:pPr>
              <w:spacing w:after="0" w:line="245" w:lineRule="auto"/>
            </w:pPr>
            <w:r>
              <w:rPr>
                <w:sz w:val="16"/>
              </w:rPr>
              <w:t>FIN-06</w:t>
            </w:r>
          </w:p>
        </w:tc>
        <w:tc>
          <w:tcPr>
            <w:tcW w:type="dxa" w:w="4896"/>
            <w:tcMar>
              <w:top w:w="90" w:type="dxa"/>
              <w:start w:w="105" w:type="dxa"/>
              <w:bottom w:w="90" w:type="dxa"/>
              <w:end w:w="105" w:type="dxa"/>
            </w:tcMar>
            <w:vAlign w:val="center"/>
            <w:shd w:fill="EAF4EE"/>
          </w:tcPr>
          <w:p>
            <w:pPr>
              <w:spacing w:after="0" w:line="245" w:lineRule="auto"/>
            </w:pPr>
            <w:r>
              <w:rPr>
                <w:sz w:val="16"/>
              </w:rPr>
              <w:t>Financial adjustments must preserve original entries and use controlled correcting records.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Reports and audit views expose both original and adjustment.</w:t>
            </w:r>
          </w:p>
        </w:tc>
      </w:tr>
    </w:tbl>
    <w:p>
      <w:pPr>
        <w:spacing w:after="0"/>
        <w:widowControl/>
      </w:pPr>
    </w:p>
    <w:p>
      <w:pPr>
        <w:pStyle w:val="Heading1"/>
        <w:keepNext/>
        <w:widowControl/>
      </w:pPr>
      <w:r>
        <w:t>5 Workflows and Business Rules</w:t>
      </w:r>
    </w:p>
    <w:p>
      <w:pPr>
        <w:pStyle w:val="Heading2"/>
        <w:keepNext/>
        <w:widowControl/>
      </w:pPr>
      <w:r>
        <w:t>Purchase Workflow</w:t>
      </w:r>
    </w:p>
    <w:p>
      <w:pPr>
        <w:pStyle w:val="ListNumber"/>
        <w:spacing w:after="60"/>
        <w:widowControl/>
      </w:pPr>
      <w:r>
        <w:t>An authorized user creates a purchase request or order.</w:t>
      </w:r>
    </w:p>
    <w:p>
      <w:pPr>
        <w:pStyle w:val="ListNumber"/>
        <w:spacing w:after="60"/>
        <w:widowControl/>
      </w:pPr>
      <w:r>
        <w:t>The system validates supplier status products units quantities prices totals and approval threshold.</w:t>
      </w:r>
    </w:p>
    <w:p>
      <w:pPr>
        <w:pStyle w:val="ListNumber"/>
        <w:spacing w:after="60"/>
        <w:widowControl/>
      </w:pPr>
      <w:r>
        <w:t>An authorized approver approves or rejects the request.</w:t>
      </w:r>
    </w:p>
    <w:p>
      <w:pPr>
        <w:pStyle w:val="ListNumber"/>
        <w:spacing w:after="60"/>
        <w:widowControl/>
      </w:pPr>
      <w:r>
        <w:t>The stock officer receives all or part of the delivery and records accepted batch and expiry details.</w:t>
      </w:r>
    </w:p>
    <w:p>
      <w:pPr>
        <w:pStyle w:val="ListNumber"/>
        <w:spacing w:after="60"/>
        <w:widowControl/>
      </w:pPr>
      <w:r>
        <w:t>The accepted receipt creates stock movements and an invoice or payable as applicable.</w:t>
      </w:r>
    </w:p>
    <w:p>
      <w:pPr>
        <w:pStyle w:val="ListNumber"/>
        <w:spacing w:after="60"/>
        <w:widowControl/>
      </w:pPr>
      <w:r>
        <w:t>Payments and supplier returns are recorded separately and linked to the source records.</w:t>
      </w:r>
    </w:p>
    <w:p>
      <w:pPr>
        <w:pStyle w:val="ListNumber"/>
        <w:spacing w:after="60"/>
        <w:widowControl/>
      </w:pPr>
      <w:r>
        <w:t>The audit trail preserves every status transition and correction.</w:t>
      </w:r>
    </w:p>
    <w:p>
      <w:pPr>
        <w:pStyle w:val="Heading2"/>
        <w:keepNext/>
        <w:widowControl/>
      </w:pPr>
      <w:r>
        <w:t>Sale Workflow</w:t>
      </w:r>
    </w:p>
    <w:p>
      <w:pPr>
        <w:pStyle w:val="ListNumber"/>
        <w:spacing w:after="60"/>
        <w:widowControl/>
      </w:pPr>
      <w:r>
        <w:t>The cashier starts a sale and selects eligible products and units.</w:t>
      </w:r>
    </w:p>
    <w:p>
      <w:pPr>
        <w:pStyle w:val="ListNumber"/>
        <w:spacing w:after="60"/>
        <w:widowControl/>
      </w:pPr>
      <w:r>
        <w:t>The system checks price permission stock status batch eligibility expiry and prescription rules.</w:t>
      </w:r>
    </w:p>
    <w:p>
      <w:pPr>
        <w:pStyle w:val="ListNumber"/>
        <w:spacing w:after="60"/>
        <w:widowControl/>
      </w:pPr>
      <w:r>
        <w:t>The system recommends the earliest eligible expiry batch.</w:t>
      </w:r>
    </w:p>
    <w:p>
      <w:pPr>
        <w:pStyle w:val="ListNumber"/>
        <w:spacing w:after="60"/>
        <w:widowControl/>
      </w:pPr>
      <w:r>
        <w:t>The cashier records the customer where required discounts and payment methods.</w:t>
      </w:r>
    </w:p>
    <w:p>
      <w:pPr>
        <w:pStyle w:val="ListNumber"/>
        <w:spacing w:after="60"/>
        <w:widowControl/>
      </w:pPr>
      <w:r>
        <w:t>Required pharmacist or manager approvals are completed.</w:t>
      </w:r>
    </w:p>
    <w:p>
      <w:pPr>
        <w:pStyle w:val="ListNumber"/>
        <w:spacing w:after="60"/>
        <w:widowControl/>
      </w:pPr>
      <w:r>
        <w:t>The backend commits the sale payment stock movements receipt and audit event atomically.</w:t>
      </w:r>
    </w:p>
    <w:p>
      <w:pPr>
        <w:pStyle w:val="ListNumber"/>
        <w:spacing w:after="60"/>
        <w:widowControl/>
      </w:pPr>
      <w:r>
        <w:t>The system displays or prints the receipt and updates reports.</w:t>
      </w:r>
    </w:p>
    <w:p>
      <w:pPr>
        <w:pStyle w:val="Heading2"/>
        <w:keepNext/>
        <w:widowControl/>
      </w:pPr>
      <w:r>
        <w:t>Core Business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1224"/>
            <w:shd w:fill="0F5132"/>
            <w:tcMar>
              <w:top w:w="90" w:type="dxa"/>
              <w:start w:w="105" w:type="dxa"/>
              <w:bottom w:w="90" w:type="dxa"/>
              <w:end w:w="105" w:type="dxa"/>
            </w:tcMar>
            <w:vAlign w:val="center"/>
          </w:tcPr>
          <w:p>
            <w:pPr>
              <w:spacing w:after="0"/>
            </w:pPr>
            <w:r>
              <w:rPr>
                <w:b/>
                <w:color w:val="FFFFFF"/>
                <w:sz w:val="17"/>
              </w:rPr>
              <w:t>Rule</w:t>
            </w:r>
          </w:p>
        </w:tc>
        <w:tc>
          <w:tcPr>
            <w:tcW w:type="dxa" w:w="8568"/>
            <w:shd w:fill="0F5132"/>
            <w:tcMar>
              <w:top w:w="90" w:type="dxa"/>
              <w:start w:w="105" w:type="dxa"/>
              <w:bottom w:w="90" w:type="dxa"/>
              <w:end w:w="105" w:type="dxa"/>
            </w:tcMar>
            <w:vAlign w:val="center"/>
          </w:tcPr>
          <w:p>
            <w:pPr>
              <w:spacing w:after="0"/>
            </w:pPr>
            <w:r>
              <w:rPr>
                <w:b/>
                <w:color w:val="FFFFFF"/>
                <w:sz w:val="17"/>
              </w:rPr>
              <w:t>Definition</w:t>
            </w:r>
          </w:p>
        </w:tc>
      </w:tr>
      <w:tr>
        <w:tc>
          <w:tcPr>
            <w:tcW w:type="dxa" w:w="1224"/>
            <w:tcMar>
              <w:top w:w="90" w:type="dxa"/>
              <w:start w:w="105" w:type="dxa"/>
              <w:bottom w:w="90" w:type="dxa"/>
              <w:end w:w="105" w:type="dxa"/>
            </w:tcMar>
            <w:vAlign w:val="center"/>
          </w:tcPr>
          <w:p>
            <w:pPr>
              <w:spacing w:after="0" w:line="245" w:lineRule="auto"/>
            </w:pPr>
            <w:r>
              <w:rPr>
                <w:sz w:val="17"/>
              </w:rPr>
              <w:t>BR-01</w:t>
            </w:r>
          </w:p>
        </w:tc>
        <w:tc>
          <w:tcPr>
            <w:tcW w:type="dxa" w:w="8568"/>
            <w:tcMar>
              <w:top w:w="90" w:type="dxa"/>
              <w:start w:w="105" w:type="dxa"/>
              <w:bottom w:w="90" w:type="dxa"/>
              <w:end w:w="105" w:type="dxa"/>
            </w:tcMar>
            <w:vAlign w:val="center"/>
          </w:tcPr>
          <w:p>
            <w:pPr>
              <w:spacing w:after="0" w:line="245" w:lineRule="auto"/>
            </w:pPr>
            <w:r>
              <w:rPr>
                <w:sz w:val="17"/>
              </w:rPr>
              <w:t>Available stock equals eligible on-hand stock less reservations and blocked conditions.</w:t>
            </w:r>
          </w:p>
        </w:tc>
      </w:tr>
      <w:tr>
        <w:tc>
          <w:tcPr>
            <w:tcW w:type="dxa" w:w="1224"/>
            <w:tcMar>
              <w:top w:w="90" w:type="dxa"/>
              <w:start w:w="105" w:type="dxa"/>
              <w:bottom w:w="90" w:type="dxa"/>
              <w:end w:w="105" w:type="dxa"/>
            </w:tcMar>
            <w:vAlign w:val="center"/>
            <w:shd w:fill="EAF4EE"/>
          </w:tcPr>
          <w:p>
            <w:pPr>
              <w:spacing w:after="0" w:line="245" w:lineRule="auto"/>
            </w:pPr>
            <w:r>
              <w:rPr>
                <w:sz w:val="17"/>
              </w:rPr>
              <w:t>BR-02</w:t>
            </w:r>
          </w:p>
        </w:tc>
        <w:tc>
          <w:tcPr>
            <w:tcW w:type="dxa" w:w="8568"/>
            <w:tcMar>
              <w:top w:w="90" w:type="dxa"/>
              <w:start w:w="105" w:type="dxa"/>
              <w:bottom w:w="90" w:type="dxa"/>
              <w:end w:w="105" w:type="dxa"/>
            </w:tcMar>
            <w:vAlign w:val="center"/>
            <w:shd w:fill="EAF4EE"/>
          </w:tcPr>
          <w:p>
            <w:pPr>
              <w:spacing w:after="0" w:line="245" w:lineRule="auto"/>
            </w:pPr>
            <w:r>
              <w:rPr>
                <w:sz w:val="17"/>
              </w:rPr>
              <w:t>A completed sale purchase payment receipt stock movement or approved adjustment cannot be physically deleted through normal application features.</w:t>
            </w:r>
          </w:p>
        </w:tc>
      </w:tr>
      <w:tr>
        <w:tc>
          <w:tcPr>
            <w:tcW w:type="dxa" w:w="1224"/>
            <w:tcMar>
              <w:top w:w="90" w:type="dxa"/>
              <w:start w:w="105" w:type="dxa"/>
              <w:bottom w:w="90" w:type="dxa"/>
              <w:end w:w="105" w:type="dxa"/>
            </w:tcMar>
            <w:vAlign w:val="center"/>
          </w:tcPr>
          <w:p>
            <w:pPr>
              <w:spacing w:after="0" w:line="245" w:lineRule="auto"/>
            </w:pPr>
            <w:r>
              <w:rPr>
                <w:sz w:val="17"/>
              </w:rPr>
              <w:t>BR-03</w:t>
            </w:r>
          </w:p>
        </w:tc>
        <w:tc>
          <w:tcPr>
            <w:tcW w:type="dxa" w:w="8568"/>
            <w:tcMar>
              <w:top w:w="90" w:type="dxa"/>
              <w:start w:w="105" w:type="dxa"/>
              <w:bottom w:w="90" w:type="dxa"/>
              <w:end w:w="105" w:type="dxa"/>
            </w:tcMar>
            <w:vAlign w:val="center"/>
          </w:tcPr>
          <w:p>
            <w:pPr>
              <w:spacing w:after="0" w:line="245" w:lineRule="auto"/>
            </w:pPr>
            <w:r>
              <w:rPr>
                <w:sz w:val="17"/>
              </w:rPr>
              <w:t>Medicine receiving requires batch and expiry data before the quantity becomes saleable.</w:t>
            </w:r>
          </w:p>
        </w:tc>
      </w:tr>
      <w:tr>
        <w:tc>
          <w:tcPr>
            <w:tcW w:type="dxa" w:w="1224"/>
            <w:tcMar>
              <w:top w:w="90" w:type="dxa"/>
              <w:start w:w="105" w:type="dxa"/>
              <w:bottom w:w="90" w:type="dxa"/>
              <w:end w:w="105" w:type="dxa"/>
            </w:tcMar>
            <w:vAlign w:val="center"/>
            <w:shd w:fill="EAF4EE"/>
          </w:tcPr>
          <w:p>
            <w:pPr>
              <w:spacing w:after="0" w:line="245" w:lineRule="auto"/>
            </w:pPr>
            <w:r>
              <w:rPr>
                <w:sz w:val="17"/>
              </w:rPr>
              <w:t>BR-04</w:t>
            </w:r>
          </w:p>
        </w:tc>
        <w:tc>
          <w:tcPr>
            <w:tcW w:type="dxa" w:w="8568"/>
            <w:tcMar>
              <w:top w:w="90" w:type="dxa"/>
              <w:start w:w="105" w:type="dxa"/>
              <w:bottom w:w="90" w:type="dxa"/>
              <w:end w:w="105" w:type="dxa"/>
            </w:tcMar>
            <w:vAlign w:val="center"/>
            <w:shd w:fill="EAF4EE"/>
          </w:tcPr>
          <w:p>
            <w:pPr>
              <w:spacing w:after="0" w:line="245" w:lineRule="auto"/>
            </w:pPr>
            <w:r>
              <w:rPr>
                <w:sz w:val="17"/>
              </w:rPr>
              <w:t>First-expiry-first-out is the default batch recommendation but never overrides a blocked status.</w:t>
            </w:r>
          </w:p>
        </w:tc>
      </w:tr>
      <w:tr>
        <w:tc>
          <w:tcPr>
            <w:tcW w:type="dxa" w:w="1224"/>
            <w:tcMar>
              <w:top w:w="90" w:type="dxa"/>
              <w:start w:w="105" w:type="dxa"/>
              <w:bottom w:w="90" w:type="dxa"/>
              <w:end w:w="105" w:type="dxa"/>
            </w:tcMar>
            <w:vAlign w:val="center"/>
          </w:tcPr>
          <w:p>
            <w:pPr>
              <w:spacing w:after="0" w:line="245" w:lineRule="auto"/>
            </w:pPr>
            <w:r>
              <w:rPr>
                <w:sz w:val="17"/>
              </w:rPr>
              <w:t>BR-05</w:t>
            </w:r>
          </w:p>
        </w:tc>
        <w:tc>
          <w:tcPr>
            <w:tcW w:type="dxa" w:w="8568"/>
            <w:tcMar>
              <w:top w:w="90" w:type="dxa"/>
              <w:start w:w="105" w:type="dxa"/>
              <w:bottom w:w="90" w:type="dxa"/>
              <w:end w:w="105" w:type="dxa"/>
            </w:tcMar>
            <w:vAlign w:val="center"/>
          </w:tcPr>
          <w:p>
            <w:pPr>
              <w:spacing w:after="0" w:line="245" w:lineRule="auto"/>
            </w:pPr>
            <w:r>
              <w:rPr>
                <w:sz w:val="17"/>
              </w:rPr>
              <w:t>Gross profit equals sale revenue less the recorded cost of the sold quantities. Net profit additionally considers eligible expenses and interest.</w:t>
            </w:r>
          </w:p>
        </w:tc>
      </w:tr>
      <w:tr>
        <w:tc>
          <w:tcPr>
            <w:tcW w:type="dxa" w:w="1224"/>
            <w:tcMar>
              <w:top w:w="90" w:type="dxa"/>
              <w:start w:w="105" w:type="dxa"/>
              <w:bottom w:w="90" w:type="dxa"/>
              <w:end w:w="105" w:type="dxa"/>
            </w:tcMar>
            <w:vAlign w:val="center"/>
            <w:shd w:fill="EAF4EE"/>
          </w:tcPr>
          <w:p>
            <w:pPr>
              <w:spacing w:after="0" w:line="245" w:lineRule="auto"/>
            </w:pPr>
            <w:r>
              <w:rPr>
                <w:sz w:val="17"/>
              </w:rPr>
              <w:t>BR-06</w:t>
            </w:r>
          </w:p>
        </w:tc>
        <w:tc>
          <w:tcPr>
            <w:tcW w:type="dxa" w:w="8568"/>
            <w:tcMar>
              <w:top w:w="90" w:type="dxa"/>
              <w:start w:w="105" w:type="dxa"/>
              <w:bottom w:w="90" w:type="dxa"/>
              <w:end w:w="105" w:type="dxa"/>
            </w:tcMar>
            <w:vAlign w:val="center"/>
            <w:shd w:fill="EAF4EE"/>
          </w:tcPr>
          <w:p>
            <w:pPr>
              <w:spacing w:after="0" w:line="245" w:lineRule="auto"/>
            </w:pPr>
            <w:r>
              <w:rPr>
                <w:sz w:val="17"/>
              </w:rPr>
              <w:t>Loan principal is not revenue and principal repayment is not an ordinary operating expense.</w:t>
            </w:r>
          </w:p>
        </w:tc>
      </w:tr>
      <w:tr>
        <w:tc>
          <w:tcPr>
            <w:tcW w:type="dxa" w:w="1224"/>
            <w:tcMar>
              <w:top w:w="90" w:type="dxa"/>
              <w:start w:w="105" w:type="dxa"/>
              <w:bottom w:w="90" w:type="dxa"/>
              <w:end w:w="105" w:type="dxa"/>
            </w:tcMar>
            <w:vAlign w:val="center"/>
          </w:tcPr>
          <w:p>
            <w:pPr>
              <w:spacing w:after="0" w:line="245" w:lineRule="auto"/>
            </w:pPr>
            <w:r>
              <w:rPr>
                <w:sz w:val="17"/>
              </w:rPr>
              <w:t>BR-07</w:t>
            </w:r>
          </w:p>
        </w:tc>
        <w:tc>
          <w:tcPr>
            <w:tcW w:type="dxa" w:w="8568"/>
            <w:tcMar>
              <w:top w:w="90" w:type="dxa"/>
              <w:start w:w="105" w:type="dxa"/>
              <w:bottom w:w="90" w:type="dxa"/>
              <w:end w:w="105" w:type="dxa"/>
            </w:tcMar>
            <w:vAlign w:val="center"/>
          </w:tcPr>
          <w:p>
            <w:pPr>
              <w:spacing w:after="0" w:line="245" w:lineRule="auto"/>
            </w:pPr>
            <w:r>
              <w:rPr>
                <w:sz w:val="17"/>
              </w:rPr>
              <w:t>A supplier invoice and the physical stock received are related but remain distinct accounting and stock events.</w:t>
            </w:r>
          </w:p>
        </w:tc>
      </w:tr>
      <w:tr>
        <w:tc>
          <w:tcPr>
            <w:tcW w:type="dxa" w:w="1224"/>
            <w:tcMar>
              <w:top w:w="90" w:type="dxa"/>
              <w:start w:w="105" w:type="dxa"/>
              <w:bottom w:w="90" w:type="dxa"/>
              <w:end w:w="105" w:type="dxa"/>
            </w:tcMar>
            <w:vAlign w:val="center"/>
            <w:shd w:fill="EAF4EE"/>
          </w:tcPr>
          <w:p>
            <w:pPr>
              <w:spacing w:after="0" w:line="245" w:lineRule="auto"/>
            </w:pPr>
            <w:r>
              <w:rPr>
                <w:sz w:val="17"/>
              </w:rPr>
              <w:t>BR-08</w:t>
            </w:r>
          </w:p>
        </w:tc>
        <w:tc>
          <w:tcPr>
            <w:tcW w:type="dxa" w:w="8568"/>
            <w:tcMar>
              <w:top w:w="90" w:type="dxa"/>
              <w:start w:w="105" w:type="dxa"/>
              <w:bottom w:w="90" w:type="dxa"/>
              <w:end w:w="105" w:type="dxa"/>
            </w:tcMar>
            <w:vAlign w:val="center"/>
            <w:shd w:fill="EAF4EE"/>
          </w:tcPr>
          <w:p>
            <w:pPr>
              <w:spacing w:after="0" w:line="245" w:lineRule="auto"/>
            </w:pPr>
            <w:r>
              <w:rPr>
                <w:sz w:val="17"/>
              </w:rPr>
              <w:t>Returned medicine requires a condition decision before any quantity can become saleable.</w:t>
            </w:r>
          </w:p>
        </w:tc>
      </w:tr>
      <w:tr>
        <w:tc>
          <w:tcPr>
            <w:tcW w:type="dxa" w:w="1224"/>
            <w:tcMar>
              <w:top w:w="90" w:type="dxa"/>
              <w:start w:w="105" w:type="dxa"/>
              <w:bottom w:w="90" w:type="dxa"/>
              <w:end w:w="105" w:type="dxa"/>
            </w:tcMar>
            <w:vAlign w:val="center"/>
          </w:tcPr>
          <w:p>
            <w:pPr>
              <w:spacing w:after="0" w:line="245" w:lineRule="auto"/>
            </w:pPr>
            <w:r>
              <w:rPr>
                <w:sz w:val="17"/>
              </w:rPr>
              <w:t>BR-09</w:t>
            </w:r>
          </w:p>
        </w:tc>
        <w:tc>
          <w:tcPr>
            <w:tcW w:type="dxa" w:w="8568"/>
            <w:tcMar>
              <w:top w:w="90" w:type="dxa"/>
              <w:start w:w="105" w:type="dxa"/>
              <w:bottom w:w="90" w:type="dxa"/>
              <w:end w:w="105" w:type="dxa"/>
            </w:tcMar>
            <w:vAlign w:val="center"/>
          </w:tcPr>
          <w:p>
            <w:pPr>
              <w:spacing w:after="0" w:line="245" w:lineRule="auto"/>
            </w:pPr>
            <w:r>
              <w:rPr>
                <w:sz w:val="17"/>
              </w:rPr>
              <w:t>Opening stock and balances are dated at cutover and do not represent new-period purchases or sales.</w:t>
            </w:r>
          </w:p>
        </w:tc>
      </w:tr>
      <w:tr>
        <w:tc>
          <w:tcPr>
            <w:tcW w:type="dxa" w:w="1224"/>
            <w:tcMar>
              <w:top w:w="90" w:type="dxa"/>
              <w:start w:w="105" w:type="dxa"/>
              <w:bottom w:w="90" w:type="dxa"/>
              <w:end w:w="105" w:type="dxa"/>
            </w:tcMar>
            <w:vAlign w:val="center"/>
            <w:shd w:fill="EAF4EE"/>
          </w:tcPr>
          <w:p>
            <w:pPr>
              <w:spacing w:after="0" w:line="245" w:lineRule="auto"/>
            </w:pPr>
            <w:r>
              <w:rPr>
                <w:sz w:val="17"/>
              </w:rPr>
              <w:t>BR-10</w:t>
            </w:r>
          </w:p>
        </w:tc>
        <w:tc>
          <w:tcPr>
            <w:tcW w:type="dxa" w:w="8568"/>
            <w:tcMar>
              <w:top w:w="90" w:type="dxa"/>
              <w:start w:w="105" w:type="dxa"/>
              <w:bottom w:w="90" w:type="dxa"/>
              <w:end w:w="105" w:type="dxa"/>
            </w:tcMar>
            <w:vAlign w:val="center"/>
            <w:shd w:fill="EAF4EE"/>
          </w:tcPr>
          <w:p>
            <w:pPr>
              <w:spacing w:after="0" w:line="245" w:lineRule="auto"/>
            </w:pPr>
            <w:r>
              <w:rPr>
                <w:sz w:val="17"/>
              </w:rPr>
              <w:t>The server clock and configured pharmacy time zone determine official transaction time.</w:t>
            </w:r>
          </w:p>
        </w:tc>
      </w:tr>
    </w:tbl>
    <w:p>
      <w:pPr>
        <w:spacing w:after="0"/>
        <w:widowControl/>
      </w:pPr>
    </w:p>
    <w:p>
      <w:pPr>
        <w:pStyle w:val="Heading1"/>
        <w:keepNext/>
        <w:widowControl/>
      </w:pPr>
      <w:r>
        <w:t>6 Reporting and Notifications</w:t>
      </w:r>
    </w:p>
    <w:p>
      <w:pPr>
        <w:pStyle w:val="Heading2"/>
        <w:keepNext/>
        <w:widowControl/>
      </w:pPr>
      <w:r>
        <w:t>Dashboard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RPT-01</w:t>
            </w:r>
          </w:p>
        </w:tc>
        <w:tc>
          <w:tcPr>
            <w:tcW w:type="dxa" w:w="4896"/>
            <w:tcMar>
              <w:top w:w="90" w:type="dxa"/>
              <w:start w:w="105" w:type="dxa"/>
              <w:bottom w:w="90" w:type="dxa"/>
              <w:end w:w="105" w:type="dxa"/>
            </w:tcMar>
            <w:vAlign w:val="center"/>
          </w:tcPr>
          <w:p>
            <w:pPr>
              <w:spacing w:after="0" w:line="245" w:lineRule="auto"/>
            </w:pPr>
            <w:r>
              <w:rPr>
                <w:sz w:val="16"/>
              </w:rPr>
              <w:t>The dashboard must show current-day sales transaction count payment methods purchases gross profit estimate and expenses.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Figures reconcile to source records and respect user permissions.</w:t>
            </w:r>
          </w:p>
        </w:tc>
      </w:tr>
      <w:tr>
        <w:tc>
          <w:tcPr>
            <w:tcW w:type="dxa" w:w="1037"/>
            <w:tcMar>
              <w:top w:w="90" w:type="dxa"/>
              <w:start w:w="105" w:type="dxa"/>
              <w:bottom w:w="90" w:type="dxa"/>
              <w:end w:w="105" w:type="dxa"/>
            </w:tcMar>
            <w:vAlign w:val="center"/>
            <w:shd w:fill="EAF4EE"/>
          </w:tcPr>
          <w:p>
            <w:pPr>
              <w:spacing w:after="0" w:line="245" w:lineRule="auto"/>
            </w:pPr>
            <w:r>
              <w:rPr>
                <w:sz w:val="16"/>
              </w:rPr>
              <w:t>RPT-02</w:t>
            </w:r>
          </w:p>
        </w:tc>
        <w:tc>
          <w:tcPr>
            <w:tcW w:type="dxa" w:w="4896"/>
            <w:tcMar>
              <w:top w:w="90" w:type="dxa"/>
              <w:start w:w="105" w:type="dxa"/>
              <w:bottom w:w="90" w:type="dxa"/>
              <w:end w:w="105" w:type="dxa"/>
            </w:tcMar>
            <w:vAlign w:val="center"/>
            <w:shd w:fill="EAF4EE"/>
          </w:tcPr>
          <w:p>
            <w:pPr>
              <w:spacing w:after="0" w:line="245" w:lineRule="auto"/>
            </w:pPr>
            <w:r>
              <w:rPr>
                <w:sz w:val="16"/>
              </w:rPr>
              <w:t>The dashboard must show stock value low stock stockouts expiring value expired value and slow-moving items.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Each figure links or filters to supporting details.</w:t>
            </w:r>
          </w:p>
        </w:tc>
      </w:tr>
      <w:tr>
        <w:tc>
          <w:tcPr>
            <w:tcW w:type="dxa" w:w="1037"/>
            <w:tcMar>
              <w:top w:w="90" w:type="dxa"/>
              <w:start w:w="105" w:type="dxa"/>
              <w:bottom w:w="90" w:type="dxa"/>
              <w:end w:w="105" w:type="dxa"/>
            </w:tcMar>
            <w:vAlign w:val="center"/>
          </w:tcPr>
          <w:p>
            <w:pPr>
              <w:spacing w:after="0" w:line="245" w:lineRule="auto"/>
            </w:pPr>
            <w:r>
              <w:rPr>
                <w:sz w:val="16"/>
              </w:rPr>
              <w:t>RPT-03</w:t>
            </w:r>
          </w:p>
        </w:tc>
        <w:tc>
          <w:tcPr>
            <w:tcW w:type="dxa" w:w="4896"/>
            <w:tcMar>
              <w:top w:w="90" w:type="dxa"/>
              <w:start w:w="105" w:type="dxa"/>
              <w:bottom w:w="90" w:type="dxa"/>
              <w:end w:w="105" w:type="dxa"/>
            </w:tcMar>
            <w:vAlign w:val="center"/>
          </w:tcPr>
          <w:p>
            <w:pPr>
              <w:spacing w:after="0" w:line="245" w:lineRule="auto"/>
            </w:pPr>
            <w:r>
              <w:rPr>
                <w:sz w:val="16"/>
              </w:rPr>
              <w:t>The dashboard must show customer supplier and loan balances plus upcoming obligations.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Sensitive financial cards are hidden without permission.</w:t>
            </w:r>
          </w:p>
        </w:tc>
      </w:tr>
      <w:tr>
        <w:tc>
          <w:tcPr>
            <w:tcW w:type="dxa" w:w="1037"/>
            <w:tcMar>
              <w:top w:w="90" w:type="dxa"/>
              <w:start w:w="105" w:type="dxa"/>
              <w:bottom w:w="90" w:type="dxa"/>
              <w:end w:w="105" w:type="dxa"/>
            </w:tcMar>
            <w:vAlign w:val="center"/>
            <w:shd w:fill="EAF4EE"/>
          </w:tcPr>
          <w:p>
            <w:pPr>
              <w:spacing w:after="0" w:line="245" w:lineRule="auto"/>
            </w:pPr>
            <w:r>
              <w:rPr>
                <w:sz w:val="16"/>
              </w:rPr>
              <w:t>RPT-04</w:t>
            </w:r>
          </w:p>
        </w:tc>
        <w:tc>
          <w:tcPr>
            <w:tcW w:type="dxa" w:w="4896"/>
            <w:tcMar>
              <w:top w:w="90" w:type="dxa"/>
              <w:start w:w="105" w:type="dxa"/>
              <w:bottom w:w="90" w:type="dxa"/>
              <w:end w:w="105" w:type="dxa"/>
            </w:tcMar>
            <w:vAlign w:val="center"/>
            <w:shd w:fill="EAF4EE"/>
          </w:tcPr>
          <w:p>
            <w:pPr>
              <w:spacing w:after="0" w:line="245" w:lineRule="auto"/>
            </w:pPr>
            <w:r>
              <w:rPr>
                <w:sz w:val="16"/>
              </w:rPr>
              <w:t>The dashboard must show refunds discounts stock adjustments cashier variance and latest backup status.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selected period and status are clear.</w:t>
            </w:r>
          </w:p>
        </w:tc>
      </w:tr>
    </w:tbl>
    <w:p>
      <w:pPr>
        <w:spacing w:after="0"/>
        <w:widowControl/>
      </w:pPr>
    </w:p>
    <w:p>
      <w:pPr>
        <w:pStyle w:val="Heading2"/>
        <w:keepNext/>
        <w:widowControl/>
      </w:pPr>
      <w:r>
        <w:t>Detailed Reports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16"/>
            <w:shd w:fill="0F5132"/>
            <w:tcMar>
              <w:top w:w="90" w:type="dxa"/>
              <w:start w:w="105" w:type="dxa"/>
              <w:bottom w:w="90" w:type="dxa"/>
              <w:end w:w="105" w:type="dxa"/>
            </w:tcMar>
            <w:vAlign w:val="center"/>
          </w:tcPr>
          <w:p>
            <w:pPr>
              <w:spacing w:after="0"/>
            </w:pPr>
            <w:r>
              <w:rPr>
                <w:b/>
                <w:color w:val="FFFFFF"/>
                <w:sz w:val="17"/>
              </w:rPr>
              <w:t>Report</w:t>
            </w:r>
          </w:p>
        </w:tc>
        <w:tc>
          <w:tcPr>
            <w:tcW w:type="dxa" w:w="7776"/>
            <w:shd w:fill="0F5132"/>
            <w:tcMar>
              <w:top w:w="90" w:type="dxa"/>
              <w:start w:w="105" w:type="dxa"/>
              <w:bottom w:w="90" w:type="dxa"/>
              <w:end w:w="105" w:type="dxa"/>
            </w:tcMar>
            <w:vAlign w:val="center"/>
          </w:tcPr>
          <w:p>
            <w:pPr>
              <w:spacing w:after="0"/>
            </w:pPr>
            <w:r>
              <w:rPr>
                <w:b/>
                <w:color w:val="FFFFFF"/>
                <w:sz w:val="17"/>
              </w:rPr>
              <w:t>Required filters and content</w:t>
            </w:r>
          </w:p>
        </w:tc>
      </w:tr>
      <w:tr>
        <w:tc>
          <w:tcPr>
            <w:tcW w:type="dxa" w:w="2016"/>
            <w:tcMar>
              <w:top w:w="90" w:type="dxa"/>
              <w:start w:w="105" w:type="dxa"/>
              <w:bottom w:w="90" w:type="dxa"/>
              <w:end w:w="105" w:type="dxa"/>
            </w:tcMar>
            <w:vAlign w:val="center"/>
          </w:tcPr>
          <w:p>
            <w:pPr>
              <w:spacing w:after="0" w:line="245" w:lineRule="auto"/>
            </w:pPr>
            <w:r>
              <w:rPr>
                <w:sz w:val="17"/>
              </w:rPr>
              <w:t>Sales</w:t>
            </w:r>
          </w:p>
        </w:tc>
        <w:tc>
          <w:tcPr>
            <w:tcW w:type="dxa" w:w="7776"/>
            <w:tcMar>
              <w:top w:w="90" w:type="dxa"/>
              <w:start w:w="105" w:type="dxa"/>
              <w:bottom w:w="90" w:type="dxa"/>
              <w:end w:w="105" w:type="dxa"/>
            </w:tcMar>
            <w:vAlign w:val="center"/>
          </w:tcPr>
          <w:p>
            <w:pPr>
              <w:spacing w:after="0" w:line="245" w:lineRule="auto"/>
            </w:pPr>
            <w:r>
              <w:rPr>
                <w:sz w:val="17"/>
              </w:rPr>
              <w:t>Date user product category batch customer payment method status discount return and refund.</w:t>
            </w:r>
          </w:p>
        </w:tc>
      </w:tr>
      <w:tr>
        <w:tc>
          <w:tcPr>
            <w:tcW w:type="dxa" w:w="2016"/>
            <w:tcMar>
              <w:top w:w="90" w:type="dxa"/>
              <w:start w:w="105" w:type="dxa"/>
              <w:bottom w:w="90" w:type="dxa"/>
              <w:end w:w="105" w:type="dxa"/>
            </w:tcMar>
            <w:vAlign w:val="center"/>
            <w:shd w:fill="EAF4EE"/>
          </w:tcPr>
          <w:p>
            <w:pPr>
              <w:spacing w:after="0" w:line="245" w:lineRule="auto"/>
            </w:pPr>
            <w:r>
              <w:rPr>
                <w:sz w:val="17"/>
              </w:rPr>
              <w:t>Purchases</w:t>
            </w:r>
          </w:p>
        </w:tc>
        <w:tc>
          <w:tcPr>
            <w:tcW w:type="dxa" w:w="7776"/>
            <w:tcMar>
              <w:top w:w="90" w:type="dxa"/>
              <w:start w:w="105" w:type="dxa"/>
              <w:bottom w:w="90" w:type="dxa"/>
              <w:end w:w="105" w:type="dxa"/>
            </w:tcMar>
            <w:vAlign w:val="center"/>
            <w:shd w:fill="EAF4EE"/>
          </w:tcPr>
          <w:p>
            <w:pPr>
              <w:spacing w:after="0" w:line="245" w:lineRule="auto"/>
            </w:pPr>
            <w:r>
              <w:rPr>
                <w:sz w:val="17"/>
              </w:rPr>
              <w:t>Supplier invoice order receipt product batch cost payment and return.</w:t>
            </w:r>
          </w:p>
        </w:tc>
      </w:tr>
      <w:tr>
        <w:tc>
          <w:tcPr>
            <w:tcW w:type="dxa" w:w="2016"/>
            <w:tcMar>
              <w:top w:w="90" w:type="dxa"/>
              <w:start w:w="105" w:type="dxa"/>
              <w:bottom w:w="90" w:type="dxa"/>
              <w:end w:w="105" w:type="dxa"/>
            </w:tcMar>
            <w:vAlign w:val="center"/>
          </w:tcPr>
          <w:p>
            <w:pPr>
              <w:spacing w:after="0" w:line="245" w:lineRule="auto"/>
            </w:pPr>
            <w:r>
              <w:rPr>
                <w:sz w:val="17"/>
              </w:rPr>
              <w:t>Inventory</w:t>
            </w:r>
          </w:p>
        </w:tc>
        <w:tc>
          <w:tcPr>
            <w:tcW w:type="dxa" w:w="7776"/>
            <w:tcMar>
              <w:top w:w="90" w:type="dxa"/>
              <w:start w:w="105" w:type="dxa"/>
              <w:bottom w:w="90" w:type="dxa"/>
              <w:end w:w="105" w:type="dxa"/>
            </w:tcMar>
            <w:vAlign w:val="center"/>
          </w:tcPr>
          <w:p>
            <w:pPr>
              <w:spacing w:after="0" w:line="245" w:lineRule="auto"/>
            </w:pPr>
            <w:r>
              <w:rPr>
                <w:sz w:val="17"/>
              </w:rPr>
              <w:t>Valuation movement count variance status unit batch expiry and location.</w:t>
            </w:r>
          </w:p>
        </w:tc>
      </w:tr>
      <w:tr>
        <w:tc>
          <w:tcPr>
            <w:tcW w:type="dxa" w:w="2016"/>
            <w:tcMar>
              <w:top w:w="90" w:type="dxa"/>
              <w:start w:w="105" w:type="dxa"/>
              <w:bottom w:w="90" w:type="dxa"/>
              <w:end w:w="105" w:type="dxa"/>
            </w:tcMar>
            <w:vAlign w:val="center"/>
            <w:shd w:fill="EAF4EE"/>
          </w:tcPr>
          <w:p>
            <w:pPr>
              <w:spacing w:after="0" w:line="245" w:lineRule="auto"/>
            </w:pPr>
            <w:r>
              <w:rPr>
                <w:sz w:val="17"/>
              </w:rPr>
              <w:t>Expiry</w:t>
            </w:r>
          </w:p>
        </w:tc>
        <w:tc>
          <w:tcPr>
            <w:tcW w:type="dxa" w:w="7776"/>
            <w:tcMar>
              <w:top w:w="90" w:type="dxa"/>
              <w:start w:w="105" w:type="dxa"/>
              <w:bottom w:w="90" w:type="dxa"/>
              <w:end w:w="105" w:type="dxa"/>
            </w:tcMar>
            <w:vAlign w:val="center"/>
            <w:shd w:fill="EAF4EE"/>
          </w:tcPr>
          <w:p>
            <w:pPr>
              <w:spacing w:after="0" w:line="245" w:lineRule="auto"/>
            </w:pPr>
            <w:r>
              <w:rPr>
                <w:sz w:val="17"/>
              </w:rPr>
              <w:t>Product batch quantity cost value days remaining condition and action.</w:t>
            </w:r>
          </w:p>
        </w:tc>
      </w:tr>
      <w:tr>
        <w:tc>
          <w:tcPr>
            <w:tcW w:type="dxa" w:w="2016"/>
            <w:tcMar>
              <w:top w:w="90" w:type="dxa"/>
              <w:start w:w="105" w:type="dxa"/>
              <w:bottom w:w="90" w:type="dxa"/>
              <w:end w:w="105" w:type="dxa"/>
            </w:tcMar>
            <w:vAlign w:val="center"/>
          </w:tcPr>
          <w:p>
            <w:pPr>
              <w:spacing w:after="0" w:line="245" w:lineRule="auto"/>
            </w:pPr>
            <w:r>
              <w:rPr>
                <w:sz w:val="17"/>
              </w:rPr>
              <w:t>Profit</w:t>
            </w:r>
          </w:p>
        </w:tc>
        <w:tc>
          <w:tcPr>
            <w:tcW w:type="dxa" w:w="7776"/>
            <w:tcMar>
              <w:top w:w="90" w:type="dxa"/>
              <w:start w:w="105" w:type="dxa"/>
              <w:bottom w:w="90" w:type="dxa"/>
              <w:end w:w="105" w:type="dxa"/>
            </w:tcMar>
            <w:vAlign w:val="center"/>
          </w:tcPr>
          <w:p>
            <w:pPr>
              <w:spacing w:after="0" w:line="245" w:lineRule="auto"/>
            </w:pPr>
            <w:r>
              <w:rPr>
                <w:sz w:val="17"/>
              </w:rPr>
              <w:t>Revenue cost of goods sold gross profit expenses interest and permitted net result.</w:t>
            </w:r>
          </w:p>
        </w:tc>
      </w:tr>
      <w:tr>
        <w:tc>
          <w:tcPr>
            <w:tcW w:type="dxa" w:w="2016"/>
            <w:tcMar>
              <w:top w:w="90" w:type="dxa"/>
              <w:start w:w="105" w:type="dxa"/>
              <w:bottom w:w="90" w:type="dxa"/>
              <w:end w:w="105" w:type="dxa"/>
            </w:tcMar>
            <w:vAlign w:val="center"/>
            <w:shd w:fill="EAF4EE"/>
          </w:tcPr>
          <w:p>
            <w:pPr>
              <w:spacing w:after="0" w:line="245" w:lineRule="auto"/>
            </w:pPr>
            <w:r>
              <w:rPr>
                <w:sz w:val="17"/>
              </w:rPr>
              <w:t>Receivables</w:t>
            </w:r>
          </w:p>
        </w:tc>
        <w:tc>
          <w:tcPr>
            <w:tcW w:type="dxa" w:w="7776"/>
            <w:tcMar>
              <w:top w:w="90" w:type="dxa"/>
              <w:start w:w="105" w:type="dxa"/>
              <w:bottom w:w="90" w:type="dxa"/>
              <w:end w:w="105" w:type="dxa"/>
            </w:tcMar>
            <w:vAlign w:val="center"/>
            <w:shd w:fill="EAF4EE"/>
          </w:tcPr>
          <w:p>
            <w:pPr>
              <w:spacing w:after="0" w:line="245" w:lineRule="auto"/>
            </w:pPr>
            <w:r>
              <w:rPr>
                <w:sz w:val="17"/>
              </w:rPr>
              <w:t>Customer invoice due date age payment credit write-off and balance.</w:t>
            </w:r>
          </w:p>
        </w:tc>
      </w:tr>
      <w:tr>
        <w:tc>
          <w:tcPr>
            <w:tcW w:type="dxa" w:w="2016"/>
            <w:tcMar>
              <w:top w:w="90" w:type="dxa"/>
              <w:start w:w="105" w:type="dxa"/>
              <w:bottom w:w="90" w:type="dxa"/>
              <w:end w:w="105" w:type="dxa"/>
            </w:tcMar>
            <w:vAlign w:val="center"/>
          </w:tcPr>
          <w:p>
            <w:pPr>
              <w:spacing w:after="0" w:line="245" w:lineRule="auto"/>
            </w:pPr>
            <w:r>
              <w:rPr>
                <w:sz w:val="17"/>
              </w:rPr>
              <w:t>Payables</w:t>
            </w:r>
          </w:p>
        </w:tc>
        <w:tc>
          <w:tcPr>
            <w:tcW w:type="dxa" w:w="7776"/>
            <w:tcMar>
              <w:top w:w="90" w:type="dxa"/>
              <w:start w:w="105" w:type="dxa"/>
              <w:bottom w:w="90" w:type="dxa"/>
              <w:end w:w="105" w:type="dxa"/>
            </w:tcMar>
            <w:vAlign w:val="center"/>
          </w:tcPr>
          <w:p>
            <w:pPr>
              <w:spacing w:after="0" w:line="245" w:lineRule="auto"/>
            </w:pPr>
            <w:r>
              <w:rPr>
                <w:sz w:val="17"/>
              </w:rPr>
              <w:t>Supplier invoice due date age payment credit and balance.</w:t>
            </w:r>
          </w:p>
        </w:tc>
      </w:tr>
      <w:tr>
        <w:tc>
          <w:tcPr>
            <w:tcW w:type="dxa" w:w="2016"/>
            <w:tcMar>
              <w:top w:w="90" w:type="dxa"/>
              <w:start w:w="105" w:type="dxa"/>
              <w:bottom w:w="90" w:type="dxa"/>
              <w:end w:w="105" w:type="dxa"/>
            </w:tcMar>
            <w:vAlign w:val="center"/>
            <w:shd w:fill="EAF4EE"/>
          </w:tcPr>
          <w:p>
            <w:pPr>
              <w:spacing w:after="0" w:line="245" w:lineRule="auto"/>
            </w:pPr>
            <w:r>
              <w:rPr>
                <w:sz w:val="17"/>
              </w:rPr>
              <w:t>Loans</w:t>
            </w:r>
          </w:p>
        </w:tc>
        <w:tc>
          <w:tcPr>
            <w:tcW w:type="dxa" w:w="7776"/>
            <w:tcMar>
              <w:top w:w="90" w:type="dxa"/>
              <w:start w:w="105" w:type="dxa"/>
              <w:bottom w:w="90" w:type="dxa"/>
              <w:end w:w="105" w:type="dxa"/>
            </w:tcMar>
            <w:vAlign w:val="center"/>
            <w:shd w:fill="EAF4EE"/>
          </w:tcPr>
          <w:p>
            <w:pPr>
              <w:spacing w:after="0" w:line="245" w:lineRule="auto"/>
            </w:pPr>
            <w:r>
              <w:rPr>
                <w:sz w:val="17"/>
              </w:rPr>
              <w:t>Lender principal interest fee schedule payment overdue amount and balance.</w:t>
            </w:r>
          </w:p>
        </w:tc>
      </w:tr>
      <w:tr>
        <w:tc>
          <w:tcPr>
            <w:tcW w:type="dxa" w:w="2016"/>
            <w:tcMar>
              <w:top w:w="90" w:type="dxa"/>
              <w:start w:w="105" w:type="dxa"/>
              <w:bottom w:w="90" w:type="dxa"/>
              <w:end w:w="105" w:type="dxa"/>
            </w:tcMar>
            <w:vAlign w:val="center"/>
          </w:tcPr>
          <w:p>
            <w:pPr>
              <w:spacing w:after="0" w:line="245" w:lineRule="auto"/>
            </w:pPr>
            <w:r>
              <w:rPr>
                <w:sz w:val="17"/>
              </w:rPr>
              <w:t>Cashier</w:t>
            </w:r>
          </w:p>
        </w:tc>
        <w:tc>
          <w:tcPr>
            <w:tcW w:type="dxa" w:w="7776"/>
            <w:tcMar>
              <w:top w:w="90" w:type="dxa"/>
              <w:start w:w="105" w:type="dxa"/>
              <w:bottom w:w="90" w:type="dxa"/>
              <w:end w:w="105" w:type="dxa"/>
            </w:tcMar>
            <w:vAlign w:val="center"/>
          </w:tcPr>
          <w:p>
            <w:pPr>
              <w:spacing w:after="0" w:line="245" w:lineRule="auto"/>
            </w:pPr>
            <w:r>
              <w:rPr>
                <w:sz w:val="17"/>
              </w:rPr>
              <w:t>Shift opening sales collections refunds expected cash actual cash and variance.</w:t>
            </w:r>
          </w:p>
        </w:tc>
      </w:tr>
      <w:tr>
        <w:tc>
          <w:tcPr>
            <w:tcW w:type="dxa" w:w="2016"/>
            <w:tcMar>
              <w:top w:w="90" w:type="dxa"/>
              <w:start w:w="105" w:type="dxa"/>
              <w:bottom w:w="90" w:type="dxa"/>
              <w:end w:w="105" w:type="dxa"/>
            </w:tcMar>
            <w:vAlign w:val="center"/>
            <w:shd w:fill="EAF4EE"/>
          </w:tcPr>
          <w:p>
            <w:pPr>
              <w:spacing w:after="0" w:line="245" w:lineRule="auto"/>
            </w:pPr>
            <w:r>
              <w:rPr>
                <w:sz w:val="17"/>
              </w:rPr>
              <w:t>Staff and audit</w:t>
            </w:r>
          </w:p>
        </w:tc>
        <w:tc>
          <w:tcPr>
            <w:tcW w:type="dxa" w:w="7776"/>
            <w:tcMar>
              <w:top w:w="90" w:type="dxa"/>
              <w:start w:w="105" w:type="dxa"/>
              <w:bottom w:w="90" w:type="dxa"/>
              <w:end w:w="105" w:type="dxa"/>
            </w:tcMar>
            <w:vAlign w:val="center"/>
            <w:shd w:fill="EAF4EE"/>
          </w:tcPr>
          <w:p>
            <w:pPr>
              <w:spacing w:after="0" w:line="245" w:lineRule="auto"/>
            </w:pPr>
            <w:r>
              <w:rPr>
                <w:sz w:val="17"/>
              </w:rPr>
              <w:t>User action approvals denials exports settings security and record changes.</w:t>
            </w:r>
          </w:p>
        </w:tc>
      </w:tr>
    </w:tbl>
    <w:p>
      <w:pPr>
        <w:spacing w:after="0"/>
        <w:widowControl/>
      </w:pPr>
    </w:p>
    <w:p>
      <w:pPr>
        <w:pStyle w:val="Heading2"/>
        <w:keepNext/>
        <w:widowControl/>
      </w:pPr>
      <w:r>
        <w:t>Report Controls</w:t>
      </w:r>
    </w:p>
    <w:p>
      <w:pPr>
        <w:pStyle w:val="ListBullet"/>
        <w:spacing w:after="40"/>
        <w:widowControl/>
      </w:pPr>
      <w:r>
        <w:t>Reports must enforce branch data and sensitive-value permissions.</w:t>
      </w:r>
    </w:p>
    <w:p>
      <w:pPr>
        <w:pStyle w:val="ListBullet"/>
        <w:spacing w:after="40"/>
        <w:widowControl/>
      </w:pPr>
      <w:r>
        <w:t>Exports must record the user report filters date format and result in the audit trail.</w:t>
      </w:r>
    </w:p>
    <w:p>
      <w:pPr>
        <w:pStyle w:val="ListBullet"/>
        <w:spacing w:after="40"/>
        <w:widowControl/>
      </w:pPr>
      <w:r>
        <w:t>PDF Excel and CSV exports should be supported according to the report and permission.</w:t>
      </w:r>
    </w:p>
    <w:p>
      <w:pPr>
        <w:pStyle w:val="ListBullet"/>
        <w:spacing w:after="40"/>
        <w:widowControl/>
      </w:pPr>
      <w:r>
        <w:t>A report must state its date range branch status filters and generation time.</w:t>
      </w:r>
    </w:p>
    <w:p>
      <w:pPr>
        <w:pStyle w:val="ListBullet"/>
        <w:spacing w:after="40"/>
        <w:widowControl/>
      </w:pPr>
      <w:r>
        <w:t>Summary values must link or reconcile to detailed records.</w:t>
      </w:r>
    </w:p>
    <w:p>
      <w:pPr>
        <w:pStyle w:val="Heading2"/>
        <w:keepNext/>
        <w:widowControl/>
      </w:pPr>
      <w:r>
        <w:t>Notification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NTF-01</w:t>
            </w:r>
          </w:p>
        </w:tc>
        <w:tc>
          <w:tcPr>
            <w:tcW w:type="dxa" w:w="4896"/>
            <w:tcMar>
              <w:top w:w="90" w:type="dxa"/>
              <w:start w:w="105" w:type="dxa"/>
              <w:bottom w:w="90" w:type="dxa"/>
              <w:end w:w="105" w:type="dxa"/>
            </w:tcMar>
            <w:vAlign w:val="center"/>
          </w:tcPr>
          <w:p>
            <w:pPr>
              <w:spacing w:after="0" w:line="245" w:lineRule="auto"/>
            </w:pPr>
            <w:r>
              <w:rPr>
                <w:sz w:val="16"/>
              </w:rPr>
              <w:t>The system must create in-application alerts for low stock stockout expiry recall failed backup low disk space overdue balances unusual activity and repeated failed login.</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Configured events create visible alerts for authorized users.</w:t>
            </w:r>
          </w:p>
        </w:tc>
      </w:tr>
      <w:tr>
        <w:tc>
          <w:tcPr>
            <w:tcW w:type="dxa" w:w="1037"/>
            <w:tcMar>
              <w:top w:w="90" w:type="dxa"/>
              <w:start w:w="105" w:type="dxa"/>
              <w:bottom w:w="90" w:type="dxa"/>
              <w:end w:w="105" w:type="dxa"/>
            </w:tcMar>
            <w:vAlign w:val="center"/>
            <w:shd w:fill="EAF4EE"/>
          </w:tcPr>
          <w:p>
            <w:pPr>
              <w:spacing w:after="0" w:line="245" w:lineRule="auto"/>
            </w:pPr>
            <w:r>
              <w:rPr>
                <w:sz w:val="16"/>
              </w:rPr>
              <w:t>NTF-02</w:t>
            </w:r>
          </w:p>
        </w:tc>
        <w:tc>
          <w:tcPr>
            <w:tcW w:type="dxa" w:w="4896"/>
            <w:tcMar>
              <w:top w:w="90" w:type="dxa"/>
              <w:start w:w="105" w:type="dxa"/>
              <w:bottom w:w="90" w:type="dxa"/>
              <w:end w:w="105" w:type="dxa"/>
            </w:tcMar>
            <w:vAlign w:val="center"/>
            <w:shd w:fill="EAF4EE"/>
          </w:tcPr>
          <w:p>
            <w:pPr>
              <w:spacing w:after="0" w:line="245" w:lineRule="auto"/>
            </w:pPr>
            <w:r>
              <w:rPr>
                <w:sz w:val="16"/>
              </w:rPr>
              <w:t>Users must be able to acknowledge or resolve alerts where the alert type permits.</w:t>
            </w:r>
          </w:p>
        </w:tc>
        <w:tc>
          <w:tcPr>
            <w:tcW w:type="dxa" w:w="1037"/>
            <w:tcMar>
              <w:top w:w="90" w:type="dxa"/>
              <w:start w:w="105" w:type="dxa"/>
              <w:bottom w:w="90" w:type="dxa"/>
              <w:end w:w="105" w:type="dxa"/>
            </w:tcMar>
            <w:vAlign w:val="center"/>
            <w:shd w:fill="EAF4EE"/>
          </w:tcPr>
          <w:p>
            <w:pPr>
              <w:spacing w:after="0" w:line="245" w:lineRule="auto"/>
            </w:pPr>
            <w:r>
              <w:rPr>
                <w:sz w:val="16"/>
              </w:rPr>
              <w:t>Should</w:t>
            </w:r>
          </w:p>
        </w:tc>
        <w:tc>
          <w:tcPr>
            <w:tcW w:type="dxa" w:w="2952"/>
            <w:tcMar>
              <w:top w:w="90" w:type="dxa"/>
              <w:start w:w="105" w:type="dxa"/>
              <w:bottom w:w="90" w:type="dxa"/>
              <w:end w:w="105" w:type="dxa"/>
            </w:tcMar>
            <w:vAlign w:val="center"/>
            <w:shd w:fill="EAF4EE"/>
          </w:tcPr>
          <w:p>
            <w:pPr>
              <w:spacing w:after="0" w:line="245" w:lineRule="auto"/>
            </w:pPr>
            <w:r>
              <w:rPr>
                <w:sz w:val="16"/>
              </w:rPr>
              <w:t>The system records the user time and resolution note.</w:t>
            </w:r>
          </w:p>
        </w:tc>
      </w:tr>
      <w:tr>
        <w:tc>
          <w:tcPr>
            <w:tcW w:type="dxa" w:w="1037"/>
            <w:tcMar>
              <w:top w:w="90" w:type="dxa"/>
              <w:start w:w="105" w:type="dxa"/>
              <w:bottom w:w="90" w:type="dxa"/>
              <w:end w:w="105" w:type="dxa"/>
            </w:tcMar>
            <w:vAlign w:val="center"/>
          </w:tcPr>
          <w:p>
            <w:pPr>
              <w:spacing w:after="0" w:line="245" w:lineRule="auto"/>
            </w:pPr>
            <w:r>
              <w:rPr>
                <w:sz w:val="16"/>
              </w:rPr>
              <w:t>NTF-03</w:t>
            </w:r>
          </w:p>
        </w:tc>
        <w:tc>
          <w:tcPr>
            <w:tcW w:type="dxa" w:w="4896"/>
            <w:tcMar>
              <w:top w:w="90" w:type="dxa"/>
              <w:start w:w="105" w:type="dxa"/>
              <w:bottom w:w="90" w:type="dxa"/>
              <w:end w:w="105" w:type="dxa"/>
            </w:tcMar>
            <w:vAlign w:val="center"/>
          </w:tcPr>
          <w:p>
            <w:pPr>
              <w:spacing w:after="0" w:line="245" w:lineRule="auto"/>
            </w:pPr>
            <w:r>
              <w:rPr>
                <w:sz w:val="16"/>
              </w:rPr>
              <w:t>Email SMS or WhatsApp delivery may be added without changing the underlying alert record.</w:t>
            </w:r>
          </w:p>
        </w:tc>
        <w:tc>
          <w:tcPr>
            <w:tcW w:type="dxa" w:w="1037"/>
            <w:tcMar>
              <w:top w:w="90" w:type="dxa"/>
              <w:start w:w="105" w:type="dxa"/>
              <w:bottom w:w="90" w:type="dxa"/>
              <w:end w:w="105" w:type="dxa"/>
            </w:tcMar>
            <w:vAlign w:val="center"/>
          </w:tcPr>
          <w:p>
            <w:pPr>
              <w:spacing w:after="0" w:line="245" w:lineRule="auto"/>
            </w:pPr>
            <w:r>
              <w:rPr>
                <w:sz w:val="16"/>
              </w:rPr>
              <w:t>Later</w:t>
            </w:r>
          </w:p>
        </w:tc>
        <w:tc>
          <w:tcPr>
            <w:tcW w:type="dxa" w:w="2952"/>
            <w:tcMar>
              <w:top w:w="90" w:type="dxa"/>
              <w:start w:w="105" w:type="dxa"/>
              <w:bottom w:w="90" w:type="dxa"/>
              <w:end w:w="105" w:type="dxa"/>
            </w:tcMar>
            <w:vAlign w:val="center"/>
          </w:tcPr>
          <w:p>
            <w:pPr>
              <w:spacing w:after="0" w:line="245" w:lineRule="auto"/>
            </w:pPr>
            <w:r>
              <w:rPr>
                <w:sz w:val="16"/>
              </w:rPr>
              <w:t>External delivery status links to the source alert.</w:t>
            </w:r>
          </w:p>
        </w:tc>
      </w:tr>
    </w:tbl>
    <w:p>
      <w:pPr>
        <w:spacing w:after="0"/>
        <w:widowControl/>
      </w:pPr>
    </w:p>
    <w:p>
      <w:pPr>
        <w:pStyle w:val="Heading1"/>
        <w:keepNext/>
        <w:widowControl/>
      </w:pPr>
      <w:r>
        <w:t>7 Data Requirements</w:t>
      </w:r>
    </w:p>
    <w:p>
      <w:pPr>
        <w:pStyle w:val="Heading2"/>
        <w:keepNext/>
        <w:widowControl/>
      </w:pPr>
      <w:r>
        <w:t>Core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88"/>
            <w:shd w:fill="0F5132"/>
            <w:tcMar>
              <w:top w:w="90" w:type="dxa"/>
              <w:start w:w="105" w:type="dxa"/>
              <w:bottom w:w="90" w:type="dxa"/>
              <w:end w:w="105" w:type="dxa"/>
            </w:tcMar>
            <w:vAlign w:val="center"/>
          </w:tcPr>
          <w:p>
            <w:pPr>
              <w:spacing w:after="0"/>
            </w:pPr>
            <w:r>
              <w:rPr>
                <w:b/>
                <w:color w:val="FFFFFF"/>
                <w:sz w:val="17"/>
              </w:rPr>
              <w:t>Domain</w:t>
            </w:r>
          </w:p>
        </w:tc>
        <w:tc>
          <w:tcPr>
            <w:tcW w:type="dxa" w:w="7704"/>
            <w:shd w:fill="0F5132"/>
            <w:tcMar>
              <w:top w:w="90" w:type="dxa"/>
              <w:start w:w="105" w:type="dxa"/>
              <w:bottom w:w="90" w:type="dxa"/>
              <w:end w:w="105" w:type="dxa"/>
            </w:tcMar>
            <w:vAlign w:val="center"/>
          </w:tcPr>
          <w:p>
            <w:pPr>
              <w:spacing w:after="0"/>
            </w:pPr>
            <w:r>
              <w:rPr>
                <w:b/>
                <w:color w:val="FFFFFF"/>
                <w:sz w:val="17"/>
              </w:rPr>
              <w:t>Principal entities</w:t>
            </w:r>
          </w:p>
        </w:tc>
      </w:tr>
      <w:tr>
        <w:tc>
          <w:tcPr>
            <w:tcW w:type="dxa" w:w="2088"/>
            <w:tcMar>
              <w:top w:w="90" w:type="dxa"/>
              <w:start w:w="105" w:type="dxa"/>
              <w:bottom w:w="90" w:type="dxa"/>
              <w:end w:w="105" w:type="dxa"/>
            </w:tcMar>
            <w:vAlign w:val="center"/>
          </w:tcPr>
          <w:p>
            <w:pPr>
              <w:spacing w:after="0" w:line="245" w:lineRule="auto"/>
            </w:pPr>
            <w:r>
              <w:rPr>
                <w:sz w:val="17"/>
              </w:rPr>
              <w:t>Organization</w:t>
            </w:r>
          </w:p>
        </w:tc>
        <w:tc>
          <w:tcPr>
            <w:tcW w:type="dxa" w:w="7704"/>
            <w:tcMar>
              <w:top w:w="90" w:type="dxa"/>
              <w:start w:w="105" w:type="dxa"/>
              <w:bottom w:w="90" w:type="dxa"/>
              <w:end w:w="105" w:type="dxa"/>
            </w:tcMar>
            <w:vAlign w:val="center"/>
          </w:tcPr>
          <w:p>
            <w:pPr>
              <w:spacing w:after="0" w:line="245" w:lineRule="auto"/>
            </w:pPr>
            <w:r>
              <w:rPr>
                <w:sz w:val="17"/>
              </w:rPr>
              <w:t>Company branch location installation configuration numbering sequence and operating period.</w:t>
            </w:r>
          </w:p>
        </w:tc>
      </w:tr>
      <w:tr>
        <w:tc>
          <w:tcPr>
            <w:tcW w:type="dxa" w:w="2088"/>
            <w:tcMar>
              <w:top w:w="90" w:type="dxa"/>
              <w:start w:w="105" w:type="dxa"/>
              <w:bottom w:w="90" w:type="dxa"/>
              <w:end w:w="105" w:type="dxa"/>
            </w:tcMar>
            <w:vAlign w:val="center"/>
            <w:shd w:fill="EAF4EE"/>
          </w:tcPr>
          <w:p>
            <w:pPr>
              <w:spacing w:after="0" w:line="245" w:lineRule="auto"/>
            </w:pPr>
            <w:r>
              <w:rPr>
                <w:sz w:val="17"/>
              </w:rPr>
              <w:t>Identity</w:t>
            </w:r>
          </w:p>
        </w:tc>
        <w:tc>
          <w:tcPr>
            <w:tcW w:type="dxa" w:w="7704"/>
            <w:tcMar>
              <w:top w:w="90" w:type="dxa"/>
              <w:start w:w="105" w:type="dxa"/>
              <w:bottom w:w="90" w:type="dxa"/>
              <w:end w:w="105" w:type="dxa"/>
            </w:tcMar>
            <w:vAlign w:val="center"/>
            <w:shd w:fill="EAF4EE"/>
          </w:tcPr>
          <w:p>
            <w:pPr>
              <w:spacing w:after="0" w:line="245" w:lineRule="auto"/>
            </w:pPr>
            <w:r>
              <w:rPr>
                <w:sz w:val="17"/>
              </w:rPr>
              <w:t>User role permission user-role assignment session approval threshold and security event.</w:t>
            </w:r>
          </w:p>
        </w:tc>
      </w:tr>
      <w:tr>
        <w:tc>
          <w:tcPr>
            <w:tcW w:type="dxa" w:w="2088"/>
            <w:tcMar>
              <w:top w:w="90" w:type="dxa"/>
              <w:start w:w="105" w:type="dxa"/>
              <w:bottom w:w="90" w:type="dxa"/>
              <w:end w:w="105" w:type="dxa"/>
            </w:tcMar>
            <w:vAlign w:val="center"/>
          </w:tcPr>
          <w:p>
            <w:pPr>
              <w:spacing w:after="0" w:line="245" w:lineRule="auto"/>
            </w:pPr>
            <w:r>
              <w:rPr>
                <w:sz w:val="17"/>
              </w:rPr>
              <w:t>Catalogue</w:t>
            </w:r>
          </w:p>
        </w:tc>
        <w:tc>
          <w:tcPr>
            <w:tcW w:type="dxa" w:w="7704"/>
            <w:tcMar>
              <w:top w:w="90" w:type="dxa"/>
              <w:start w:w="105" w:type="dxa"/>
              <w:bottom w:w="90" w:type="dxa"/>
              <w:end w:w="105" w:type="dxa"/>
            </w:tcMar>
            <w:vAlign w:val="center"/>
          </w:tcPr>
          <w:p>
            <w:pPr>
              <w:spacing w:after="0" w:line="245" w:lineRule="auto"/>
            </w:pPr>
            <w:r>
              <w:rPr>
                <w:sz w:val="17"/>
              </w:rPr>
              <w:t>Product generic name category manufacturer unit conversion price and supplier-product relationship.</w:t>
            </w:r>
          </w:p>
        </w:tc>
      </w:tr>
      <w:tr>
        <w:tc>
          <w:tcPr>
            <w:tcW w:type="dxa" w:w="2088"/>
            <w:tcMar>
              <w:top w:w="90" w:type="dxa"/>
              <w:start w:w="105" w:type="dxa"/>
              <w:bottom w:w="90" w:type="dxa"/>
              <w:end w:w="105" w:type="dxa"/>
            </w:tcMar>
            <w:vAlign w:val="center"/>
            <w:shd w:fill="EAF4EE"/>
          </w:tcPr>
          <w:p>
            <w:pPr>
              <w:spacing w:after="0" w:line="245" w:lineRule="auto"/>
            </w:pPr>
            <w:r>
              <w:rPr>
                <w:sz w:val="17"/>
              </w:rPr>
              <w:t>Inventory</w:t>
            </w:r>
          </w:p>
        </w:tc>
        <w:tc>
          <w:tcPr>
            <w:tcW w:type="dxa" w:w="7704"/>
            <w:tcMar>
              <w:top w:w="90" w:type="dxa"/>
              <w:start w:w="105" w:type="dxa"/>
              <w:bottom w:w="90" w:type="dxa"/>
              <w:end w:w="105" w:type="dxa"/>
            </w:tcMar>
            <w:vAlign w:val="center"/>
            <w:shd w:fill="EAF4EE"/>
          </w:tcPr>
          <w:p>
            <w:pPr>
              <w:spacing w:after="0" w:line="245" w:lineRule="auto"/>
            </w:pPr>
            <w:r>
              <w:rPr>
                <w:sz w:val="17"/>
              </w:rPr>
              <w:t>Batch stock balance stock movement count count line adjustment quarantine recall and disposal.</w:t>
            </w:r>
          </w:p>
        </w:tc>
      </w:tr>
      <w:tr>
        <w:tc>
          <w:tcPr>
            <w:tcW w:type="dxa" w:w="2088"/>
            <w:tcMar>
              <w:top w:w="90" w:type="dxa"/>
              <w:start w:w="105" w:type="dxa"/>
              <w:bottom w:w="90" w:type="dxa"/>
              <w:end w:w="105" w:type="dxa"/>
            </w:tcMar>
            <w:vAlign w:val="center"/>
          </w:tcPr>
          <w:p>
            <w:pPr>
              <w:spacing w:after="0" w:line="245" w:lineRule="auto"/>
            </w:pPr>
            <w:r>
              <w:rPr>
                <w:sz w:val="17"/>
              </w:rPr>
              <w:t>Purchasing</w:t>
            </w:r>
          </w:p>
        </w:tc>
        <w:tc>
          <w:tcPr>
            <w:tcW w:type="dxa" w:w="7704"/>
            <w:tcMar>
              <w:top w:w="90" w:type="dxa"/>
              <w:start w:w="105" w:type="dxa"/>
              <w:bottom w:w="90" w:type="dxa"/>
              <w:end w:w="105" w:type="dxa"/>
            </w:tcMar>
            <w:vAlign w:val="center"/>
          </w:tcPr>
          <w:p>
            <w:pPr>
              <w:spacing w:after="0" w:line="245" w:lineRule="auto"/>
            </w:pPr>
            <w:r>
              <w:rPr>
                <w:sz w:val="17"/>
              </w:rPr>
              <w:t>Purchase request purchase order order line goods receipt receipt line supplier invoice supplier payment and return.</w:t>
            </w:r>
          </w:p>
        </w:tc>
      </w:tr>
      <w:tr>
        <w:tc>
          <w:tcPr>
            <w:tcW w:type="dxa" w:w="2088"/>
            <w:tcMar>
              <w:top w:w="90" w:type="dxa"/>
              <w:start w:w="105" w:type="dxa"/>
              <w:bottom w:w="90" w:type="dxa"/>
              <w:end w:w="105" w:type="dxa"/>
            </w:tcMar>
            <w:vAlign w:val="center"/>
            <w:shd w:fill="EAF4EE"/>
          </w:tcPr>
          <w:p>
            <w:pPr>
              <w:spacing w:after="0" w:line="245" w:lineRule="auto"/>
            </w:pPr>
            <w:r>
              <w:rPr>
                <w:sz w:val="17"/>
              </w:rPr>
              <w:t>Sales</w:t>
            </w:r>
          </w:p>
        </w:tc>
        <w:tc>
          <w:tcPr>
            <w:tcW w:type="dxa" w:w="7704"/>
            <w:tcMar>
              <w:top w:w="90" w:type="dxa"/>
              <w:start w:w="105" w:type="dxa"/>
              <w:bottom w:w="90" w:type="dxa"/>
              <w:end w:w="105" w:type="dxa"/>
            </w:tcMar>
            <w:vAlign w:val="center"/>
            <w:shd w:fill="EAF4EE"/>
          </w:tcPr>
          <w:p>
            <w:pPr>
              <w:spacing w:after="0" w:line="245" w:lineRule="auto"/>
            </w:pPr>
            <w:r>
              <w:rPr>
                <w:sz w:val="17"/>
              </w:rPr>
              <w:t>Sale sale line payment receipt return refund prescription and dispensing approval.</w:t>
            </w:r>
          </w:p>
        </w:tc>
      </w:tr>
      <w:tr>
        <w:tc>
          <w:tcPr>
            <w:tcW w:type="dxa" w:w="2088"/>
            <w:tcMar>
              <w:top w:w="90" w:type="dxa"/>
              <w:start w:w="105" w:type="dxa"/>
              <w:bottom w:w="90" w:type="dxa"/>
              <w:end w:w="105" w:type="dxa"/>
            </w:tcMar>
            <w:vAlign w:val="center"/>
          </w:tcPr>
          <w:p>
            <w:pPr>
              <w:spacing w:after="0" w:line="245" w:lineRule="auto"/>
            </w:pPr>
            <w:r>
              <w:rPr>
                <w:sz w:val="17"/>
              </w:rPr>
              <w:t>Customer finance</w:t>
            </w:r>
          </w:p>
        </w:tc>
        <w:tc>
          <w:tcPr>
            <w:tcW w:type="dxa" w:w="7704"/>
            <w:tcMar>
              <w:top w:w="90" w:type="dxa"/>
              <w:start w:w="105" w:type="dxa"/>
              <w:bottom w:w="90" w:type="dxa"/>
              <w:end w:w="105" w:type="dxa"/>
            </w:tcMar>
            <w:vAlign w:val="center"/>
          </w:tcPr>
          <w:p>
            <w:pPr>
              <w:spacing w:after="0" w:line="245" w:lineRule="auto"/>
            </w:pPr>
            <w:r>
              <w:rPr>
                <w:sz w:val="17"/>
              </w:rPr>
              <w:t>Customer receivable collection credit note and write-off.</w:t>
            </w:r>
          </w:p>
        </w:tc>
      </w:tr>
      <w:tr>
        <w:tc>
          <w:tcPr>
            <w:tcW w:type="dxa" w:w="2088"/>
            <w:tcMar>
              <w:top w:w="90" w:type="dxa"/>
              <w:start w:w="105" w:type="dxa"/>
              <w:bottom w:w="90" w:type="dxa"/>
              <w:end w:w="105" w:type="dxa"/>
            </w:tcMar>
            <w:vAlign w:val="center"/>
            <w:shd w:fill="EAF4EE"/>
          </w:tcPr>
          <w:p>
            <w:pPr>
              <w:spacing w:after="0" w:line="245" w:lineRule="auto"/>
            </w:pPr>
            <w:r>
              <w:rPr>
                <w:sz w:val="17"/>
              </w:rPr>
              <w:t>Business finance</w:t>
            </w:r>
          </w:p>
        </w:tc>
        <w:tc>
          <w:tcPr>
            <w:tcW w:type="dxa" w:w="7704"/>
            <w:tcMar>
              <w:top w:w="90" w:type="dxa"/>
              <w:start w:w="105" w:type="dxa"/>
              <w:bottom w:w="90" w:type="dxa"/>
              <w:end w:w="105" w:type="dxa"/>
            </w:tcMar>
            <w:vAlign w:val="center"/>
            <w:shd w:fill="EAF4EE"/>
          </w:tcPr>
          <w:p>
            <w:pPr>
              <w:spacing w:after="0" w:line="245" w:lineRule="auto"/>
            </w:pPr>
            <w:r>
              <w:rPr>
                <w:sz w:val="17"/>
              </w:rPr>
              <w:t>Expense payable loan repayment cash shift and reconciliation.</w:t>
            </w:r>
          </w:p>
        </w:tc>
      </w:tr>
      <w:tr>
        <w:tc>
          <w:tcPr>
            <w:tcW w:type="dxa" w:w="2088"/>
            <w:tcMar>
              <w:top w:w="90" w:type="dxa"/>
              <w:start w:w="105" w:type="dxa"/>
              <w:bottom w:w="90" w:type="dxa"/>
              <w:end w:w="105" w:type="dxa"/>
            </w:tcMar>
            <w:vAlign w:val="center"/>
          </w:tcPr>
          <w:p>
            <w:pPr>
              <w:spacing w:after="0" w:line="245" w:lineRule="auto"/>
            </w:pPr>
            <w:r>
              <w:rPr>
                <w:sz w:val="17"/>
              </w:rPr>
              <w:t>Governance</w:t>
            </w:r>
          </w:p>
        </w:tc>
        <w:tc>
          <w:tcPr>
            <w:tcW w:type="dxa" w:w="7704"/>
            <w:tcMar>
              <w:top w:w="90" w:type="dxa"/>
              <w:start w:w="105" w:type="dxa"/>
              <w:bottom w:w="90" w:type="dxa"/>
              <w:end w:w="105" w:type="dxa"/>
            </w:tcMar>
            <w:vAlign w:val="center"/>
          </w:tcPr>
          <w:p>
            <w:pPr>
              <w:spacing w:after="0" w:line="245" w:lineRule="auto"/>
            </w:pPr>
            <w:r>
              <w:rPr>
                <w:sz w:val="17"/>
              </w:rPr>
              <w:t>Audit event alert notification export backup restore migration job and application version.</w:t>
            </w:r>
          </w:p>
        </w:tc>
      </w:tr>
    </w:tbl>
    <w:p>
      <w:pPr>
        <w:spacing w:after="0"/>
        <w:widowControl/>
      </w:pPr>
    </w:p>
    <w:p>
      <w:pPr>
        <w:pStyle w:val="Heading2"/>
        <w:keepNext/>
        <w:widowControl/>
      </w:pPr>
      <w:r>
        <w:t>Data Integrity Requirements</w:t>
      </w:r>
    </w:p>
    <w:p>
      <w:pPr>
        <w:pStyle w:val="ListBullet"/>
        <w:spacing w:after="40"/>
        <w:widowControl/>
      </w:pPr>
      <w:r>
        <w:t>Every core record must use a stable UUID and may additionally use a readable business reference.</w:t>
      </w:r>
    </w:p>
    <w:p>
      <w:pPr>
        <w:pStyle w:val="ListBullet"/>
        <w:spacing w:after="40"/>
        <w:widowControl/>
      </w:pPr>
      <w:r>
        <w:t>Foreign-key and status constraints must prevent orphaned or invalid transactional records.</w:t>
      </w:r>
    </w:p>
    <w:p>
      <w:pPr>
        <w:pStyle w:val="ListBullet"/>
        <w:spacing w:after="40"/>
        <w:widowControl/>
      </w:pPr>
      <w:r>
        <w:t>Money must use fixed-precision numeric fields and an explicit currency.</w:t>
      </w:r>
    </w:p>
    <w:p>
      <w:pPr>
        <w:pStyle w:val="ListBullet"/>
        <w:spacing w:after="40"/>
        <w:widowControl/>
      </w:pPr>
      <w:r>
        <w:t>Quantities and unit conversions must use precise numeric types suitable for the product unit.</w:t>
      </w:r>
    </w:p>
    <w:p>
      <w:pPr>
        <w:pStyle w:val="ListBullet"/>
        <w:spacing w:after="40"/>
        <w:widowControl/>
      </w:pPr>
      <w:r>
        <w:t>Dates and times must retain the pharmacy time zone and a consistent stored representation.</w:t>
      </w:r>
    </w:p>
    <w:p>
      <w:pPr>
        <w:pStyle w:val="ListBullet"/>
        <w:spacing w:after="40"/>
        <w:widowControl/>
      </w:pPr>
      <w:r>
        <w:t>Uniqueness must be enforced for relevant product codes barcodes transaction references and supplier invoices.</w:t>
      </w:r>
    </w:p>
    <w:p>
      <w:pPr>
        <w:pStyle w:val="ListBullet"/>
        <w:spacing w:after="40"/>
        <w:widowControl/>
      </w:pPr>
      <w:r>
        <w:t>Soft deactivation should preserve referenced users products suppliers and customers.</w:t>
      </w:r>
    </w:p>
    <w:p>
      <w:pPr>
        <w:pStyle w:val="ListBullet"/>
        <w:spacing w:after="40"/>
        <w:widowControl/>
      </w:pPr>
      <w:r>
        <w:t>Files must store metadata integrity reference owner access classification and storage location.</w:t>
      </w:r>
    </w:p>
    <w:p>
      <w:pPr>
        <w:pStyle w:val="Heading2"/>
        <w:keepNext/>
        <w:widowControl/>
      </w:pPr>
      <w:r>
        <w:t>Data Retention and Deletion</w:t>
      </w:r>
    </w:p>
    <w:p>
      <w:pPr>
        <w:widowControl/>
      </w:pPr>
      <w:r>
        <w:t>Retention periods must be agreed with the client and applicable legal or regulatory requirements before production. Transactional and audit records should be retained according to policy. User-facing deletion must not remove records required for stock financial security or compliance evidence. Personal information that may be removed or anonymized must follow an approved process and preserve transaction integrity.</w:t>
      </w:r>
    </w:p>
    <w:p>
      <w:pPr>
        <w:pStyle w:val="Heading1"/>
        <w:keepNext/>
        <w:widowControl/>
      </w:pPr>
      <w:r>
        <w:t>8 Audit Security and Privacy</w:t>
      </w:r>
    </w:p>
    <w:p>
      <w:pPr>
        <w:pStyle w:val="Heading2"/>
        <w:keepNext/>
        <w:widowControl/>
      </w:pPr>
      <w:r>
        <w:t>Audit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AUD-01</w:t>
            </w:r>
          </w:p>
        </w:tc>
        <w:tc>
          <w:tcPr>
            <w:tcW w:type="dxa" w:w="4896"/>
            <w:tcMar>
              <w:top w:w="90" w:type="dxa"/>
              <w:start w:w="105" w:type="dxa"/>
              <w:bottom w:w="90" w:type="dxa"/>
              <w:end w:w="105" w:type="dxa"/>
            </w:tcMar>
            <w:vAlign w:val="center"/>
          </w:tcPr>
          <w:p>
            <w:pPr>
              <w:spacing w:after="0" w:line="245" w:lineRule="auto"/>
            </w:pPr>
            <w:r>
              <w:rPr>
                <w:sz w:val="16"/>
              </w:rPr>
              <w:t>The system must create append-only audit events for important user and system actions.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Normal application accounts cannot update or delete audit events.</w:t>
            </w:r>
          </w:p>
        </w:tc>
      </w:tr>
      <w:tr>
        <w:tc>
          <w:tcPr>
            <w:tcW w:type="dxa" w:w="1037"/>
            <w:tcMar>
              <w:top w:w="90" w:type="dxa"/>
              <w:start w:w="105" w:type="dxa"/>
              <w:bottom w:w="90" w:type="dxa"/>
              <w:end w:w="105" w:type="dxa"/>
            </w:tcMar>
            <w:vAlign w:val="center"/>
            <w:shd w:fill="EAF4EE"/>
          </w:tcPr>
          <w:p>
            <w:pPr>
              <w:spacing w:after="0" w:line="245" w:lineRule="auto"/>
            </w:pPr>
            <w:r>
              <w:rPr>
                <w:sz w:val="16"/>
              </w:rPr>
              <w:t>AUD-02</w:t>
            </w:r>
          </w:p>
        </w:tc>
        <w:tc>
          <w:tcPr>
            <w:tcW w:type="dxa" w:w="4896"/>
            <w:tcMar>
              <w:top w:w="90" w:type="dxa"/>
              <w:start w:w="105" w:type="dxa"/>
              <w:bottom w:w="90" w:type="dxa"/>
              <w:end w:w="105" w:type="dxa"/>
            </w:tcMar>
            <w:vAlign w:val="center"/>
            <w:shd w:fill="EAF4EE"/>
          </w:tcPr>
          <w:p>
            <w:pPr>
              <w:spacing w:after="0" w:line="245" w:lineRule="auto"/>
            </w:pPr>
            <w:r>
              <w:rPr>
                <w:sz w:val="16"/>
              </w:rPr>
              <w:t>An audit event must capture actor action time module record result reason approval and applicable previous and new values.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audit detail contains the required context for the action type.</w:t>
            </w:r>
          </w:p>
        </w:tc>
      </w:tr>
      <w:tr>
        <w:tc>
          <w:tcPr>
            <w:tcW w:type="dxa" w:w="1037"/>
            <w:tcMar>
              <w:top w:w="90" w:type="dxa"/>
              <w:start w:w="105" w:type="dxa"/>
              <w:bottom w:w="90" w:type="dxa"/>
              <w:end w:w="105" w:type="dxa"/>
            </w:tcMar>
            <w:vAlign w:val="center"/>
          </w:tcPr>
          <w:p>
            <w:pPr>
              <w:spacing w:after="0" w:line="245" w:lineRule="auto"/>
            </w:pPr>
            <w:r>
              <w:rPr>
                <w:sz w:val="16"/>
              </w:rPr>
              <w:t>AUD-03</w:t>
            </w:r>
          </w:p>
        </w:tc>
        <w:tc>
          <w:tcPr>
            <w:tcW w:type="dxa" w:w="4896"/>
            <w:tcMar>
              <w:top w:w="90" w:type="dxa"/>
              <w:start w:w="105" w:type="dxa"/>
              <w:bottom w:w="90" w:type="dxa"/>
              <w:end w:w="105" w:type="dxa"/>
            </w:tcMar>
            <w:vAlign w:val="center"/>
          </w:tcPr>
          <w:p>
            <w:pPr>
              <w:spacing w:after="0" w:line="245" w:lineRule="auto"/>
            </w:pPr>
            <w:r>
              <w:rPr>
                <w:sz w:val="16"/>
              </w:rPr>
              <w:t>Authentication permission denial report export backup restore migration and settings activity must be logged.</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Each applicable event is searchable by time user category and result.</w:t>
            </w:r>
          </w:p>
        </w:tc>
      </w:tr>
      <w:tr>
        <w:tc>
          <w:tcPr>
            <w:tcW w:type="dxa" w:w="1037"/>
            <w:tcMar>
              <w:top w:w="90" w:type="dxa"/>
              <w:start w:w="105" w:type="dxa"/>
              <w:bottom w:w="90" w:type="dxa"/>
              <w:end w:w="105" w:type="dxa"/>
            </w:tcMar>
            <w:vAlign w:val="center"/>
            <w:shd w:fill="EAF4EE"/>
          </w:tcPr>
          <w:p>
            <w:pPr>
              <w:spacing w:after="0" w:line="245" w:lineRule="auto"/>
            </w:pPr>
            <w:r>
              <w:rPr>
                <w:sz w:val="16"/>
              </w:rPr>
              <w:t>AUD-04</w:t>
            </w:r>
          </w:p>
        </w:tc>
        <w:tc>
          <w:tcPr>
            <w:tcW w:type="dxa" w:w="4896"/>
            <w:tcMar>
              <w:top w:w="90" w:type="dxa"/>
              <w:start w:w="105" w:type="dxa"/>
              <w:bottom w:w="90" w:type="dxa"/>
              <w:end w:w="105" w:type="dxa"/>
            </w:tcMar>
            <w:vAlign w:val="center"/>
            <w:shd w:fill="EAF4EE"/>
          </w:tcPr>
          <w:p>
            <w:pPr>
              <w:spacing w:after="0" w:line="245" w:lineRule="auto"/>
            </w:pPr>
            <w:r>
              <w:rPr>
                <w:sz w:val="16"/>
              </w:rPr>
              <w:t>Audit views must respect permissions and limit unnecessary patient or secret information.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Unauthorized users cannot access audit details and secrets never appear.</w:t>
            </w:r>
          </w:p>
        </w:tc>
      </w:tr>
      <w:tr>
        <w:tc>
          <w:tcPr>
            <w:tcW w:type="dxa" w:w="1037"/>
            <w:tcMar>
              <w:top w:w="90" w:type="dxa"/>
              <w:start w:w="105" w:type="dxa"/>
              <w:bottom w:w="90" w:type="dxa"/>
              <w:end w:w="105" w:type="dxa"/>
            </w:tcMar>
            <w:vAlign w:val="center"/>
          </w:tcPr>
          <w:p>
            <w:pPr>
              <w:spacing w:after="0" w:line="245" w:lineRule="auto"/>
            </w:pPr>
            <w:r>
              <w:rPr>
                <w:sz w:val="16"/>
              </w:rPr>
              <w:t>AUD-05</w:t>
            </w:r>
          </w:p>
        </w:tc>
        <w:tc>
          <w:tcPr>
            <w:tcW w:type="dxa" w:w="4896"/>
            <w:tcMar>
              <w:top w:w="90" w:type="dxa"/>
              <w:start w:w="105" w:type="dxa"/>
              <w:bottom w:w="90" w:type="dxa"/>
              <w:end w:w="105" w:type="dxa"/>
            </w:tcMar>
            <w:vAlign w:val="center"/>
          </w:tcPr>
          <w:p>
            <w:pPr>
              <w:spacing w:after="0" w:line="245" w:lineRule="auto"/>
            </w:pPr>
            <w:r>
              <w:rPr>
                <w:sz w:val="16"/>
              </w:rPr>
              <w:t>Corrections must link to original events and records.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history can be followed from original through correction.</w:t>
            </w:r>
          </w:p>
        </w:tc>
      </w:tr>
    </w:tbl>
    <w:p>
      <w:pPr>
        <w:spacing w:after="0"/>
        <w:widowControl/>
      </w:pPr>
    </w:p>
    <w:p>
      <w:pPr>
        <w:pStyle w:val="Heading2"/>
        <w:keepNext/>
        <w:widowControl/>
      </w:pPr>
      <w:r>
        <w:t>Security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SEC-01</w:t>
            </w:r>
          </w:p>
        </w:tc>
        <w:tc>
          <w:tcPr>
            <w:tcW w:type="dxa" w:w="4896"/>
            <w:tcMar>
              <w:top w:w="90" w:type="dxa"/>
              <w:start w:w="105" w:type="dxa"/>
              <w:bottom w:w="90" w:type="dxa"/>
              <w:end w:w="105" w:type="dxa"/>
            </w:tcMar>
            <w:vAlign w:val="center"/>
          </w:tcPr>
          <w:p>
            <w:pPr>
              <w:spacing w:after="0" w:line="245" w:lineRule="auto"/>
            </w:pPr>
            <w:r>
              <w:rPr>
                <w:sz w:val="16"/>
              </w:rPr>
              <w:t>The system must apply least-privilege access and deny protected actions by default.</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new role has no sensitive access until granted.</w:t>
            </w:r>
          </w:p>
        </w:tc>
      </w:tr>
      <w:tr>
        <w:tc>
          <w:tcPr>
            <w:tcW w:type="dxa" w:w="1037"/>
            <w:tcMar>
              <w:top w:w="90" w:type="dxa"/>
              <w:start w:w="105" w:type="dxa"/>
              <w:bottom w:w="90" w:type="dxa"/>
              <w:end w:w="105" w:type="dxa"/>
            </w:tcMar>
            <w:vAlign w:val="center"/>
            <w:shd w:fill="EAF4EE"/>
          </w:tcPr>
          <w:p>
            <w:pPr>
              <w:spacing w:after="0" w:line="245" w:lineRule="auto"/>
            </w:pPr>
            <w:r>
              <w:rPr>
                <w:sz w:val="16"/>
              </w:rPr>
              <w:t>SEC-02</w:t>
            </w:r>
          </w:p>
        </w:tc>
        <w:tc>
          <w:tcPr>
            <w:tcW w:type="dxa" w:w="4896"/>
            <w:tcMar>
              <w:top w:w="90" w:type="dxa"/>
              <w:start w:w="105" w:type="dxa"/>
              <w:bottom w:w="90" w:type="dxa"/>
              <w:end w:w="105" w:type="dxa"/>
            </w:tcMar>
            <w:vAlign w:val="center"/>
            <w:shd w:fill="EAF4EE"/>
          </w:tcPr>
          <w:p>
            <w:pPr>
              <w:spacing w:after="0" w:line="245" w:lineRule="auto"/>
            </w:pPr>
            <w:r>
              <w:rPr>
                <w:sz w:val="16"/>
              </w:rPr>
              <w:t>All external web traffic must use HTTPS in online deployment and approved secure transport where local TLS is configured.</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Production network inspection confirms no credentials travel over unprotected external HTTP.</w:t>
            </w:r>
          </w:p>
        </w:tc>
      </w:tr>
      <w:tr>
        <w:tc>
          <w:tcPr>
            <w:tcW w:type="dxa" w:w="1037"/>
            <w:tcMar>
              <w:top w:w="90" w:type="dxa"/>
              <w:start w:w="105" w:type="dxa"/>
              <w:bottom w:w="90" w:type="dxa"/>
              <w:end w:w="105" w:type="dxa"/>
            </w:tcMar>
            <w:vAlign w:val="center"/>
          </w:tcPr>
          <w:p>
            <w:pPr>
              <w:spacing w:after="0" w:line="245" w:lineRule="auto"/>
            </w:pPr>
            <w:r>
              <w:rPr>
                <w:sz w:val="16"/>
              </w:rPr>
              <w:t>SEC-03</w:t>
            </w:r>
          </w:p>
        </w:tc>
        <w:tc>
          <w:tcPr>
            <w:tcW w:type="dxa" w:w="4896"/>
            <w:tcMar>
              <w:top w:w="90" w:type="dxa"/>
              <w:start w:w="105" w:type="dxa"/>
              <w:bottom w:w="90" w:type="dxa"/>
              <w:end w:w="105" w:type="dxa"/>
            </w:tcMar>
            <w:vAlign w:val="center"/>
          </w:tcPr>
          <w:p>
            <w:pPr>
              <w:spacing w:after="0" w:line="245" w:lineRule="auto"/>
            </w:pPr>
            <w:r>
              <w:rPr>
                <w:sz w:val="16"/>
              </w:rPr>
              <w:t>Secrets must remain outside source code and must not appear in logs exports support packages or client-visible errors.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Secret scanning and tests find no production credential exposure.</w:t>
            </w:r>
          </w:p>
        </w:tc>
      </w:tr>
      <w:tr>
        <w:tc>
          <w:tcPr>
            <w:tcW w:type="dxa" w:w="1037"/>
            <w:tcMar>
              <w:top w:w="90" w:type="dxa"/>
              <w:start w:w="105" w:type="dxa"/>
              <w:bottom w:w="90" w:type="dxa"/>
              <w:end w:w="105" w:type="dxa"/>
            </w:tcMar>
            <w:vAlign w:val="center"/>
            <w:shd w:fill="EAF4EE"/>
          </w:tcPr>
          <w:p>
            <w:pPr>
              <w:spacing w:after="0" w:line="245" w:lineRule="auto"/>
            </w:pPr>
            <w:r>
              <w:rPr>
                <w:sz w:val="16"/>
              </w:rPr>
              <w:t>SEC-04</w:t>
            </w:r>
          </w:p>
        </w:tc>
        <w:tc>
          <w:tcPr>
            <w:tcW w:type="dxa" w:w="4896"/>
            <w:tcMar>
              <w:top w:w="90" w:type="dxa"/>
              <w:start w:w="105" w:type="dxa"/>
              <w:bottom w:w="90" w:type="dxa"/>
              <w:end w:w="105" w:type="dxa"/>
            </w:tcMar>
            <w:vAlign w:val="center"/>
            <w:shd w:fill="EAF4EE"/>
          </w:tcPr>
          <w:p>
            <w:pPr>
              <w:spacing w:after="0" w:line="245" w:lineRule="auto"/>
            </w:pPr>
            <w:r>
              <w:rPr>
                <w:sz w:val="16"/>
              </w:rPr>
              <w:t>The application must validate input and protect against common injection request-forgery cross-site scripting and file-upload risks.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Security tests confirm expected controls at applicable endpoints.</w:t>
            </w:r>
          </w:p>
        </w:tc>
      </w:tr>
      <w:tr>
        <w:tc>
          <w:tcPr>
            <w:tcW w:type="dxa" w:w="1037"/>
            <w:tcMar>
              <w:top w:w="90" w:type="dxa"/>
              <w:start w:w="105" w:type="dxa"/>
              <w:bottom w:w="90" w:type="dxa"/>
              <w:end w:w="105" w:type="dxa"/>
            </w:tcMar>
            <w:vAlign w:val="center"/>
          </w:tcPr>
          <w:p>
            <w:pPr>
              <w:spacing w:after="0" w:line="245" w:lineRule="auto"/>
            </w:pPr>
            <w:r>
              <w:rPr>
                <w:sz w:val="16"/>
              </w:rPr>
              <w:t>SEC-05</w:t>
            </w:r>
          </w:p>
        </w:tc>
        <w:tc>
          <w:tcPr>
            <w:tcW w:type="dxa" w:w="4896"/>
            <w:tcMar>
              <w:top w:w="90" w:type="dxa"/>
              <w:start w:w="105" w:type="dxa"/>
              <w:bottom w:w="90" w:type="dxa"/>
              <w:end w:w="105" w:type="dxa"/>
            </w:tcMar>
            <w:vAlign w:val="center"/>
          </w:tcPr>
          <w:p>
            <w:pPr>
              <w:spacing w:after="0" w:line="245" w:lineRule="auto"/>
            </w:pPr>
            <w:r>
              <w:rPr>
                <w:sz w:val="16"/>
              </w:rPr>
              <w:t>PostgreSQL must not be exposed to ordinary client devices or the public internet.</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Network configuration permits database access only from approved services and administrators.</w:t>
            </w:r>
          </w:p>
        </w:tc>
      </w:tr>
      <w:tr>
        <w:tc>
          <w:tcPr>
            <w:tcW w:type="dxa" w:w="1037"/>
            <w:tcMar>
              <w:top w:w="90" w:type="dxa"/>
              <w:start w:w="105" w:type="dxa"/>
              <w:bottom w:w="90" w:type="dxa"/>
              <w:end w:w="105" w:type="dxa"/>
            </w:tcMar>
            <w:vAlign w:val="center"/>
            <w:shd w:fill="EAF4EE"/>
          </w:tcPr>
          <w:p>
            <w:pPr>
              <w:spacing w:after="0" w:line="245" w:lineRule="auto"/>
            </w:pPr>
            <w:r>
              <w:rPr>
                <w:sz w:val="16"/>
              </w:rPr>
              <w:t>SEC-06</w:t>
            </w:r>
          </w:p>
        </w:tc>
        <w:tc>
          <w:tcPr>
            <w:tcW w:type="dxa" w:w="4896"/>
            <w:tcMar>
              <w:top w:w="90" w:type="dxa"/>
              <w:start w:w="105" w:type="dxa"/>
              <w:bottom w:w="90" w:type="dxa"/>
              <w:end w:w="105" w:type="dxa"/>
            </w:tcMar>
            <w:vAlign w:val="center"/>
            <w:shd w:fill="EAF4EE"/>
          </w:tcPr>
          <w:p>
            <w:pPr>
              <w:spacing w:after="0" w:line="245" w:lineRule="auto"/>
            </w:pPr>
            <w:r>
              <w:rPr>
                <w:sz w:val="16"/>
              </w:rPr>
              <w:t>Uploaded files must be checked for permitted type size and access.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Invalid or unauthorized files are rejected and logged.</w:t>
            </w:r>
          </w:p>
        </w:tc>
      </w:tr>
      <w:tr>
        <w:tc>
          <w:tcPr>
            <w:tcW w:type="dxa" w:w="1037"/>
            <w:tcMar>
              <w:top w:w="90" w:type="dxa"/>
              <w:start w:w="105" w:type="dxa"/>
              <w:bottom w:w="90" w:type="dxa"/>
              <w:end w:w="105" w:type="dxa"/>
            </w:tcMar>
            <w:vAlign w:val="center"/>
          </w:tcPr>
          <w:p>
            <w:pPr>
              <w:spacing w:after="0" w:line="245" w:lineRule="auto"/>
            </w:pPr>
            <w:r>
              <w:rPr>
                <w:sz w:val="16"/>
              </w:rPr>
              <w:t>SEC-07</w:t>
            </w:r>
          </w:p>
        </w:tc>
        <w:tc>
          <w:tcPr>
            <w:tcW w:type="dxa" w:w="4896"/>
            <w:tcMar>
              <w:top w:w="90" w:type="dxa"/>
              <w:start w:w="105" w:type="dxa"/>
              <w:bottom w:w="90" w:type="dxa"/>
              <w:end w:w="105" w:type="dxa"/>
            </w:tcMar>
            <w:vAlign w:val="center"/>
          </w:tcPr>
          <w:p>
            <w:pPr>
              <w:spacing w:after="0" w:line="245" w:lineRule="auto"/>
            </w:pPr>
            <w:r>
              <w:rPr>
                <w:sz w:val="16"/>
              </w:rPr>
              <w:t>Production errors must return a safe message and support code without stack traces or secrets.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Client-visible failures contain no internal exception or credential.</w:t>
            </w:r>
          </w:p>
        </w:tc>
      </w:tr>
      <w:tr>
        <w:tc>
          <w:tcPr>
            <w:tcW w:type="dxa" w:w="1037"/>
            <w:tcMar>
              <w:top w:w="90" w:type="dxa"/>
              <w:start w:w="105" w:type="dxa"/>
              <w:bottom w:w="90" w:type="dxa"/>
              <w:end w:w="105" w:type="dxa"/>
            </w:tcMar>
            <w:vAlign w:val="center"/>
            <w:shd w:fill="EAF4EE"/>
          </w:tcPr>
          <w:p>
            <w:pPr>
              <w:spacing w:after="0" w:line="245" w:lineRule="auto"/>
            </w:pPr>
            <w:r>
              <w:rPr>
                <w:sz w:val="16"/>
              </w:rPr>
              <w:t>SEC-08</w:t>
            </w:r>
          </w:p>
        </w:tc>
        <w:tc>
          <w:tcPr>
            <w:tcW w:type="dxa" w:w="4896"/>
            <w:tcMar>
              <w:top w:w="90" w:type="dxa"/>
              <w:start w:w="105" w:type="dxa"/>
              <w:bottom w:w="90" w:type="dxa"/>
              <w:end w:w="105" w:type="dxa"/>
            </w:tcMar>
            <w:vAlign w:val="center"/>
            <w:shd w:fill="EAF4EE"/>
          </w:tcPr>
          <w:p>
            <w:pPr>
              <w:spacing w:after="0" w:line="245" w:lineRule="auto"/>
            </w:pPr>
            <w:r>
              <w:rPr>
                <w:sz w:val="16"/>
              </w:rPr>
              <w:t>Dependencies and container images must be versioned reviewed and updated through a controlled release process.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Production references approved versions and update evidence is retained.</w:t>
            </w:r>
          </w:p>
        </w:tc>
      </w:tr>
    </w:tbl>
    <w:p>
      <w:pPr>
        <w:spacing w:after="0"/>
        <w:widowControl/>
      </w:pPr>
    </w:p>
    <w:p>
      <w:pPr>
        <w:pStyle w:val="Heading2"/>
        <w:keepNext/>
        <w:widowControl/>
      </w:pPr>
      <w:r>
        <w:t>Privacy Requirements</w:t>
      </w:r>
    </w:p>
    <w:p>
      <w:pPr>
        <w:pStyle w:val="ListBullet"/>
        <w:spacing w:after="40"/>
        <w:widowControl/>
      </w:pPr>
      <w:r>
        <w:t>Collect only customer and patient information needed for the approved workflow.</w:t>
      </w:r>
    </w:p>
    <w:p>
      <w:pPr>
        <w:pStyle w:val="ListBullet"/>
        <w:spacing w:after="40"/>
        <w:widowControl/>
      </w:pPr>
      <w:r>
        <w:t>Restrict prescription and patient information to authorized roles.</w:t>
      </w:r>
    </w:p>
    <w:p>
      <w:pPr>
        <w:pStyle w:val="ListBullet"/>
        <w:spacing w:after="40"/>
        <w:widowControl/>
      </w:pPr>
      <w:r>
        <w:t>Record consent and message preferences where reminders or communications are used.</w:t>
      </w:r>
    </w:p>
    <w:p>
      <w:pPr>
        <w:pStyle w:val="ListBullet"/>
        <w:spacing w:after="40"/>
        <w:widowControl/>
      </w:pPr>
      <w:r>
        <w:t>Exclude personal and clinical information from ordinary diagnostics and support bundles.</w:t>
      </w:r>
    </w:p>
    <w:p>
      <w:pPr>
        <w:pStyle w:val="ListBullet"/>
        <w:spacing w:after="40"/>
        <w:widowControl/>
      </w:pPr>
      <w:r>
        <w:t>Encrypt backups and protect the keys separately.</w:t>
      </w:r>
    </w:p>
    <w:p>
      <w:pPr>
        <w:pStyle w:val="ListBullet"/>
        <w:spacing w:after="40"/>
        <w:widowControl/>
      </w:pPr>
      <w:r>
        <w:t>Define lawful retention access correction export and deletion procedures before production use.</w:t>
      </w:r>
    </w:p>
    <w:p>
      <w:pPr>
        <w:pStyle w:val="Heading1"/>
        <w:keepNext/>
        <w:widowControl/>
      </w:pPr>
      <w:r>
        <w:t>9 Technical Architecture and Interfaces</w:t>
      </w:r>
    </w:p>
    <w:p>
      <w:pPr>
        <w:pStyle w:val="Heading2"/>
        <w:keepNext/>
        <w:widowControl/>
      </w:pPr>
      <w:r>
        <w:t>Technology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88"/>
            <w:shd w:fill="0F5132"/>
            <w:tcMar>
              <w:top w:w="90" w:type="dxa"/>
              <w:start w:w="105" w:type="dxa"/>
              <w:bottom w:w="90" w:type="dxa"/>
              <w:end w:w="105" w:type="dxa"/>
            </w:tcMar>
            <w:vAlign w:val="center"/>
          </w:tcPr>
          <w:p>
            <w:pPr>
              <w:spacing w:after="0"/>
            </w:pPr>
            <w:r>
              <w:rPr>
                <w:b/>
                <w:color w:val="FFFFFF"/>
                <w:sz w:val="17"/>
              </w:rPr>
              <w:t>Component</w:t>
            </w:r>
          </w:p>
        </w:tc>
        <w:tc>
          <w:tcPr>
            <w:tcW w:type="dxa" w:w="7704"/>
            <w:shd w:fill="0F5132"/>
            <w:tcMar>
              <w:top w:w="90" w:type="dxa"/>
              <w:start w:w="105" w:type="dxa"/>
              <w:bottom w:w="90" w:type="dxa"/>
              <w:end w:w="105" w:type="dxa"/>
            </w:tcMar>
            <w:vAlign w:val="center"/>
          </w:tcPr>
          <w:p>
            <w:pPr>
              <w:spacing w:after="0"/>
            </w:pPr>
            <w:r>
              <w:rPr>
                <w:b/>
                <w:color w:val="FFFFFF"/>
                <w:sz w:val="17"/>
              </w:rPr>
              <w:t>Technology and responsibility</w:t>
            </w:r>
          </w:p>
        </w:tc>
      </w:tr>
      <w:tr>
        <w:tc>
          <w:tcPr>
            <w:tcW w:type="dxa" w:w="2088"/>
            <w:tcMar>
              <w:top w:w="90" w:type="dxa"/>
              <w:start w:w="105" w:type="dxa"/>
              <w:bottom w:w="90" w:type="dxa"/>
              <w:end w:w="105" w:type="dxa"/>
            </w:tcMar>
            <w:vAlign w:val="center"/>
          </w:tcPr>
          <w:p>
            <w:pPr>
              <w:spacing w:after="0" w:line="245" w:lineRule="auto"/>
            </w:pPr>
            <w:r>
              <w:rPr>
                <w:sz w:val="17"/>
              </w:rPr>
              <w:t>Frontend</w:t>
            </w:r>
          </w:p>
        </w:tc>
        <w:tc>
          <w:tcPr>
            <w:tcW w:type="dxa" w:w="7704"/>
            <w:tcMar>
              <w:top w:w="90" w:type="dxa"/>
              <w:start w:w="105" w:type="dxa"/>
              <w:bottom w:w="90" w:type="dxa"/>
              <w:end w:w="105" w:type="dxa"/>
            </w:tcMar>
            <w:vAlign w:val="center"/>
          </w:tcPr>
          <w:p>
            <w:pPr>
              <w:spacing w:after="0" w:line="245" w:lineRule="auto"/>
            </w:pPr>
            <w:r>
              <w:rPr>
                <w:sz w:val="17"/>
              </w:rPr>
              <w:t>React TypeScript Tailwind CSS routing forms responsive user interface and permitted-action presentation.</w:t>
            </w:r>
          </w:p>
        </w:tc>
      </w:tr>
      <w:tr>
        <w:tc>
          <w:tcPr>
            <w:tcW w:type="dxa" w:w="2088"/>
            <w:tcMar>
              <w:top w:w="90" w:type="dxa"/>
              <w:start w:w="105" w:type="dxa"/>
              <w:bottom w:w="90" w:type="dxa"/>
              <w:end w:w="105" w:type="dxa"/>
            </w:tcMar>
            <w:vAlign w:val="center"/>
            <w:shd w:fill="EAF4EE"/>
          </w:tcPr>
          <w:p>
            <w:pPr>
              <w:spacing w:after="0" w:line="245" w:lineRule="auto"/>
            </w:pPr>
            <w:r>
              <w:rPr>
                <w:sz w:val="17"/>
              </w:rPr>
              <w:t>Core backend</w:t>
            </w:r>
          </w:p>
        </w:tc>
        <w:tc>
          <w:tcPr>
            <w:tcW w:type="dxa" w:w="7704"/>
            <w:tcMar>
              <w:top w:w="90" w:type="dxa"/>
              <w:start w:w="105" w:type="dxa"/>
              <w:bottom w:w="90" w:type="dxa"/>
              <w:end w:w="105" w:type="dxa"/>
            </w:tcMar>
            <w:vAlign w:val="center"/>
            <w:shd w:fill="EAF4EE"/>
          </w:tcPr>
          <w:p>
            <w:pPr>
              <w:spacing w:after="0" w:line="245" w:lineRule="auto"/>
            </w:pPr>
            <w:r>
              <w:rPr>
                <w:sz w:val="17"/>
              </w:rPr>
              <w:t>Django and Django REST Framework for authorization business rules transactions APIs audit and administration.</w:t>
            </w:r>
          </w:p>
        </w:tc>
      </w:tr>
      <w:tr>
        <w:tc>
          <w:tcPr>
            <w:tcW w:type="dxa" w:w="2088"/>
            <w:tcMar>
              <w:top w:w="90" w:type="dxa"/>
              <w:start w:w="105" w:type="dxa"/>
              <w:bottom w:w="90" w:type="dxa"/>
              <w:end w:w="105" w:type="dxa"/>
            </w:tcMar>
            <w:vAlign w:val="center"/>
          </w:tcPr>
          <w:p>
            <w:pPr>
              <w:spacing w:after="0" w:line="245" w:lineRule="auto"/>
            </w:pPr>
            <w:r>
              <w:rPr>
                <w:sz w:val="17"/>
              </w:rPr>
              <w:t>Database</w:t>
            </w:r>
          </w:p>
        </w:tc>
        <w:tc>
          <w:tcPr>
            <w:tcW w:type="dxa" w:w="7704"/>
            <w:tcMar>
              <w:top w:w="90" w:type="dxa"/>
              <w:start w:w="105" w:type="dxa"/>
              <w:bottom w:w="90" w:type="dxa"/>
              <w:end w:w="105" w:type="dxa"/>
            </w:tcMar>
            <w:vAlign w:val="center"/>
          </w:tcPr>
          <w:p>
            <w:pPr>
              <w:spacing w:after="0" w:line="245" w:lineRule="auto"/>
            </w:pPr>
            <w:r>
              <w:rPr>
                <w:sz w:val="17"/>
              </w:rPr>
              <w:t>PostgreSQL for transactional data constraints reporting and recovery.</w:t>
            </w:r>
          </w:p>
        </w:tc>
      </w:tr>
      <w:tr>
        <w:tc>
          <w:tcPr>
            <w:tcW w:type="dxa" w:w="2088"/>
            <w:tcMar>
              <w:top w:w="90" w:type="dxa"/>
              <w:start w:w="105" w:type="dxa"/>
              <w:bottom w:w="90" w:type="dxa"/>
              <w:end w:w="105" w:type="dxa"/>
            </w:tcMar>
            <w:vAlign w:val="center"/>
            <w:shd w:fill="EAF4EE"/>
          </w:tcPr>
          <w:p>
            <w:pPr>
              <w:spacing w:after="0" w:line="245" w:lineRule="auto"/>
            </w:pPr>
            <w:r>
              <w:rPr>
                <w:sz w:val="17"/>
              </w:rPr>
              <w:t>Gateway</w:t>
            </w:r>
          </w:p>
        </w:tc>
        <w:tc>
          <w:tcPr>
            <w:tcW w:type="dxa" w:w="7704"/>
            <w:tcMar>
              <w:top w:w="90" w:type="dxa"/>
              <w:start w:w="105" w:type="dxa"/>
              <w:bottom w:w="90" w:type="dxa"/>
              <w:end w:w="105" w:type="dxa"/>
            </w:tcMar>
            <w:vAlign w:val="center"/>
            <w:shd w:fill="EAF4EE"/>
          </w:tcPr>
          <w:p>
            <w:pPr>
              <w:spacing w:after="0" w:line="245" w:lineRule="auto"/>
            </w:pPr>
            <w:r>
              <w:rPr>
                <w:sz w:val="17"/>
              </w:rPr>
              <w:t>Nginx or Caddy for one application address static assets API routing and TLS where applicable.</w:t>
            </w:r>
          </w:p>
        </w:tc>
      </w:tr>
      <w:tr>
        <w:tc>
          <w:tcPr>
            <w:tcW w:type="dxa" w:w="2088"/>
            <w:tcMar>
              <w:top w:w="90" w:type="dxa"/>
              <w:start w:w="105" w:type="dxa"/>
              <w:bottom w:w="90" w:type="dxa"/>
              <w:end w:w="105" w:type="dxa"/>
            </w:tcMar>
            <w:vAlign w:val="center"/>
          </w:tcPr>
          <w:p>
            <w:pPr>
              <w:spacing w:after="0" w:line="245" w:lineRule="auto"/>
            </w:pPr>
            <w:r>
              <w:rPr>
                <w:sz w:val="17"/>
              </w:rPr>
              <w:t>Background jobs</w:t>
            </w:r>
          </w:p>
        </w:tc>
        <w:tc>
          <w:tcPr>
            <w:tcW w:type="dxa" w:w="7704"/>
            <w:tcMar>
              <w:top w:w="90" w:type="dxa"/>
              <w:start w:w="105" w:type="dxa"/>
              <w:bottom w:w="90" w:type="dxa"/>
              <w:end w:w="105" w:type="dxa"/>
            </w:tcMar>
            <w:vAlign w:val="center"/>
          </w:tcPr>
          <w:p>
            <w:pPr>
              <w:spacing w:after="0" w:line="245" w:lineRule="auto"/>
            </w:pPr>
            <w:r>
              <w:rPr>
                <w:sz w:val="17"/>
              </w:rPr>
              <w:t>Celery and Redis when imports exports notifications backups or AI workloads require queues.</w:t>
            </w:r>
          </w:p>
        </w:tc>
      </w:tr>
      <w:tr>
        <w:tc>
          <w:tcPr>
            <w:tcW w:type="dxa" w:w="2088"/>
            <w:tcMar>
              <w:top w:w="90" w:type="dxa"/>
              <w:start w:w="105" w:type="dxa"/>
              <w:bottom w:w="90" w:type="dxa"/>
              <w:end w:w="105" w:type="dxa"/>
            </w:tcMar>
            <w:vAlign w:val="center"/>
            <w:shd w:fill="EAF4EE"/>
          </w:tcPr>
          <w:p>
            <w:pPr>
              <w:spacing w:after="0" w:line="245" w:lineRule="auto"/>
            </w:pPr>
            <w:r>
              <w:rPr>
                <w:sz w:val="17"/>
              </w:rPr>
              <w:t>File storage</w:t>
            </w:r>
          </w:p>
        </w:tc>
        <w:tc>
          <w:tcPr>
            <w:tcW w:type="dxa" w:w="7704"/>
            <w:tcMar>
              <w:top w:w="90" w:type="dxa"/>
              <w:start w:w="105" w:type="dxa"/>
              <w:bottom w:w="90" w:type="dxa"/>
              <w:end w:w="105" w:type="dxa"/>
            </w:tcMar>
            <w:vAlign w:val="center"/>
            <w:shd w:fill="EAF4EE"/>
          </w:tcPr>
          <w:p>
            <w:pPr>
              <w:spacing w:after="0" w:line="245" w:lineRule="auto"/>
            </w:pPr>
            <w:r>
              <w:rPr>
                <w:sz w:val="17"/>
              </w:rPr>
              <w:t>Protected local media volume first and S3-compatible object storage for online deployment.</w:t>
            </w:r>
          </w:p>
        </w:tc>
      </w:tr>
      <w:tr>
        <w:tc>
          <w:tcPr>
            <w:tcW w:type="dxa" w:w="2088"/>
            <w:tcMar>
              <w:top w:w="90" w:type="dxa"/>
              <w:start w:w="105" w:type="dxa"/>
              <w:bottom w:w="90" w:type="dxa"/>
              <w:end w:w="105" w:type="dxa"/>
            </w:tcMar>
            <w:vAlign w:val="center"/>
          </w:tcPr>
          <w:p>
            <w:pPr>
              <w:spacing w:after="0" w:line="245" w:lineRule="auto"/>
            </w:pPr>
            <w:r>
              <w:rPr>
                <w:sz w:val="17"/>
              </w:rPr>
              <w:t>Packaging</w:t>
            </w:r>
          </w:p>
        </w:tc>
        <w:tc>
          <w:tcPr>
            <w:tcW w:type="dxa" w:w="7704"/>
            <w:tcMar>
              <w:top w:w="90" w:type="dxa"/>
              <w:start w:w="105" w:type="dxa"/>
              <w:bottom w:w="90" w:type="dxa"/>
              <w:end w:w="105" w:type="dxa"/>
            </w:tcMar>
            <w:vAlign w:val="center"/>
          </w:tcPr>
          <w:p>
            <w:pPr>
              <w:spacing w:after="0" w:line="245" w:lineRule="auto"/>
            </w:pPr>
            <w:r>
              <w:rPr>
                <w:sz w:val="17"/>
              </w:rPr>
              <w:t>Docker Compose using versioned images health checks persistent volumes and environment configuration.</w:t>
            </w:r>
          </w:p>
        </w:tc>
      </w:tr>
      <w:tr>
        <w:tc>
          <w:tcPr>
            <w:tcW w:type="dxa" w:w="2088"/>
            <w:tcMar>
              <w:top w:w="90" w:type="dxa"/>
              <w:start w:w="105" w:type="dxa"/>
              <w:bottom w:w="90" w:type="dxa"/>
              <w:end w:w="105" w:type="dxa"/>
            </w:tcMar>
            <w:vAlign w:val="center"/>
            <w:shd w:fill="EAF4EE"/>
          </w:tcPr>
          <w:p>
            <w:pPr>
              <w:spacing w:after="0" w:line="245" w:lineRule="auto"/>
            </w:pPr>
            <w:r>
              <w:rPr>
                <w:sz w:val="17"/>
              </w:rPr>
              <w:t>AI extension</w:t>
            </w:r>
          </w:p>
        </w:tc>
        <w:tc>
          <w:tcPr>
            <w:tcW w:type="dxa" w:w="7704"/>
            <w:tcMar>
              <w:top w:w="90" w:type="dxa"/>
              <w:start w:w="105" w:type="dxa"/>
              <w:bottom w:w="90" w:type="dxa"/>
              <w:end w:w="105" w:type="dxa"/>
            </w:tcMar>
            <w:vAlign w:val="center"/>
            <w:shd w:fill="EAF4EE"/>
          </w:tcPr>
          <w:p>
            <w:pPr>
              <w:spacing w:after="0" w:line="245" w:lineRule="auto"/>
            </w:pPr>
            <w:r>
              <w:rPr>
                <w:sz w:val="17"/>
              </w:rPr>
              <w:t>FastAPI service for voice transcription extraction forecasting and language processing in a later release.</w:t>
            </w:r>
          </w:p>
        </w:tc>
      </w:tr>
    </w:tbl>
    <w:p>
      <w:pPr>
        <w:spacing w:after="0"/>
        <w:widowControl/>
      </w:pPr>
    </w:p>
    <w:p>
      <w:pPr>
        <w:pStyle w:val="Heading2"/>
        <w:keepNext/>
        <w:widowControl/>
      </w:pPr>
      <w:r>
        <w:t>API Requirements</w:t>
      </w:r>
    </w:p>
    <w:p>
      <w:pPr>
        <w:pStyle w:val="ListBullet"/>
        <w:spacing w:after="40"/>
        <w:widowControl/>
      </w:pPr>
      <w:r>
        <w:t>APIs must be versioned and return consistent success validation authorization and conflict responses.</w:t>
      </w:r>
    </w:p>
    <w:p>
      <w:pPr>
        <w:pStyle w:val="ListBullet"/>
        <w:spacing w:after="40"/>
        <w:widowControl/>
      </w:pPr>
      <w:r>
        <w:t>Protected endpoints must authenticate the caller and verify permissions and branch scope.</w:t>
      </w:r>
    </w:p>
    <w:p>
      <w:pPr>
        <w:pStyle w:val="ListBullet"/>
        <w:spacing w:after="40"/>
        <w:widowControl/>
      </w:pPr>
      <w:r>
        <w:t>Transaction-creating endpoints must support duplicate-request protection where repeated submission could cause duplicate records.</w:t>
      </w:r>
    </w:p>
    <w:p>
      <w:pPr>
        <w:pStyle w:val="ListBullet"/>
        <w:spacing w:after="40"/>
        <w:widowControl/>
      </w:pPr>
      <w:r>
        <w:t>List endpoints must support pagination filtering sorting and safe search appropriate to the module.</w:t>
      </w:r>
    </w:p>
    <w:p>
      <w:pPr>
        <w:pStyle w:val="ListBullet"/>
        <w:spacing w:after="40"/>
        <w:widowControl/>
      </w:pPr>
      <w:r>
        <w:t>API actions must use database transactions where several records must succeed together.</w:t>
      </w:r>
    </w:p>
    <w:p>
      <w:pPr>
        <w:pStyle w:val="ListBullet"/>
        <w:spacing w:after="40"/>
        <w:widowControl/>
      </w:pPr>
      <w:r>
        <w:t>File endpoints must enforce ownership permissions type size and safe download behavior.</w:t>
      </w:r>
    </w:p>
    <w:p>
      <w:pPr>
        <w:pStyle w:val="ListBullet"/>
        <w:spacing w:after="40"/>
        <w:widowControl/>
      </w:pPr>
      <w:r>
        <w:t>Health endpoints must separate public-safe readiness from restricted diagnostic details.</w:t>
      </w:r>
    </w:p>
    <w:p>
      <w:pPr>
        <w:pStyle w:val="Heading2"/>
        <w:keepNext/>
        <w:widowControl/>
      </w:pPr>
      <w:r>
        <w:t>Application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16"/>
            <w:shd w:fill="0F5132"/>
            <w:tcMar>
              <w:top w:w="90" w:type="dxa"/>
              <w:start w:w="105" w:type="dxa"/>
              <w:bottom w:w="90" w:type="dxa"/>
              <w:end w:w="105" w:type="dxa"/>
            </w:tcMar>
            <w:vAlign w:val="center"/>
          </w:tcPr>
          <w:p>
            <w:pPr>
              <w:spacing w:after="0"/>
            </w:pPr>
            <w:r>
              <w:rPr>
                <w:b/>
                <w:color w:val="FFFFFF"/>
                <w:sz w:val="17"/>
              </w:rPr>
              <w:t>Module</w:t>
            </w:r>
          </w:p>
        </w:tc>
        <w:tc>
          <w:tcPr>
            <w:tcW w:type="dxa" w:w="7776"/>
            <w:shd w:fill="0F5132"/>
            <w:tcMar>
              <w:top w:w="90" w:type="dxa"/>
              <w:start w:w="105" w:type="dxa"/>
              <w:bottom w:w="90" w:type="dxa"/>
              <w:end w:w="105" w:type="dxa"/>
            </w:tcMar>
            <w:vAlign w:val="center"/>
          </w:tcPr>
          <w:p>
            <w:pPr>
              <w:spacing w:after="0"/>
            </w:pPr>
            <w:r>
              <w:rPr>
                <w:b/>
                <w:color w:val="FFFFFF"/>
                <w:sz w:val="17"/>
              </w:rPr>
              <w:t>Backend responsibility</w:t>
            </w:r>
          </w:p>
        </w:tc>
      </w:tr>
      <w:tr>
        <w:tc>
          <w:tcPr>
            <w:tcW w:type="dxa" w:w="2016"/>
            <w:tcMar>
              <w:top w:w="90" w:type="dxa"/>
              <w:start w:w="105" w:type="dxa"/>
              <w:bottom w:w="90" w:type="dxa"/>
              <w:end w:w="105" w:type="dxa"/>
            </w:tcMar>
            <w:vAlign w:val="center"/>
          </w:tcPr>
          <w:p>
            <w:pPr>
              <w:spacing w:after="0" w:line="245" w:lineRule="auto"/>
            </w:pPr>
            <w:r>
              <w:rPr>
                <w:sz w:val="17"/>
              </w:rPr>
              <w:t>Accounts</w:t>
            </w:r>
          </w:p>
        </w:tc>
        <w:tc>
          <w:tcPr>
            <w:tcW w:type="dxa" w:w="7776"/>
            <w:tcMar>
              <w:top w:w="90" w:type="dxa"/>
              <w:start w:w="105" w:type="dxa"/>
              <w:bottom w:w="90" w:type="dxa"/>
              <w:end w:w="105" w:type="dxa"/>
            </w:tcMar>
            <w:vAlign w:val="center"/>
          </w:tcPr>
          <w:p>
            <w:pPr>
              <w:spacing w:after="0" w:line="245" w:lineRule="auto"/>
            </w:pPr>
            <w:r>
              <w:rPr>
                <w:sz w:val="17"/>
              </w:rPr>
              <w:t>Users roles permissions sessions approvals and security events.</w:t>
            </w:r>
          </w:p>
        </w:tc>
      </w:tr>
      <w:tr>
        <w:tc>
          <w:tcPr>
            <w:tcW w:type="dxa" w:w="2016"/>
            <w:tcMar>
              <w:top w:w="90" w:type="dxa"/>
              <w:start w:w="105" w:type="dxa"/>
              <w:bottom w:w="90" w:type="dxa"/>
              <w:end w:w="105" w:type="dxa"/>
            </w:tcMar>
            <w:vAlign w:val="center"/>
            <w:shd w:fill="EAF4EE"/>
          </w:tcPr>
          <w:p>
            <w:pPr>
              <w:spacing w:after="0" w:line="245" w:lineRule="auto"/>
            </w:pPr>
            <w:r>
              <w:rPr>
                <w:sz w:val="17"/>
              </w:rPr>
              <w:t>Catalogue</w:t>
            </w:r>
          </w:p>
        </w:tc>
        <w:tc>
          <w:tcPr>
            <w:tcW w:type="dxa" w:w="7776"/>
            <w:tcMar>
              <w:top w:w="90" w:type="dxa"/>
              <w:start w:w="105" w:type="dxa"/>
              <w:bottom w:w="90" w:type="dxa"/>
              <w:end w:w="105" w:type="dxa"/>
            </w:tcMar>
            <w:vAlign w:val="center"/>
            <w:shd w:fill="EAF4EE"/>
          </w:tcPr>
          <w:p>
            <w:pPr>
              <w:spacing w:after="0" w:line="245" w:lineRule="auto"/>
            </w:pPr>
            <w:r>
              <w:rPr>
                <w:sz w:val="17"/>
              </w:rPr>
              <w:t>Products units prices categories manufacturers and suppliers.</w:t>
            </w:r>
          </w:p>
        </w:tc>
      </w:tr>
      <w:tr>
        <w:tc>
          <w:tcPr>
            <w:tcW w:type="dxa" w:w="2016"/>
            <w:tcMar>
              <w:top w:w="90" w:type="dxa"/>
              <w:start w:w="105" w:type="dxa"/>
              <w:bottom w:w="90" w:type="dxa"/>
              <w:end w:w="105" w:type="dxa"/>
            </w:tcMar>
            <w:vAlign w:val="center"/>
          </w:tcPr>
          <w:p>
            <w:pPr>
              <w:spacing w:after="0" w:line="245" w:lineRule="auto"/>
            </w:pPr>
            <w:r>
              <w:rPr>
                <w:sz w:val="17"/>
              </w:rPr>
              <w:t>Purchasing</w:t>
            </w:r>
          </w:p>
        </w:tc>
        <w:tc>
          <w:tcPr>
            <w:tcW w:type="dxa" w:w="7776"/>
            <w:tcMar>
              <w:top w:w="90" w:type="dxa"/>
              <w:start w:w="105" w:type="dxa"/>
              <w:bottom w:w="90" w:type="dxa"/>
              <w:end w:w="105" w:type="dxa"/>
            </w:tcMar>
            <w:vAlign w:val="center"/>
          </w:tcPr>
          <w:p>
            <w:pPr>
              <w:spacing w:after="0" w:line="245" w:lineRule="auto"/>
            </w:pPr>
            <w:r>
              <w:rPr>
                <w:sz w:val="17"/>
              </w:rPr>
              <w:t>Requests orders receipts invoices payables payments and returns.</w:t>
            </w:r>
          </w:p>
        </w:tc>
      </w:tr>
      <w:tr>
        <w:tc>
          <w:tcPr>
            <w:tcW w:type="dxa" w:w="2016"/>
            <w:tcMar>
              <w:top w:w="90" w:type="dxa"/>
              <w:start w:w="105" w:type="dxa"/>
              <w:bottom w:w="90" w:type="dxa"/>
              <w:end w:w="105" w:type="dxa"/>
            </w:tcMar>
            <w:vAlign w:val="center"/>
            <w:shd w:fill="EAF4EE"/>
          </w:tcPr>
          <w:p>
            <w:pPr>
              <w:spacing w:after="0" w:line="245" w:lineRule="auto"/>
            </w:pPr>
            <w:r>
              <w:rPr>
                <w:sz w:val="17"/>
              </w:rPr>
              <w:t>Sales</w:t>
            </w:r>
          </w:p>
        </w:tc>
        <w:tc>
          <w:tcPr>
            <w:tcW w:type="dxa" w:w="7776"/>
            <w:tcMar>
              <w:top w:w="90" w:type="dxa"/>
              <w:start w:w="105" w:type="dxa"/>
              <w:bottom w:w="90" w:type="dxa"/>
              <w:end w:w="105" w:type="dxa"/>
            </w:tcMar>
            <w:vAlign w:val="center"/>
            <w:shd w:fill="EAF4EE"/>
          </w:tcPr>
          <w:p>
            <w:pPr>
              <w:spacing w:after="0" w:line="245" w:lineRule="auto"/>
            </w:pPr>
            <w:r>
              <w:rPr>
                <w:sz w:val="17"/>
              </w:rPr>
              <w:t>Point of sale payments receipts returns refunds prescriptions and dispensing.</w:t>
            </w:r>
          </w:p>
        </w:tc>
      </w:tr>
      <w:tr>
        <w:tc>
          <w:tcPr>
            <w:tcW w:type="dxa" w:w="2016"/>
            <w:tcMar>
              <w:top w:w="90" w:type="dxa"/>
              <w:start w:w="105" w:type="dxa"/>
              <w:bottom w:w="90" w:type="dxa"/>
              <w:end w:w="105" w:type="dxa"/>
            </w:tcMar>
            <w:vAlign w:val="center"/>
          </w:tcPr>
          <w:p>
            <w:pPr>
              <w:spacing w:after="0" w:line="245" w:lineRule="auto"/>
            </w:pPr>
            <w:r>
              <w:rPr>
                <w:sz w:val="17"/>
              </w:rPr>
              <w:t>Inventory</w:t>
            </w:r>
          </w:p>
        </w:tc>
        <w:tc>
          <w:tcPr>
            <w:tcW w:type="dxa" w:w="7776"/>
            <w:tcMar>
              <w:top w:w="90" w:type="dxa"/>
              <w:start w:w="105" w:type="dxa"/>
              <w:bottom w:w="90" w:type="dxa"/>
              <w:end w:w="105" w:type="dxa"/>
            </w:tcMar>
            <w:vAlign w:val="center"/>
          </w:tcPr>
          <w:p>
            <w:pPr>
              <w:spacing w:after="0" w:line="245" w:lineRule="auto"/>
            </w:pPr>
            <w:r>
              <w:rPr>
                <w:sz w:val="17"/>
              </w:rPr>
              <w:t>Batches balances movements counts adjustments expiry recalls and disposal.</w:t>
            </w:r>
          </w:p>
        </w:tc>
      </w:tr>
      <w:tr>
        <w:tc>
          <w:tcPr>
            <w:tcW w:type="dxa" w:w="2016"/>
            <w:tcMar>
              <w:top w:w="90" w:type="dxa"/>
              <w:start w:w="105" w:type="dxa"/>
              <w:bottom w:w="90" w:type="dxa"/>
              <w:end w:w="105" w:type="dxa"/>
            </w:tcMar>
            <w:vAlign w:val="center"/>
            <w:shd w:fill="EAF4EE"/>
          </w:tcPr>
          <w:p>
            <w:pPr>
              <w:spacing w:after="0" w:line="245" w:lineRule="auto"/>
            </w:pPr>
            <w:r>
              <w:rPr>
                <w:sz w:val="17"/>
              </w:rPr>
              <w:t>Finance</w:t>
            </w:r>
          </w:p>
        </w:tc>
        <w:tc>
          <w:tcPr>
            <w:tcW w:type="dxa" w:w="7776"/>
            <w:tcMar>
              <w:top w:w="90" w:type="dxa"/>
              <w:start w:w="105" w:type="dxa"/>
              <w:bottom w:w="90" w:type="dxa"/>
              <w:end w:w="105" w:type="dxa"/>
            </w:tcMar>
            <w:vAlign w:val="center"/>
            <w:shd w:fill="EAF4EE"/>
          </w:tcPr>
          <w:p>
            <w:pPr>
              <w:spacing w:after="0" w:line="245" w:lineRule="auto"/>
            </w:pPr>
            <w:r>
              <w:rPr>
                <w:sz w:val="17"/>
              </w:rPr>
              <w:t>Customer credit supplier balances loans expenses shifts and reconciliation.</w:t>
            </w:r>
          </w:p>
        </w:tc>
      </w:tr>
      <w:tr>
        <w:tc>
          <w:tcPr>
            <w:tcW w:type="dxa" w:w="2016"/>
            <w:tcMar>
              <w:top w:w="90" w:type="dxa"/>
              <w:start w:w="105" w:type="dxa"/>
              <w:bottom w:w="90" w:type="dxa"/>
              <w:end w:w="105" w:type="dxa"/>
            </w:tcMar>
            <w:vAlign w:val="center"/>
          </w:tcPr>
          <w:p>
            <w:pPr>
              <w:spacing w:after="0" w:line="245" w:lineRule="auto"/>
            </w:pPr>
            <w:r>
              <w:rPr>
                <w:sz w:val="17"/>
              </w:rPr>
              <w:t>Reporting</w:t>
            </w:r>
          </w:p>
        </w:tc>
        <w:tc>
          <w:tcPr>
            <w:tcW w:type="dxa" w:w="7776"/>
            <w:tcMar>
              <w:top w:w="90" w:type="dxa"/>
              <w:start w:w="105" w:type="dxa"/>
              <w:bottom w:w="90" w:type="dxa"/>
              <w:end w:w="105" w:type="dxa"/>
            </w:tcMar>
            <w:vAlign w:val="center"/>
          </w:tcPr>
          <w:p>
            <w:pPr>
              <w:spacing w:after="0" w:line="245" w:lineRule="auto"/>
            </w:pPr>
            <w:r>
              <w:rPr>
                <w:sz w:val="17"/>
              </w:rPr>
              <w:t>Dashboard summaries detailed reports exports alerts and notifications.</w:t>
            </w:r>
          </w:p>
        </w:tc>
      </w:tr>
      <w:tr>
        <w:tc>
          <w:tcPr>
            <w:tcW w:type="dxa" w:w="2016"/>
            <w:tcMar>
              <w:top w:w="90" w:type="dxa"/>
              <w:start w:w="105" w:type="dxa"/>
              <w:bottom w:w="90" w:type="dxa"/>
              <w:end w:w="105" w:type="dxa"/>
            </w:tcMar>
            <w:vAlign w:val="center"/>
            <w:shd w:fill="EAF4EE"/>
          </w:tcPr>
          <w:p>
            <w:pPr>
              <w:spacing w:after="0" w:line="245" w:lineRule="auto"/>
            </w:pPr>
            <w:r>
              <w:rPr>
                <w:sz w:val="17"/>
              </w:rPr>
              <w:t>Governance</w:t>
            </w:r>
          </w:p>
        </w:tc>
        <w:tc>
          <w:tcPr>
            <w:tcW w:type="dxa" w:w="7776"/>
            <w:tcMar>
              <w:top w:w="90" w:type="dxa"/>
              <w:start w:w="105" w:type="dxa"/>
              <w:bottom w:w="90" w:type="dxa"/>
              <w:end w:w="105" w:type="dxa"/>
            </w:tcMar>
            <w:vAlign w:val="center"/>
            <w:shd w:fill="EAF4EE"/>
          </w:tcPr>
          <w:p>
            <w:pPr>
              <w:spacing w:after="0" w:line="245" w:lineRule="auto"/>
            </w:pPr>
            <w:r>
              <w:rPr>
                <w:sz w:val="17"/>
              </w:rPr>
              <w:t>Audit backup restore migration installation version and diagnostics.</w:t>
            </w:r>
          </w:p>
        </w:tc>
      </w:tr>
    </w:tbl>
    <w:p>
      <w:pPr>
        <w:spacing w:after="0"/>
        <w:widowControl/>
      </w:pPr>
    </w:p>
    <w:p>
      <w:pPr>
        <w:pStyle w:val="Heading1"/>
        <w:keepNext/>
        <w:widowControl/>
      </w:pPr>
      <w:r>
        <w:t>10 Local Deployment Installer and Launcher</w:t>
      </w:r>
    </w:p>
    <w:p>
      <w:pPr>
        <w:pStyle w:val="Heading2"/>
        <w:keepNext/>
        <w:widowControl/>
      </w:pPr>
      <w:r>
        <w:t>Deployment Modes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376"/>
            <w:shd w:fill="0F5132"/>
            <w:tcMar>
              <w:top w:w="90" w:type="dxa"/>
              <w:start w:w="105" w:type="dxa"/>
              <w:bottom w:w="90" w:type="dxa"/>
              <w:end w:w="105" w:type="dxa"/>
            </w:tcMar>
            <w:vAlign w:val="center"/>
          </w:tcPr>
          <w:p>
            <w:pPr>
              <w:spacing w:after="0"/>
            </w:pPr>
            <w:r>
              <w:rPr>
                <w:b/>
                <w:color w:val="FFFFFF"/>
                <w:sz w:val="17"/>
              </w:rPr>
              <w:t>Mode</w:t>
            </w:r>
          </w:p>
        </w:tc>
        <w:tc>
          <w:tcPr>
            <w:tcW w:type="dxa" w:w="7416"/>
            <w:shd w:fill="0F5132"/>
            <w:tcMar>
              <w:top w:w="90" w:type="dxa"/>
              <w:start w:w="105" w:type="dxa"/>
              <w:bottom w:w="90" w:type="dxa"/>
              <w:end w:w="105" w:type="dxa"/>
            </w:tcMar>
            <w:vAlign w:val="center"/>
          </w:tcPr>
          <w:p>
            <w:pPr>
              <w:spacing w:after="0"/>
            </w:pPr>
            <w:r>
              <w:rPr>
                <w:b/>
                <w:color w:val="FFFFFF"/>
                <w:sz w:val="17"/>
              </w:rPr>
              <w:t>Requirements</w:t>
            </w:r>
          </w:p>
        </w:tc>
      </w:tr>
      <w:tr>
        <w:tc>
          <w:tcPr>
            <w:tcW w:type="dxa" w:w="2376"/>
            <w:tcMar>
              <w:top w:w="90" w:type="dxa"/>
              <w:start w:w="105" w:type="dxa"/>
              <w:bottom w:w="90" w:type="dxa"/>
              <w:end w:w="105" w:type="dxa"/>
            </w:tcMar>
            <w:vAlign w:val="center"/>
          </w:tcPr>
          <w:p>
            <w:pPr>
              <w:spacing w:after="0" w:line="245" w:lineRule="auto"/>
            </w:pPr>
            <w:r>
              <w:rPr>
                <w:sz w:val="17"/>
              </w:rPr>
              <w:t>Development computer</w:t>
            </w:r>
          </w:p>
        </w:tc>
        <w:tc>
          <w:tcPr>
            <w:tcW w:type="dxa" w:w="7416"/>
            <w:tcMar>
              <w:top w:w="90" w:type="dxa"/>
              <w:start w:w="105" w:type="dxa"/>
              <w:bottom w:w="90" w:type="dxa"/>
              <w:end w:w="105" w:type="dxa"/>
            </w:tcMar>
            <w:vAlign w:val="center"/>
          </w:tcPr>
          <w:p>
            <w:pPr>
              <w:spacing w:after="0" w:line="245" w:lineRule="auto"/>
            </w:pPr>
            <w:r>
              <w:rPr>
                <w:sz w:val="17"/>
              </w:rPr>
              <w:t>Docker Desktop may run all services and demo data locally. Source mounts and development settings remain separate from production.</w:t>
            </w:r>
          </w:p>
        </w:tc>
      </w:tr>
      <w:tr>
        <w:tc>
          <w:tcPr>
            <w:tcW w:type="dxa" w:w="2376"/>
            <w:tcMar>
              <w:top w:w="90" w:type="dxa"/>
              <w:start w:w="105" w:type="dxa"/>
              <w:bottom w:w="90" w:type="dxa"/>
              <w:end w:w="105" w:type="dxa"/>
            </w:tcMar>
            <w:vAlign w:val="center"/>
            <w:shd w:fill="EAF4EE"/>
          </w:tcPr>
          <w:p>
            <w:pPr>
              <w:spacing w:after="0" w:line="245" w:lineRule="auto"/>
            </w:pPr>
            <w:r>
              <w:rPr>
                <w:sz w:val="17"/>
              </w:rPr>
              <w:t>Client Windows computer</w:t>
            </w:r>
          </w:p>
        </w:tc>
        <w:tc>
          <w:tcPr>
            <w:tcW w:type="dxa" w:w="7416"/>
            <w:tcMar>
              <w:top w:w="90" w:type="dxa"/>
              <w:start w:w="105" w:type="dxa"/>
              <w:bottom w:w="90" w:type="dxa"/>
              <w:end w:w="105" w:type="dxa"/>
            </w:tcMar>
            <w:vAlign w:val="center"/>
            <w:shd w:fill="EAF4EE"/>
          </w:tcPr>
          <w:p>
            <w:pPr>
              <w:spacing w:after="0" w:line="245" w:lineRule="auto"/>
            </w:pPr>
            <w:r>
              <w:rPr>
                <w:sz w:val="17"/>
              </w:rPr>
              <w:t>Supported Windows WSL 2 virtualization Docker Desktop background startup persistent storage health checks backups and branded launcher.</w:t>
            </w:r>
          </w:p>
        </w:tc>
      </w:tr>
      <w:tr>
        <w:tc>
          <w:tcPr>
            <w:tcW w:type="dxa" w:w="2376"/>
            <w:tcMar>
              <w:top w:w="90" w:type="dxa"/>
              <w:start w:w="105" w:type="dxa"/>
              <w:bottom w:w="90" w:type="dxa"/>
              <w:end w:w="105" w:type="dxa"/>
            </w:tcMar>
            <w:vAlign w:val="center"/>
          </w:tcPr>
          <w:p>
            <w:pPr>
              <w:spacing w:after="0" w:line="245" w:lineRule="auto"/>
            </w:pPr>
            <w:r>
              <w:rPr>
                <w:sz w:val="17"/>
              </w:rPr>
              <w:t>Dedicated local server</w:t>
            </w:r>
          </w:p>
        </w:tc>
        <w:tc>
          <w:tcPr>
            <w:tcW w:type="dxa" w:w="7416"/>
            <w:tcMar>
              <w:top w:w="90" w:type="dxa"/>
              <w:start w:w="105" w:type="dxa"/>
              <w:bottom w:w="90" w:type="dxa"/>
              <w:end w:w="105" w:type="dxa"/>
            </w:tcMar>
            <w:vAlign w:val="center"/>
          </w:tcPr>
          <w:p>
            <w:pPr>
              <w:spacing w:after="0" w:line="245" w:lineRule="auto"/>
            </w:pPr>
            <w:r>
              <w:rPr>
                <w:sz w:val="17"/>
              </w:rPr>
              <w:t>Supported Ubuntu Docker Engine fixed local address firewall UPS backups monitoring and browser access from staff computers.</w:t>
            </w:r>
          </w:p>
        </w:tc>
      </w:tr>
      <w:tr>
        <w:tc>
          <w:tcPr>
            <w:tcW w:type="dxa" w:w="2376"/>
            <w:tcMar>
              <w:top w:w="90" w:type="dxa"/>
              <w:start w:w="105" w:type="dxa"/>
              <w:bottom w:w="90" w:type="dxa"/>
              <w:end w:w="105" w:type="dxa"/>
            </w:tcMar>
            <w:vAlign w:val="center"/>
            <w:shd w:fill="EAF4EE"/>
          </w:tcPr>
          <w:p>
            <w:pPr>
              <w:spacing w:after="0" w:line="245" w:lineRule="auto"/>
            </w:pPr>
            <w:r>
              <w:rPr>
                <w:sz w:val="17"/>
              </w:rPr>
              <w:t>VPS or cloud</w:t>
            </w:r>
          </w:p>
        </w:tc>
        <w:tc>
          <w:tcPr>
            <w:tcW w:type="dxa" w:w="7416"/>
            <w:tcMar>
              <w:top w:w="90" w:type="dxa"/>
              <w:start w:w="105" w:type="dxa"/>
              <w:bottom w:w="90" w:type="dxa"/>
              <w:end w:w="105" w:type="dxa"/>
            </w:tcMar>
            <w:vAlign w:val="center"/>
            <w:shd w:fill="EAF4EE"/>
          </w:tcPr>
          <w:p>
            <w:pPr>
              <w:spacing w:after="0" w:line="245" w:lineRule="auto"/>
            </w:pPr>
            <w:r>
              <w:rPr>
                <w:sz w:val="17"/>
              </w:rPr>
              <w:t>HTTPS restricted administration centralized backup monitoring object storage and online availability controls.</w:t>
            </w:r>
          </w:p>
        </w:tc>
      </w:tr>
    </w:tbl>
    <w:p>
      <w:pPr>
        <w:spacing w:after="0"/>
        <w:widowControl/>
      </w:pPr>
    </w:p>
    <w:p>
      <w:pPr>
        <w:pStyle w:val="Heading2"/>
        <w:keepNext/>
        <w:widowControl/>
      </w:pPr>
      <w:r>
        <w:t>Docker Naming and Persistence</w:t>
      </w:r>
    </w:p>
    <w:p>
      <w:pPr>
        <w:pStyle w:val="ListBullet"/>
        <w:spacing w:after="40"/>
        <w:widowControl/>
      </w:pPr>
      <w:r>
        <w:t>Each installation must use a unique Compose project name such as greenlifeai_greenlife_001_prod.</w:t>
      </w:r>
    </w:p>
    <w:p>
      <w:pPr>
        <w:pStyle w:val="ListBullet"/>
        <w:spacing w:after="40"/>
        <w:widowControl/>
      </w:pPr>
      <w:r>
        <w:t>Containers networks volumes and support records must be identifiable by the installation prefix.</w:t>
      </w:r>
    </w:p>
    <w:p>
      <w:pPr>
        <w:pStyle w:val="ListBullet"/>
        <w:spacing w:after="40"/>
        <w:widowControl/>
      </w:pPr>
      <w:r>
        <w:t>PostgreSQL and media must use persistent named volumes or approved host storage.</w:t>
      </w:r>
    </w:p>
    <w:p>
      <w:pPr>
        <w:pStyle w:val="ListBullet"/>
        <w:spacing w:after="40"/>
        <w:widowControl/>
      </w:pPr>
      <w:r>
        <w:t>Production services must use health checks and appropriate restart policies.</w:t>
      </w:r>
    </w:p>
    <w:p>
      <w:pPr>
        <w:pStyle w:val="ListBullet"/>
        <w:spacing w:after="40"/>
        <w:widowControl/>
      </w:pPr>
      <w:r>
        <w:t>The installer and launcher must never create a replacement empty production database when expected storage is missing.</w:t>
      </w:r>
    </w:p>
    <w:p>
      <w:pPr>
        <w:pStyle w:val="Heading2"/>
        <w:keepNext/>
        <w:widowControl/>
      </w:pPr>
      <w:r>
        <w:t>Installer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INST-01</w:t>
            </w:r>
          </w:p>
        </w:tc>
        <w:tc>
          <w:tcPr>
            <w:tcW w:type="dxa" w:w="4896"/>
            <w:tcMar>
              <w:top w:w="90" w:type="dxa"/>
              <w:start w:w="105" w:type="dxa"/>
              <w:bottom w:w="90" w:type="dxa"/>
              <w:end w:w="105" w:type="dxa"/>
            </w:tcMar>
            <w:vAlign w:val="center"/>
          </w:tcPr>
          <w:p>
            <w:pPr>
              <w:spacing w:after="0" w:line="245" w:lineRule="auto"/>
            </w:pPr>
            <w:r>
              <w:rPr>
                <w:sz w:val="16"/>
              </w:rPr>
              <w:t>The installer must check operating system architecture memory disk virtualization WSL network ports privileges time and prior installation.</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Blocking failures stop before partial production initialization.</w:t>
            </w:r>
          </w:p>
        </w:tc>
      </w:tr>
      <w:tr>
        <w:tc>
          <w:tcPr>
            <w:tcW w:type="dxa" w:w="1037"/>
            <w:tcMar>
              <w:top w:w="90" w:type="dxa"/>
              <w:start w:w="105" w:type="dxa"/>
              <w:bottom w:w="90" w:type="dxa"/>
              <w:end w:w="105" w:type="dxa"/>
            </w:tcMar>
            <w:vAlign w:val="center"/>
            <w:shd w:fill="EAF4EE"/>
          </w:tcPr>
          <w:p>
            <w:pPr>
              <w:spacing w:after="0" w:line="245" w:lineRule="auto"/>
            </w:pPr>
            <w:r>
              <w:rPr>
                <w:sz w:val="16"/>
              </w:rPr>
              <w:t>INST-02</w:t>
            </w:r>
          </w:p>
        </w:tc>
        <w:tc>
          <w:tcPr>
            <w:tcW w:type="dxa" w:w="4896"/>
            <w:tcMar>
              <w:top w:w="90" w:type="dxa"/>
              <w:start w:w="105" w:type="dxa"/>
              <w:bottom w:w="90" w:type="dxa"/>
              <w:end w:w="105" w:type="dxa"/>
            </w:tcMar>
            <w:vAlign w:val="center"/>
            <w:shd w:fill="EAF4EE"/>
          </w:tcPr>
          <w:p>
            <w:pPr>
              <w:spacing w:after="0" w:line="245" w:lineRule="auto"/>
            </w:pPr>
            <w:r>
              <w:rPr>
                <w:sz w:val="16"/>
              </w:rPr>
              <w:t>The installer must install or verify the supported container runtime.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runtime can start an approved test container and Compose project.</w:t>
            </w:r>
          </w:p>
        </w:tc>
      </w:tr>
      <w:tr>
        <w:tc>
          <w:tcPr>
            <w:tcW w:type="dxa" w:w="1037"/>
            <w:tcMar>
              <w:top w:w="90" w:type="dxa"/>
              <w:start w:w="105" w:type="dxa"/>
              <w:bottom w:w="90" w:type="dxa"/>
              <w:end w:w="105" w:type="dxa"/>
            </w:tcMar>
            <w:vAlign w:val="center"/>
          </w:tcPr>
          <w:p>
            <w:pPr>
              <w:spacing w:after="0" w:line="245" w:lineRule="auto"/>
            </w:pPr>
            <w:r>
              <w:rPr>
                <w:sz w:val="16"/>
              </w:rPr>
              <w:t>INST-03</w:t>
            </w:r>
          </w:p>
        </w:tc>
        <w:tc>
          <w:tcPr>
            <w:tcW w:type="dxa" w:w="4896"/>
            <w:tcMar>
              <w:top w:w="90" w:type="dxa"/>
              <w:start w:w="105" w:type="dxa"/>
              <w:bottom w:w="90" w:type="dxa"/>
              <w:end w:w="105" w:type="dxa"/>
            </w:tcMar>
            <w:vAlign w:val="center"/>
          </w:tcPr>
          <w:p>
            <w:pPr>
              <w:spacing w:after="0" w:line="245" w:lineRule="auto"/>
            </w:pPr>
            <w:r>
              <w:rPr>
                <w:sz w:val="16"/>
              </w:rPr>
              <w:t>The installer must load signed versioned application images online or from an approved offline package.</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Installed image versions match the installation record.</w:t>
            </w:r>
          </w:p>
        </w:tc>
      </w:tr>
      <w:tr>
        <w:tc>
          <w:tcPr>
            <w:tcW w:type="dxa" w:w="1037"/>
            <w:tcMar>
              <w:top w:w="90" w:type="dxa"/>
              <w:start w:w="105" w:type="dxa"/>
              <w:bottom w:w="90" w:type="dxa"/>
              <w:end w:w="105" w:type="dxa"/>
            </w:tcMar>
            <w:vAlign w:val="center"/>
            <w:shd w:fill="EAF4EE"/>
          </w:tcPr>
          <w:p>
            <w:pPr>
              <w:spacing w:after="0" w:line="245" w:lineRule="auto"/>
            </w:pPr>
            <w:r>
              <w:rPr>
                <w:sz w:val="16"/>
              </w:rPr>
              <w:t>INST-04</w:t>
            </w:r>
          </w:p>
        </w:tc>
        <w:tc>
          <w:tcPr>
            <w:tcW w:type="dxa" w:w="4896"/>
            <w:tcMar>
              <w:top w:w="90" w:type="dxa"/>
              <w:start w:w="105" w:type="dxa"/>
              <w:bottom w:w="90" w:type="dxa"/>
              <w:end w:w="105" w:type="dxa"/>
            </w:tcMar>
            <w:vAlign w:val="center"/>
            <w:shd w:fill="EAF4EE"/>
          </w:tcPr>
          <w:p>
            <w:pPr>
              <w:spacing w:after="0" w:line="245" w:lineRule="auto"/>
            </w:pPr>
            <w:r>
              <w:rPr>
                <w:sz w:val="16"/>
              </w:rPr>
              <w:t>The installer must generate unique secrets database credentials backup key and installation ID.</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Two client installations do not share generated production secrets.</w:t>
            </w:r>
          </w:p>
        </w:tc>
      </w:tr>
      <w:tr>
        <w:tc>
          <w:tcPr>
            <w:tcW w:type="dxa" w:w="1037"/>
            <w:tcMar>
              <w:top w:w="90" w:type="dxa"/>
              <w:start w:w="105" w:type="dxa"/>
              <w:bottom w:w="90" w:type="dxa"/>
              <w:end w:w="105" w:type="dxa"/>
            </w:tcMar>
            <w:vAlign w:val="center"/>
          </w:tcPr>
          <w:p>
            <w:pPr>
              <w:spacing w:after="0" w:line="245" w:lineRule="auto"/>
            </w:pPr>
            <w:r>
              <w:rPr>
                <w:sz w:val="16"/>
              </w:rPr>
              <w:t>INST-05</w:t>
            </w:r>
          </w:p>
        </w:tc>
        <w:tc>
          <w:tcPr>
            <w:tcW w:type="dxa" w:w="4896"/>
            <w:tcMar>
              <w:top w:w="90" w:type="dxa"/>
              <w:start w:w="105" w:type="dxa"/>
              <w:bottom w:w="90" w:type="dxa"/>
              <w:end w:w="105" w:type="dxa"/>
            </w:tcMar>
            <w:vAlign w:val="center"/>
          </w:tcPr>
          <w:p>
            <w:pPr>
              <w:spacing w:after="0" w:line="245" w:lineRule="auto"/>
            </w:pPr>
            <w:r>
              <w:rPr>
                <w:sz w:val="16"/>
              </w:rPr>
              <w:t>The installer must create persistent storage run migrations and verify service health.</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controlled restart preserves data and returns all critical health checks.</w:t>
            </w:r>
          </w:p>
        </w:tc>
      </w:tr>
      <w:tr>
        <w:tc>
          <w:tcPr>
            <w:tcW w:type="dxa" w:w="1037"/>
            <w:tcMar>
              <w:top w:w="90" w:type="dxa"/>
              <w:start w:w="105" w:type="dxa"/>
              <w:bottom w:w="90" w:type="dxa"/>
              <w:end w:w="105" w:type="dxa"/>
            </w:tcMar>
            <w:vAlign w:val="center"/>
            <w:shd w:fill="EAF4EE"/>
          </w:tcPr>
          <w:p>
            <w:pPr>
              <w:spacing w:after="0" w:line="245" w:lineRule="auto"/>
            </w:pPr>
            <w:r>
              <w:rPr>
                <w:sz w:val="16"/>
              </w:rPr>
              <w:t>INST-06</w:t>
            </w:r>
          </w:p>
        </w:tc>
        <w:tc>
          <w:tcPr>
            <w:tcW w:type="dxa" w:w="4896"/>
            <w:tcMar>
              <w:top w:w="90" w:type="dxa"/>
              <w:start w:w="105" w:type="dxa"/>
              <w:bottom w:w="90" w:type="dxa"/>
              <w:end w:w="105" w:type="dxa"/>
            </w:tcMar>
            <w:vAlign w:val="center"/>
            <w:shd w:fill="EAF4EE"/>
          </w:tcPr>
          <w:p>
            <w:pPr>
              <w:spacing w:after="0" w:line="245" w:lineRule="auto"/>
            </w:pPr>
            <w:r>
              <w:rPr>
                <w:sz w:val="16"/>
              </w:rPr>
              <w:t>The installer must provide a one-time Super Admin activation flow.</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No universal default password is distributed.</w:t>
            </w:r>
          </w:p>
        </w:tc>
      </w:tr>
      <w:tr>
        <w:tc>
          <w:tcPr>
            <w:tcW w:type="dxa" w:w="1037"/>
            <w:tcMar>
              <w:top w:w="90" w:type="dxa"/>
              <w:start w:w="105" w:type="dxa"/>
              <w:bottom w:w="90" w:type="dxa"/>
              <w:end w:w="105" w:type="dxa"/>
            </w:tcMar>
            <w:vAlign w:val="center"/>
          </w:tcPr>
          <w:p>
            <w:pPr>
              <w:spacing w:after="0" w:line="245" w:lineRule="auto"/>
            </w:pPr>
            <w:r>
              <w:rPr>
                <w:sz w:val="16"/>
              </w:rPr>
              <w:t>INST-07</w:t>
            </w:r>
          </w:p>
        </w:tc>
        <w:tc>
          <w:tcPr>
            <w:tcW w:type="dxa" w:w="4896"/>
            <w:tcMar>
              <w:top w:w="90" w:type="dxa"/>
              <w:start w:w="105" w:type="dxa"/>
              <w:bottom w:w="90" w:type="dxa"/>
              <w:end w:w="105" w:type="dxa"/>
            </w:tcMar>
            <w:vAlign w:val="center"/>
          </w:tcPr>
          <w:p>
            <w:pPr>
              <w:spacing w:after="0" w:line="245" w:lineRule="auto"/>
            </w:pPr>
            <w:r>
              <w:rPr>
                <w:sz w:val="16"/>
              </w:rPr>
              <w:t>The installer must configure backups automatic startup and desktop shortcut.</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reboot and sign-in restore services and the shortcut opens the launcher.</w:t>
            </w:r>
          </w:p>
        </w:tc>
      </w:tr>
      <w:tr>
        <w:tc>
          <w:tcPr>
            <w:tcW w:type="dxa" w:w="1037"/>
            <w:tcMar>
              <w:top w:w="90" w:type="dxa"/>
              <w:start w:w="105" w:type="dxa"/>
              <w:bottom w:w="90" w:type="dxa"/>
              <w:end w:w="105" w:type="dxa"/>
            </w:tcMar>
            <w:vAlign w:val="center"/>
            <w:shd w:fill="EAF4EE"/>
          </w:tcPr>
          <w:p>
            <w:pPr>
              <w:spacing w:after="0" w:line="245" w:lineRule="auto"/>
            </w:pPr>
            <w:r>
              <w:rPr>
                <w:sz w:val="16"/>
              </w:rPr>
              <w:t>INST-08</w:t>
            </w:r>
          </w:p>
        </w:tc>
        <w:tc>
          <w:tcPr>
            <w:tcW w:type="dxa" w:w="4896"/>
            <w:tcMar>
              <w:top w:w="90" w:type="dxa"/>
              <w:start w:w="105" w:type="dxa"/>
              <w:bottom w:w="90" w:type="dxa"/>
              <w:end w:w="105" w:type="dxa"/>
            </w:tcMar>
            <w:vAlign w:val="center"/>
            <w:shd w:fill="EAF4EE"/>
          </w:tcPr>
          <w:p>
            <w:pPr>
              <w:spacing w:after="0" w:line="245" w:lineRule="auto"/>
            </w:pPr>
            <w:r>
              <w:rPr>
                <w:sz w:val="16"/>
              </w:rPr>
              <w:t>The installer must produce a sanitized installation log.</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log records results and versions but excludes secrets and patient data.</w:t>
            </w:r>
          </w:p>
        </w:tc>
      </w:tr>
    </w:tbl>
    <w:p>
      <w:pPr>
        <w:spacing w:after="0"/>
        <w:widowControl/>
      </w:pPr>
    </w:p>
    <w:p>
      <w:pPr>
        <w:pStyle w:val="Heading2"/>
        <w:keepNext/>
        <w:widowControl/>
      </w:pPr>
      <w:r>
        <w:t>Launcher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LCH-01</w:t>
            </w:r>
          </w:p>
        </w:tc>
        <w:tc>
          <w:tcPr>
            <w:tcW w:type="dxa" w:w="4896"/>
            <w:tcMar>
              <w:top w:w="90" w:type="dxa"/>
              <w:start w:w="105" w:type="dxa"/>
              <w:bottom w:w="90" w:type="dxa"/>
              <w:end w:w="105" w:type="dxa"/>
            </w:tcMar>
            <w:vAlign w:val="center"/>
          </w:tcPr>
          <w:p>
            <w:pPr>
              <w:spacing w:after="0" w:line="245" w:lineRule="auto"/>
            </w:pPr>
            <w:r>
              <w:rPr>
                <w:sz w:val="16"/>
              </w:rPr>
              <w:t>The desktop icon must display GreenlifeAI with the caption Pharmacy Management System.</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installed shortcut and launcher show the approved branding.</w:t>
            </w:r>
          </w:p>
        </w:tc>
      </w:tr>
      <w:tr>
        <w:tc>
          <w:tcPr>
            <w:tcW w:type="dxa" w:w="1037"/>
            <w:tcMar>
              <w:top w:w="90" w:type="dxa"/>
              <w:start w:w="105" w:type="dxa"/>
              <w:bottom w:w="90" w:type="dxa"/>
              <w:end w:w="105" w:type="dxa"/>
            </w:tcMar>
            <w:vAlign w:val="center"/>
            <w:shd w:fill="EAF4EE"/>
          </w:tcPr>
          <w:p>
            <w:pPr>
              <w:spacing w:after="0" w:line="245" w:lineRule="auto"/>
            </w:pPr>
            <w:r>
              <w:rPr>
                <w:sz w:val="16"/>
              </w:rPr>
              <w:t>LCH-02</w:t>
            </w:r>
          </w:p>
        </w:tc>
        <w:tc>
          <w:tcPr>
            <w:tcW w:type="dxa" w:w="4896"/>
            <w:tcMar>
              <w:top w:w="90" w:type="dxa"/>
              <w:start w:w="105" w:type="dxa"/>
              <w:bottom w:w="90" w:type="dxa"/>
              <w:end w:w="105" w:type="dxa"/>
            </w:tcMar>
            <w:vAlign w:val="center"/>
            <w:shd w:fill="EAF4EE"/>
          </w:tcPr>
          <w:p>
            <w:pPr>
              <w:spacing w:after="0" w:line="245" w:lineRule="auto"/>
            </w:pPr>
            <w:r>
              <w:rPr>
                <w:sz w:val="16"/>
              </w:rPr>
              <w:t>The launcher must check Docker project configuration secrets images volumes disk database API frontend schema and backup status.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Each check returns a genuine state rather than simulated progress.</w:t>
            </w:r>
          </w:p>
        </w:tc>
      </w:tr>
      <w:tr>
        <w:tc>
          <w:tcPr>
            <w:tcW w:type="dxa" w:w="1037"/>
            <w:tcMar>
              <w:top w:w="90" w:type="dxa"/>
              <w:start w:w="105" w:type="dxa"/>
              <w:bottom w:w="90" w:type="dxa"/>
              <w:end w:w="105" w:type="dxa"/>
            </w:tcMar>
            <w:vAlign w:val="center"/>
          </w:tcPr>
          <w:p>
            <w:pPr>
              <w:spacing w:after="0" w:line="245" w:lineRule="auto"/>
            </w:pPr>
            <w:r>
              <w:rPr>
                <w:sz w:val="16"/>
              </w:rPr>
              <w:t>LCH-03</w:t>
            </w:r>
          </w:p>
        </w:tc>
        <w:tc>
          <w:tcPr>
            <w:tcW w:type="dxa" w:w="4896"/>
            <w:tcMar>
              <w:top w:w="90" w:type="dxa"/>
              <w:start w:w="105" w:type="dxa"/>
              <w:bottom w:w="90" w:type="dxa"/>
              <w:end w:w="105" w:type="dxa"/>
            </w:tcMar>
            <w:vAlign w:val="center"/>
          </w:tcPr>
          <w:p>
            <w:pPr>
              <w:spacing w:after="0" w:line="245" w:lineRule="auto"/>
            </w:pPr>
            <w:r>
              <w:rPr>
                <w:sz w:val="16"/>
              </w:rPr>
              <w:t>When services are ready the startup screen should normally complete within five to seven seconds.</w:t>
            </w:r>
          </w:p>
        </w:tc>
        <w:tc>
          <w:tcPr>
            <w:tcW w:type="dxa" w:w="1037"/>
            <w:tcMar>
              <w:top w:w="90" w:type="dxa"/>
              <w:start w:w="105" w:type="dxa"/>
              <w:bottom w:w="90" w:type="dxa"/>
              <w:end w:w="105" w:type="dxa"/>
            </w:tcMar>
            <w:vAlign w:val="center"/>
          </w:tcPr>
          <w:p>
            <w:pPr>
              <w:spacing w:after="0" w:line="245" w:lineRule="auto"/>
            </w:pPr>
            <w:r>
              <w:rPr>
                <w:sz w:val="16"/>
              </w:rPr>
              <w:t>Should</w:t>
            </w:r>
          </w:p>
        </w:tc>
        <w:tc>
          <w:tcPr>
            <w:tcW w:type="dxa" w:w="2952"/>
            <w:tcMar>
              <w:top w:w="90" w:type="dxa"/>
              <w:start w:w="105" w:type="dxa"/>
              <w:bottom w:w="90" w:type="dxa"/>
              <w:end w:w="105" w:type="dxa"/>
            </w:tcMar>
            <w:vAlign w:val="center"/>
          </w:tcPr>
          <w:p>
            <w:pPr>
              <w:spacing w:after="0" w:line="245" w:lineRule="auto"/>
            </w:pPr>
            <w:r>
              <w:rPr>
                <w:sz w:val="16"/>
              </w:rPr>
              <w:t>A warm-start measurement meets the target on approved client hardware.</w:t>
            </w:r>
          </w:p>
        </w:tc>
      </w:tr>
      <w:tr>
        <w:tc>
          <w:tcPr>
            <w:tcW w:type="dxa" w:w="1037"/>
            <w:tcMar>
              <w:top w:w="90" w:type="dxa"/>
              <w:start w:w="105" w:type="dxa"/>
              <w:bottom w:w="90" w:type="dxa"/>
              <w:end w:w="105" w:type="dxa"/>
            </w:tcMar>
            <w:vAlign w:val="center"/>
            <w:shd w:fill="EAF4EE"/>
          </w:tcPr>
          <w:p>
            <w:pPr>
              <w:spacing w:after="0" w:line="245" w:lineRule="auto"/>
            </w:pPr>
            <w:r>
              <w:rPr>
                <w:sz w:val="16"/>
              </w:rPr>
              <w:t>LCH-04</w:t>
            </w:r>
          </w:p>
        </w:tc>
        <w:tc>
          <w:tcPr>
            <w:tcW w:type="dxa" w:w="4896"/>
            <w:tcMar>
              <w:top w:w="90" w:type="dxa"/>
              <w:start w:w="105" w:type="dxa"/>
              <w:bottom w:w="90" w:type="dxa"/>
              <w:end w:w="105" w:type="dxa"/>
            </w:tcMar>
            <w:vAlign w:val="center"/>
            <w:shd w:fill="EAF4EE"/>
          </w:tcPr>
          <w:p>
            <w:pPr>
              <w:spacing w:after="0" w:line="245" w:lineRule="auto"/>
            </w:pPr>
            <w:r>
              <w:rPr>
                <w:sz w:val="16"/>
              </w:rPr>
              <w:t>The loading screen must show system readiness secure connection database verification configuration backup status and workspace preparation.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Displayed steps reflect actual completed checks.</w:t>
            </w:r>
          </w:p>
        </w:tc>
      </w:tr>
      <w:tr>
        <w:tc>
          <w:tcPr>
            <w:tcW w:type="dxa" w:w="1037"/>
            <w:tcMar>
              <w:top w:w="90" w:type="dxa"/>
              <w:start w:w="105" w:type="dxa"/>
              <w:bottom w:w="90" w:type="dxa"/>
              <w:end w:w="105" w:type="dxa"/>
            </w:tcMar>
            <w:vAlign w:val="center"/>
          </w:tcPr>
          <w:p>
            <w:pPr>
              <w:spacing w:after="0" w:line="245" w:lineRule="auto"/>
            </w:pPr>
            <w:r>
              <w:rPr>
                <w:sz w:val="16"/>
              </w:rPr>
              <w:t>LCH-05</w:t>
            </w:r>
          </w:p>
        </w:tc>
        <w:tc>
          <w:tcPr>
            <w:tcW w:type="dxa" w:w="4896"/>
            <w:tcMar>
              <w:top w:w="90" w:type="dxa"/>
              <w:start w:w="105" w:type="dxa"/>
              <w:bottom w:w="90" w:type="dxa"/>
              <w:end w:w="105" w:type="dxa"/>
            </w:tcMar>
            <w:vAlign w:val="center"/>
          </w:tcPr>
          <w:p>
            <w:pPr>
              <w:spacing w:after="0" w:line="245" w:lineRule="auto"/>
            </w:pPr>
            <w:r>
              <w:rPr>
                <w:sz w:val="16"/>
              </w:rPr>
              <w:t>A missing database volume must block startup and must not initialize an empty replacement.</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missing-volume test produces a safe support error and no new production database.</w:t>
            </w:r>
          </w:p>
        </w:tc>
      </w:tr>
      <w:tr>
        <w:tc>
          <w:tcPr>
            <w:tcW w:type="dxa" w:w="1037"/>
            <w:tcMar>
              <w:top w:w="90" w:type="dxa"/>
              <w:start w:w="105" w:type="dxa"/>
              <w:bottom w:w="90" w:type="dxa"/>
              <w:end w:w="105" w:type="dxa"/>
            </w:tcMar>
            <w:vAlign w:val="center"/>
            <w:shd w:fill="EAF4EE"/>
          </w:tcPr>
          <w:p>
            <w:pPr>
              <w:spacing w:after="0" w:line="245" w:lineRule="auto"/>
            </w:pPr>
            <w:r>
              <w:rPr>
                <w:sz w:val="16"/>
              </w:rPr>
              <w:t>LCH-06</w:t>
            </w:r>
          </w:p>
        </w:tc>
        <w:tc>
          <w:tcPr>
            <w:tcW w:type="dxa" w:w="4896"/>
            <w:tcMar>
              <w:top w:w="90" w:type="dxa"/>
              <w:start w:w="105" w:type="dxa"/>
              <w:bottom w:w="90" w:type="dxa"/>
              <w:end w:w="105" w:type="dxa"/>
            </w:tcMar>
            <w:vAlign w:val="center"/>
            <w:shd w:fill="EAF4EE"/>
          </w:tcPr>
          <w:p>
            <w:pPr>
              <w:spacing w:after="0" w:line="245" w:lineRule="auto"/>
            </w:pPr>
            <w:r>
              <w:rPr>
                <w:sz w:val="16"/>
              </w:rPr>
              <w:t>Noncritical backup connectivity failure may allow local login with a visible warning and automatic retry.</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warning is logged and does not misrepresent backup success.</w:t>
            </w:r>
          </w:p>
        </w:tc>
      </w:tr>
      <w:tr>
        <w:tc>
          <w:tcPr>
            <w:tcW w:type="dxa" w:w="1037"/>
            <w:tcMar>
              <w:top w:w="90" w:type="dxa"/>
              <w:start w:w="105" w:type="dxa"/>
              <w:bottom w:w="90" w:type="dxa"/>
              <w:end w:w="105" w:type="dxa"/>
            </w:tcMar>
            <w:vAlign w:val="center"/>
          </w:tcPr>
          <w:p>
            <w:pPr>
              <w:spacing w:after="0" w:line="245" w:lineRule="auto"/>
            </w:pPr>
            <w:r>
              <w:rPr>
                <w:sz w:val="16"/>
              </w:rPr>
              <w:t>LCH-07</w:t>
            </w:r>
          </w:p>
        </w:tc>
        <w:tc>
          <w:tcPr>
            <w:tcW w:type="dxa" w:w="4896"/>
            <w:tcMar>
              <w:top w:w="90" w:type="dxa"/>
              <w:start w:w="105" w:type="dxa"/>
              <w:bottom w:w="90" w:type="dxa"/>
              <w:end w:w="105" w:type="dxa"/>
            </w:tcMar>
            <w:vAlign w:val="center"/>
          </w:tcPr>
          <w:p>
            <w:pPr>
              <w:spacing w:after="0" w:line="245" w:lineRule="auto"/>
            </w:pPr>
            <w:r>
              <w:rPr>
                <w:sz w:val="16"/>
              </w:rPr>
              <w:t>Critical failure must show retry contact support and sanitized diagnostic options.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No destructive reset control is available to ordinary users.</w:t>
            </w:r>
          </w:p>
        </w:tc>
      </w:tr>
    </w:tbl>
    <w:p>
      <w:pPr>
        <w:spacing w:after="0"/>
        <w:widowControl/>
      </w:pPr>
    </w:p>
    <w:p>
      <w:pPr>
        <w:pStyle w:val="Heading1"/>
        <w:keepNext/>
        <w:widowControl/>
      </w:pPr>
      <w:r>
        <w:t>11 Backup Recovery and Business Continuity</w:t>
      </w:r>
    </w:p>
    <w:p>
      <w:pPr>
        <w:pStyle w:val="Heading2"/>
        <w:keepNext/>
        <w:widowControl/>
      </w:pPr>
      <w:r>
        <w:t>Backup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BKP-01</w:t>
            </w:r>
          </w:p>
        </w:tc>
        <w:tc>
          <w:tcPr>
            <w:tcW w:type="dxa" w:w="4896"/>
            <w:tcMar>
              <w:top w:w="90" w:type="dxa"/>
              <w:start w:w="105" w:type="dxa"/>
              <w:bottom w:w="90" w:type="dxa"/>
              <w:end w:w="105" w:type="dxa"/>
            </w:tcMar>
            <w:vAlign w:val="center"/>
          </w:tcPr>
          <w:p>
            <w:pPr>
              <w:spacing w:after="0" w:line="245" w:lineRule="auto"/>
            </w:pPr>
            <w:r>
              <w:rPr>
                <w:sz w:val="16"/>
              </w:rPr>
              <w:t>The system must create PostgreSQL-aware encrypted backups on a configurable schedule.</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completed backup has ID time size checksum encryption status version and verification result.</w:t>
            </w:r>
          </w:p>
        </w:tc>
      </w:tr>
      <w:tr>
        <w:tc>
          <w:tcPr>
            <w:tcW w:type="dxa" w:w="1037"/>
            <w:tcMar>
              <w:top w:w="90" w:type="dxa"/>
              <w:start w:w="105" w:type="dxa"/>
              <w:bottom w:w="90" w:type="dxa"/>
              <w:end w:w="105" w:type="dxa"/>
            </w:tcMar>
            <w:vAlign w:val="center"/>
            <w:shd w:fill="EAF4EE"/>
          </w:tcPr>
          <w:p>
            <w:pPr>
              <w:spacing w:after="0" w:line="245" w:lineRule="auto"/>
            </w:pPr>
            <w:r>
              <w:rPr>
                <w:sz w:val="16"/>
              </w:rPr>
              <w:t>BKP-02</w:t>
            </w:r>
          </w:p>
        </w:tc>
        <w:tc>
          <w:tcPr>
            <w:tcW w:type="dxa" w:w="4896"/>
            <w:tcMar>
              <w:top w:w="90" w:type="dxa"/>
              <w:start w:w="105" w:type="dxa"/>
              <w:bottom w:w="90" w:type="dxa"/>
              <w:end w:w="105" w:type="dxa"/>
            </w:tcMar>
            <w:vAlign w:val="center"/>
            <w:shd w:fill="EAF4EE"/>
          </w:tcPr>
          <w:p>
            <w:pPr>
              <w:spacing w:after="0" w:line="245" w:lineRule="auto"/>
            </w:pPr>
            <w:r>
              <w:rPr>
                <w:sz w:val="16"/>
              </w:rPr>
              <w:t>Backups must include required uploaded files and configuration metadata without exposing secrets.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A restore reproduces the linked data and required files.</w:t>
            </w:r>
          </w:p>
        </w:tc>
      </w:tr>
      <w:tr>
        <w:tc>
          <w:tcPr>
            <w:tcW w:type="dxa" w:w="1037"/>
            <w:tcMar>
              <w:top w:w="90" w:type="dxa"/>
              <w:start w:w="105" w:type="dxa"/>
              <w:bottom w:w="90" w:type="dxa"/>
              <w:end w:w="105" w:type="dxa"/>
            </w:tcMar>
            <w:vAlign w:val="center"/>
          </w:tcPr>
          <w:p>
            <w:pPr>
              <w:spacing w:after="0" w:line="245" w:lineRule="auto"/>
            </w:pPr>
            <w:r>
              <w:rPr>
                <w:sz w:val="16"/>
              </w:rPr>
              <w:t>BKP-03</w:t>
            </w:r>
          </w:p>
        </w:tc>
        <w:tc>
          <w:tcPr>
            <w:tcW w:type="dxa" w:w="4896"/>
            <w:tcMar>
              <w:top w:w="90" w:type="dxa"/>
              <w:start w:w="105" w:type="dxa"/>
              <w:bottom w:w="90" w:type="dxa"/>
              <w:end w:w="105" w:type="dxa"/>
            </w:tcMar>
            <w:vAlign w:val="center"/>
          </w:tcPr>
          <w:p>
            <w:pPr>
              <w:spacing w:after="0" w:line="245" w:lineRule="auto"/>
            </w:pPr>
            <w:r>
              <w:rPr>
                <w:sz w:val="16"/>
              </w:rPr>
              <w:t>The deployment must support a separate local or external copy and an encrypted off-site copy when connectivity is available.</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Backup status distinguishes production local-copy and off-site-copy results.</w:t>
            </w:r>
          </w:p>
        </w:tc>
      </w:tr>
      <w:tr>
        <w:tc>
          <w:tcPr>
            <w:tcW w:type="dxa" w:w="1037"/>
            <w:tcMar>
              <w:top w:w="90" w:type="dxa"/>
              <w:start w:w="105" w:type="dxa"/>
              <w:bottom w:w="90" w:type="dxa"/>
              <w:end w:w="105" w:type="dxa"/>
            </w:tcMar>
            <w:vAlign w:val="center"/>
            <w:shd w:fill="EAF4EE"/>
          </w:tcPr>
          <w:p>
            <w:pPr>
              <w:spacing w:after="0" w:line="245" w:lineRule="auto"/>
            </w:pPr>
            <w:r>
              <w:rPr>
                <w:sz w:val="16"/>
              </w:rPr>
              <w:t>BKP-04</w:t>
            </w:r>
          </w:p>
        </w:tc>
        <w:tc>
          <w:tcPr>
            <w:tcW w:type="dxa" w:w="4896"/>
            <w:tcMar>
              <w:top w:w="90" w:type="dxa"/>
              <w:start w:w="105" w:type="dxa"/>
              <w:bottom w:w="90" w:type="dxa"/>
              <w:end w:w="105" w:type="dxa"/>
            </w:tcMar>
            <w:vAlign w:val="center"/>
            <w:shd w:fill="EAF4EE"/>
          </w:tcPr>
          <w:p>
            <w:pPr>
              <w:spacing w:after="0" w:line="245" w:lineRule="auto"/>
            </w:pPr>
            <w:r>
              <w:rPr>
                <w:sz w:val="16"/>
              </w:rPr>
              <w:t>Retention must support daily weekly and monthly recovery points according to policy.</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Expired backup deletion follows policy and is audited.</w:t>
            </w:r>
          </w:p>
        </w:tc>
      </w:tr>
      <w:tr>
        <w:tc>
          <w:tcPr>
            <w:tcW w:type="dxa" w:w="1037"/>
            <w:tcMar>
              <w:top w:w="90" w:type="dxa"/>
              <w:start w:w="105" w:type="dxa"/>
              <w:bottom w:w="90" w:type="dxa"/>
              <w:end w:w="105" w:type="dxa"/>
            </w:tcMar>
            <w:vAlign w:val="center"/>
          </w:tcPr>
          <w:p>
            <w:pPr>
              <w:spacing w:after="0" w:line="245" w:lineRule="auto"/>
            </w:pPr>
            <w:r>
              <w:rPr>
                <w:sz w:val="16"/>
              </w:rPr>
              <w:t>BKP-05</w:t>
            </w:r>
          </w:p>
        </w:tc>
        <w:tc>
          <w:tcPr>
            <w:tcW w:type="dxa" w:w="4896"/>
            <w:tcMar>
              <w:top w:w="90" w:type="dxa"/>
              <w:start w:w="105" w:type="dxa"/>
              <w:bottom w:w="90" w:type="dxa"/>
              <w:end w:w="105" w:type="dxa"/>
            </w:tcMar>
            <w:vAlign w:val="center"/>
          </w:tcPr>
          <w:p>
            <w:pPr>
              <w:spacing w:after="0" w:line="245" w:lineRule="auto"/>
            </w:pPr>
            <w:r>
              <w:rPr>
                <w:sz w:val="16"/>
              </w:rPr>
              <w:t>Failed missed corrupt low-space or overdue-restore conditions must alert administrators.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The condition appears in alerts and backup reports.</w:t>
            </w:r>
          </w:p>
        </w:tc>
      </w:tr>
      <w:tr>
        <w:tc>
          <w:tcPr>
            <w:tcW w:type="dxa" w:w="1037"/>
            <w:tcMar>
              <w:top w:w="90" w:type="dxa"/>
              <w:start w:w="105" w:type="dxa"/>
              <w:bottom w:w="90" w:type="dxa"/>
              <w:end w:w="105" w:type="dxa"/>
            </w:tcMar>
            <w:vAlign w:val="center"/>
            <w:shd w:fill="EAF4EE"/>
          </w:tcPr>
          <w:p>
            <w:pPr>
              <w:spacing w:after="0" w:line="245" w:lineRule="auto"/>
            </w:pPr>
            <w:r>
              <w:rPr>
                <w:sz w:val="16"/>
              </w:rPr>
              <w:t>BKP-06</w:t>
            </w:r>
          </w:p>
        </w:tc>
        <w:tc>
          <w:tcPr>
            <w:tcW w:type="dxa" w:w="4896"/>
            <w:tcMar>
              <w:top w:w="90" w:type="dxa"/>
              <w:start w:w="105" w:type="dxa"/>
              <w:bottom w:w="90" w:type="dxa"/>
              <w:end w:w="105" w:type="dxa"/>
            </w:tcMar>
            <w:vAlign w:val="center"/>
            <w:shd w:fill="EAF4EE"/>
          </w:tcPr>
          <w:p>
            <w:pPr>
              <w:spacing w:after="0" w:line="245" w:lineRule="auto"/>
            </w:pPr>
            <w:r>
              <w:rPr>
                <w:sz w:val="16"/>
              </w:rPr>
              <w:t>Authorized restore must require explicit target confirmation and pre-restore protection.</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restore cannot silently overwrite production and creates a complete audit record.</w:t>
            </w:r>
          </w:p>
        </w:tc>
      </w:tr>
      <w:tr>
        <w:tc>
          <w:tcPr>
            <w:tcW w:type="dxa" w:w="1037"/>
            <w:tcMar>
              <w:top w:w="90" w:type="dxa"/>
              <w:start w:w="105" w:type="dxa"/>
              <w:bottom w:w="90" w:type="dxa"/>
              <w:end w:w="105" w:type="dxa"/>
            </w:tcMar>
            <w:vAlign w:val="center"/>
          </w:tcPr>
          <w:p>
            <w:pPr>
              <w:spacing w:after="0" w:line="245" w:lineRule="auto"/>
            </w:pPr>
            <w:r>
              <w:rPr>
                <w:sz w:val="16"/>
              </w:rPr>
              <w:t>BKP-07</w:t>
            </w:r>
          </w:p>
        </w:tc>
        <w:tc>
          <w:tcPr>
            <w:tcW w:type="dxa" w:w="4896"/>
            <w:tcMar>
              <w:top w:w="90" w:type="dxa"/>
              <w:start w:w="105" w:type="dxa"/>
              <w:bottom w:w="90" w:type="dxa"/>
              <w:end w:w="105" w:type="dxa"/>
            </w:tcMar>
            <w:vAlign w:val="center"/>
          </w:tcPr>
          <w:p>
            <w:pPr>
              <w:spacing w:after="0" w:line="245" w:lineRule="auto"/>
            </w:pPr>
            <w:r>
              <w:rPr>
                <w:sz w:val="16"/>
              </w:rPr>
              <w:t>Periodic restore testing must be documented.</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A test record states backup used result duration and identified issues.</w:t>
            </w:r>
          </w:p>
        </w:tc>
      </w:tr>
    </w:tbl>
    <w:p>
      <w:pPr>
        <w:spacing w:after="0"/>
        <w:widowControl/>
      </w:pPr>
    </w:p>
    <w:p>
      <w:pPr>
        <w:pStyle w:val="Heading2"/>
        <w:keepNext/>
        <w:widowControl/>
      </w:pPr>
      <w:r>
        <w:t>Continuity Requirements</w:t>
      </w:r>
    </w:p>
    <w:p>
      <w:pPr>
        <w:pStyle w:val="ListBullet"/>
        <w:spacing w:after="40"/>
        <w:widowControl/>
      </w:pPr>
      <w:r>
        <w:t>The client must define acceptable data loss and recovery time before production launch.</w:t>
      </w:r>
    </w:p>
    <w:p>
      <w:pPr>
        <w:pStyle w:val="ListBullet"/>
        <w:spacing w:after="40"/>
        <w:widowControl/>
      </w:pPr>
      <w:r>
        <w:t>The local installation should use an SSD UPS surge protection disk monitoring and adequate free space.</w:t>
      </w:r>
    </w:p>
    <w:p>
      <w:pPr>
        <w:pStyle w:val="ListBullet"/>
        <w:spacing w:after="40"/>
        <w:widowControl/>
      </w:pPr>
      <w:r>
        <w:t>Support documentation must cover service restart backup failure disk failure database recovery and migration to replacement hardware.</w:t>
      </w:r>
    </w:p>
    <w:p>
      <w:pPr>
        <w:pStyle w:val="ListBullet"/>
        <w:spacing w:after="40"/>
        <w:widowControl/>
      </w:pPr>
      <w:r>
        <w:t>The client must know which operations can continue manually during an outage and how those records will be reconciled afterward.</w:t>
      </w:r>
    </w:p>
    <w:p>
      <w:pPr>
        <w:pStyle w:val="ListBullet"/>
        <w:spacing w:after="40"/>
        <w:widowControl/>
      </w:pPr>
      <w:r>
        <w:t>Production recovery must be rehearsed before go-live and after material architecture changes.</w:t>
      </w:r>
    </w:p>
    <w:p>
      <w:pPr>
        <w:pStyle w:val="Heading1"/>
        <w:keepNext/>
        <w:widowControl/>
      </w:pPr>
      <w:r>
        <w:t>12 Existing Data Migration</w:t>
      </w:r>
    </w:p>
    <w:p>
      <w:pPr>
        <w:pStyle w:val="Heading2"/>
        <w:keepNext/>
        <w:widowControl/>
      </w:pPr>
      <w:r>
        <w:t>Migration Strategy</w:t>
      </w:r>
    </w:p>
    <w:p>
      <w:pPr>
        <w:widowControl/>
      </w:pPr>
      <w:r>
        <w:t>The recommended approach is a fixed cutover date with verified opening stock and financial balances. Historical transaction reconstruction is optional and should occur only when source data is complete enough to preserve inventory and financial integrity.</w:t>
      </w:r>
    </w:p>
    <w:p>
      <w:pPr>
        <w:pStyle w:val="Heading2"/>
        <w:keepNext/>
        <w:widowControl/>
      </w:pPr>
      <w:r>
        <w:t>Required Migration Data</w:t>
      </w:r>
    </w:p>
    <w:p>
      <w:pPr>
        <w:pStyle w:val="ListBullet"/>
        <w:spacing w:after="40"/>
        <w:widowControl/>
      </w:pPr>
      <w:r>
        <w:t>Product catalogue codes names generic names categories units conversions barcodes costs prices and reorder levels.</w:t>
      </w:r>
    </w:p>
    <w:p>
      <w:pPr>
        <w:pStyle w:val="ListBullet"/>
        <w:spacing w:after="40"/>
        <w:widowControl/>
      </w:pPr>
      <w:r>
        <w:t>Physical stock by product batch expiry quantity unit cost and condition.</w:t>
      </w:r>
    </w:p>
    <w:p>
      <w:pPr>
        <w:pStyle w:val="ListBullet"/>
        <w:spacing w:after="40"/>
        <w:widowControl/>
      </w:pPr>
      <w:r>
        <w:t>Active suppliers and customers required for ongoing balances or operations.</w:t>
      </w:r>
    </w:p>
    <w:p>
      <w:pPr>
        <w:pStyle w:val="ListBullet"/>
        <w:spacing w:after="40"/>
        <w:widowControl/>
      </w:pPr>
      <w:r>
        <w:t>Outstanding customer receivables supplier payables loans cash bank and Mobile Money balances.</w:t>
      </w:r>
    </w:p>
    <w:p>
      <w:pPr>
        <w:pStyle w:val="ListBullet"/>
        <w:spacing w:after="40"/>
        <w:widowControl/>
      </w:pPr>
      <w:r>
        <w:t>Optional monthly historical sales purchase expense and profit summaries labeled as historical.</w:t>
      </w:r>
    </w:p>
    <w:p>
      <w:pPr>
        <w:pStyle w:val="ListBullet"/>
        <w:spacing w:after="40"/>
        <w:widowControl/>
      </w:pPr>
      <w:r>
        <w:t>Source documents and approval evidence supporting opening balances.</w:t>
      </w:r>
    </w:p>
    <w:p>
      <w:pPr>
        <w:pStyle w:val="Heading2"/>
        <w:keepNext/>
        <w:widowControl/>
      </w:pPr>
      <w:r>
        <w:t>Migration Rules</w:t>
      </w:r>
    </w:p>
    <w:p>
      <w:pPr>
        <w:pStyle w:val="ListBullet"/>
        <w:spacing w:after="40"/>
        <w:widowControl/>
      </w:pPr>
      <w:r>
        <w:t>The physical count overrides an unverified old stock quantity after differences are reviewed and approved.</w:t>
      </w:r>
    </w:p>
    <w:p>
      <w:pPr>
        <w:pStyle w:val="ListBullet"/>
        <w:spacing w:after="40"/>
        <w:widowControl/>
      </w:pPr>
      <w:r>
        <w:t>Remaining stock from old purchases enters opening inventory and does not enter as a new purchase.</w:t>
      </w:r>
    </w:p>
    <w:p>
      <w:pPr>
        <w:pStyle w:val="ListBullet"/>
        <w:spacing w:after="40"/>
        <w:widowControl/>
      </w:pPr>
      <w:r>
        <w:t>An unpaid old supplier invoice enters an opening payable without duplicating its original received quantity.</w:t>
      </w:r>
    </w:p>
    <w:p>
      <w:pPr>
        <w:pStyle w:val="ListBullet"/>
        <w:spacing w:after="40"/>
        <w:widowControl/>
      </w:pPr>
      <w:r>
        <w:t>An old customer credit balance enters an opening receivable without creating a new sale.</w:t>
      </w:r>
    </w:p>
    <w:p>
      <w:pPr>
        <w:pStyle w:val="ListBullet"/>
        <w:spacing w:after="40"/>
        <w:widowControl/>
      </w:pPr>
      <w:r>
        <w:t>Opening costs use batch invoice cost where available then the latest reliable cost weighted average or approved estimate.</w:t>
      </w:r>
    </w:p>
    <w:p>
      <w:pPr>
        <w:pStyle w:val="ListBullet"/>
        <w:spacing w:after="40"/>
        <w:widowControl/>
      </w:pPr>
      <w:r>
        <w:t>Estimated costs are identified so early gross-profit reports can be interpreted correctly.</w:t>
      </w:r>
    </w:p>
    <w:p>
      <w:pPr>
        <w:pStyle w:val="ListBullet"/>
        <w:spacing w:after="40"/>
        <w:widowControl/>
      </w:pPr>
      <w:r>
        <w:t>Approved opening balances are locked and later corrections use audited adjustments.</w:t>
      </w:r>
    </w:p>
    <w:p>
      <w:pPr>
        <w:pStyle w:val="Heading2"/>
        <w:keepNext/>
        <w:widowControl/>
      </w:pPr>
      <w:r>
        <w:t>Migration Wizard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037"/>
            <w:shd w:fill="0F5132"/>
            <w:tcMar>
              <w:top w:w="90" w:type="dxa"/>
              <w:start w:w="105" w:type="dxa"/>
              <w:bottom w:w="90" w:type="dxa"/>
              <w:end w:w="105" w:type="dxa"/>
            </w:tcMar>
            <w:vAlign w:val="center"/>
          </w:tcPr>
          <w:p>
            <w:pPr>
              <w:spacing w:after="0"/>
            </w:pPr>
            <w:r>
              <w:rPr>
                <w:b/>
                <w:color w:val="FFFFFF"/>
                <w:sz w:val="16"/>
              </w:rPr>
              <w:t>ID</w:t>
            </w:r>
          </w:p>
        </w:tc>
        <w:tc>
          <w:tcPr>
            <w:tcW w:type="dxa" w:w="4896"/>
            <w:shd w:fill="0F5132"/>
            <w:tcMar>
              <w:top w:w="90" w:type="dxa"/>
              <w:start w:w="105" w:type="dxa"/>
              <w:bottom w:w="90" w:type="dxa"/>
              <w:end w:w="105" w:type="dxa"/>
            </w:tcMar>
            <w:vAlign w:val="center"/>
          </w:tcPr>
          <w:p>
            <w:pPr>
              <w:spacing w:after="0"/>
            </w:pPr>
            <w:r>
              <w:rPr>
                <w:b/>
                <w:color w:val="FFFFFF"/>
                <w:sz w:val="16"/>
              </w:rPr>
              <w:t>Requirement</w:t>
            </w:r>
          </w:p>
        </w:tc>
        <w:tc>
          <w:tcPr>
            <w:tcW w:type="dxa" w:w="1037"/>
            <w:shd w:fill="0F5132"/>
            <w:tcMar>
              <w:top w:w="90" w:type="dxa"/>
              <w:start w:w="105" w:type="dxa"/>
              <w:bottom w:w="90" w:type="dxa"/>
              <w:end w:w="105" w:type="dxa"/>
            </w:tcMar>
            <w:vAlign w:val="center"/>
          </w:tcPr>
          <w:p>
            <w:pPr>
              <w:spacing w:after="0"/>
            </w:pPr>
            <w:r>
              <w:rPr>
                <w:b/>
                <w:color w:val="FFFFFF"/>
                <w:sz w:val="16"/>
              </w:rPr>
              <w:t>Priority</w:t>
            </w:r>
          </w:p>
        </w:tc>
        <w:tc>
          <w:tcPr>
            <w:tcW w:type="dxa" w:w="2952"/>
            <w:shd w:fill="0F5132"/>
            <w:tcMar>
              <w:top w:w="90" w:type="dxa"/>
              <w:start w:w="105" w:type="dxa"/>
              <w:bottom w:w="90" w:type="dxa"/>
              <w:end w:w="105" w:type="dxa"/>
            </w:tcMar>
            <w:vAlign w:val="center"/>
          </w:tcPr>
          <w:p>
            <w:pPr>
              <w:spacing w:after="0"/>
            </w:pPr>
            <w:r>
              <w:rPr>
                <w:b/>
                <w:color w:val="FFFFFF"/>
                <w:sz w:val="16"/>
              </w:rPr>
              <w:t>Acceptance condition</w:t>
            </w:r>
          </w:p>
        </w:tc>
      </w:tr>
      <w:tr>
        <w:tc>
          <w:tcPr>
            <w:tcW w:type="dxa" w:w="1037"/>
            <w:tcMar>
              <w:top w:w="90" w:type="dxa"/>
              <w:start w:w="105" w:type="dxa"/>
              <w:bottom w:w="90" w:type="dxa"/>
              <w:end w:w="105" w:type="dxa"/>
            </w:tcMar>
            <w:vAlign w:val="center"/>
          </w:tcPr>
          <w:p>
            <w:pPr>
              <w:spacing w:after="0" w:line="245" w:lineRule="auto"/>
            </w:pPr>
            <w:r>
              <w:rPr>
                <w:sz w:val="16"/>
              </w:rPr>
              <w:t>MIG-01</w:t>
            </w:r>
          </w:p>
        </w:tc>
        <w:tc>
          <w:tcPr>
            <w:tcW w:type="dxa" w:w="4896"/>
            <w:tcMar>
              <w:top w:w="90" w:type="dxa"/>
              <w:start w:w="105" w:type="dxa"/>
              <w:bottom w:w="90" w:type="dxa"/>
              <w:end w:w="105" w:type="dxa"/>
            </w:tcMar>
            <w:vAlign w:val="center"/>
          </w:tcPr>
          <w:p>
            <w:pPr>
              <w:spacing w:after="0" w:line="245" w:lineRule="auto"/>
            </w:pPr>
            <w:r>
              <w:rPr>
                <w:sz w:val="16"/>
              </w:rPr>
              <w:t>The system must provide controlled templates for products opening stock receivables payables loans and balances.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Templates identify required fields valid formats and examples.</w:t>
            </w:r>
          </w:p>
        </w:tc>
      </w:tr>
      <w:tr>
        <w:tc>
          <w:tcPr>
            <w:tcW w:type="dxa" w:w="1037"/>
            <w:tcMar>
              <w:top w:w="90" w:type="dxa"/>
              <w:start w:w="105" w:type="dxa"/>
              <w:bottom w:w="90" w:type="dxa"/>
              <w:end w:w="105" w:type="dxa"/>
            </w:tcMar>
            <w:vAlign w:val="center"/>
            <w:shd w:fill="EAF4EE"/>
          </w:tcPr>
          <w:p>
            <w:pPr>
              <w:spacing w:after="0" w:line="245" w:lineRule="auto"/>
            </w:pPr>
            <w:r>
              <w:rPr>
                <w:sz w:val="16"/>
              </w:rPr>
              <w:t>MIG-02</w:t>
            </w:r>
          </w:p>
        </w:tc>
        <w:tc>
          <w:tcPr>
            <w:tcW w:type="dxa" w:w="4896"/>
            <w:tcMar>
              <w:top w:w="90" w:type="dxa"/>
              <w:start w:w="105" w:type="dxa"/>
              <w:bottom w:w="90" w:type="dxa"/>
              <w:end w:w="105" w:type="dxa"/>
            </w:tcMar>
            <w:vAlign w:val="center"/>
            <w:shd w:fill="EAF4EE"/>
          </w:tcPr>
          <w:p>
            <w:pPr>
              <w:spacing w:after="0" w:line="245" w:lineRule="auto"/>
            </w:pPr>
            <w:r>
              <w:rPr>
                <w:sz w:val="16"/>
              </w:rPr>
              <w:t>The import must validate before committing and report duplicate missing invalid and rejected rows.</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user can correct errors without partially importing rejected data.</w:t>
            </w:r>
          </w:p>
        </w:tc>
      </w:tr>
      <w:tr>
        <w:tc>
          <w:tcPr>
            <w:tcW w:type="dxa" w:w="1037"/>
            <w:tcMar>
              <w:top w:w="90" w:type="dxa"/>
              <w:start w:w="105" w:type="dxa"/>
              <w:bottom w:w="90" w:type="dxa"/>
              <w:end w:w="105" w:type="dxa"/>
            </w:tcMar>
            <w:vAlign w:val="center"/>
          </w:tcPr>
          <w:p>
            <w:pPr>
              <w:spacing w:after="0" w:line="245" w:lineRule="auto"/>
            </w:pPr>
            <w:r>
              <w:rPr>
                <w:sz w:val="16"/>
              </w:rPr>
              <w:t>MIG-03</w:t>
            </w:r>
          </w:p>
        </w:tc>
        <w:tc>
          <w:tcPr>
            <w:tcW w:type="dxa" w:w="4896"/>
            <w:tcMar>
              <w:top w:w="90" w:type="dxa"/>
              <w:start w:w="105" w:type="dxa"/>
              <w:bottom w:w="90" w:type="dxa"/>
              <w:end w:w="105" w:type="dxa"/>
            </w:tcMar>
            <w:vAlign w:val="center"/>
          </w:tcPr>
          <w:p>
            <w:pPr>
              <w:spacing w:after="0" w:line="245" w:lineRule="auto"/>
            </w:pPr>
            <w:r>
              <w:rPr>
                <w:sz w:val="16"/>
              </w:rPr>
              <w:t>The import must support preview totals and reconciliation.</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Users can compare record count quantity stock value and balances before approval.</w:t>
            </w:r>
          </w:p>
        </w:tc>
      </w:tr>
      <w:tr>
        <w:tc>
          <w:tcPr>
            <w:tcW w:type="dxa" w:w="1037"/>
            <w:tcMar>
              <w:top w:w="90" w:type="dxa"/>
              <w:start w:w="105" w:type="dxa"/>
              <w:bottom w:w="90" w:type="dxa"/>
              <w:end w:w="105" w:type="dxa"/>
            </w:tcMar>
            <w:vAlign w:val="center"/>
            <w:shd w:fill="EAF4EE"/>
          </w:tcPr>
          <w:p>
            <w:pPr>
              <w:spacing w:after="0" w:line="245" w:lineRule="auto"/>
            </w:pPr>
            <w:r>
              <w:rPr>
                <w:sz w:val="16"/>
              </w:rPr>
              <w:t>MIG-04</w:t>
            </w:r>
          </w:p>
        </w:tc>
        <w:tc>
          <w:tcPr>
            <w:tcW w:type="dxa" w:w="4896"/>
            <w:tcMar>
              <w:top w:w="90" w:type="dxa"/>
              <w:start w:w="105" w:type="dxa"/>
              <w:bottom w:w="90" w:type="dxa"/>
              <w:end w:w="105" w:type="dxa"/>
            </w:tcMar>
            <w:vAlign w:val="center"/>
            <w:shd w:fill="EAF4EE"/>
          </w:tcPr>
          <w:p>
            <w:pPr>
              <w:spacing w:after="0" w:line="245" w:lineRule="auto"/>
            </w:pPr>
            <w:r>
              <w:rPr>
                <w:sz w:val="16"/>
              </w:rPr>
              <w:t>The migration must record source file user date result errors approver and cutover date.</w:t>
            </w:r>
          </w:p>
        </w:tc>
        <w:tc>
          <w:tcPr>
            <w:tcW w:type="dxa" w:w="1037"/>
            <w:tcMar>
              <w:top w:w="90" w:type="dxa"/>
              <w:start w:w="105" w:type="dxa"/>
              <w:bottom w:w="90" w:type="dxa"/>
              <w:end w:w="105" w:type="dxa"/>
            </w:tcMar>
            <w:vAlign w:val="center"/>
            <w:shd w:fill="EAF4EE"/>
          </w:tcPr>
          <w:p>
            <w:pPr>
              <w:spacing w:after="0" w:line="245" w:lineRule="auto"/>
            </w:pPr>
            <w:r>
              <w:rPr>
                <w:sz w:val="16"/>
              </w:rPr>
              <w:t>Must</w:t>
            </w:r>
          </w:p>
        </w:tc>
        <w:tc>
          <w:tcPr>
            <w:tcW w:type="dxa" w:w="2952"/>
            <w:tcMar>
              <w:top w:w="90" w:type="dxa"/>
              <w:start w:w="105" w:type="dxa"/>
              <w:bottom w:w="90" w:type="dxa"/>
              <w:end w:w="105" w:type="dxa"/>
            </w:tcMar>
            <w:vAlign w:val="center"/>
            <w:shd w:fill="EAF4EE"/>
          </w:tcPr>
          <w:p>
            <w:pPr>
              <w:spacing w:after="0" w:line="245" w:lineRule="auto"/>
            </w:pPr>
            <w:r>
              <w:rPr>
                <w:sz w:val="16"/>
              </w:rPr>
              <w:t>The audit view links the import job and resulting records.</w:t>
            </w:r>
          </w:p>
        </w:tc>
      </w:tr>
      <w:tr>
        <w:tc>
          <w:tcPr>
            <w:tcW w:type="dxa" w:w="1037"/>
            <w:tcMar>
              <w:top w:w="90" w:type="dxa"/>
              <w:start w:w="105" w:type="dxa"/>
              <w:bottom w:w="90" w:type="dxa"/>
              <w:end w:w="105" w:type="dxa"/>
            </w:tcMar>
            <w:vAlign w:val="center"/>
          </w:tcPr>
          <w:p>
            <w:pPr>
              <w:spacing w:after="0" w:line="245" w:lineRule="auto"/>
            </w:pPr>
            <w:r>
              <w:rPr>
                <w:sz w:val="16"/>
              </w:rPr>
              <w:t>MIG-05</w:t>
            </w:r>
          </w:p>
        </w:tc>
        <w:tc>
          <w:tcPr>
            <w:tcW w:type="dxa" w:w="4896"/>
            <w:tcMar>
              <w:top w:w="90" w:type="dxa"/>
              <w:start w:w="105" w:type="dxa"/>
              <w:bottom w:w="90" w:type="dxa"/>
              <w:end w:w="105" w:type="dxa"/>
            </w:tcMar>
            <w:vAlign w:val="center"/>
          </w:tcPr>
          <w:p>
            <w:pPr>
              <w:spacing w:after="0" w:line="245" w:lineRule="auto"/>
            </w:pPr>
            <w:r>
              <w:rPr>
                <w:sz w:val="16"/>
              </w:rPr>
              <w:t>Opening records must be distinguishable from normal post-cutover transactions.</w:t>
            </w:r>
          </w:p>
        </w:tc>
        <w:tc>
          <w:tcPr>
            <w:tcW w:type="dxa" w:w="1037"/>
            <w:tcMar>
              <w:top w:w="90" w:type="dxa"/>
              <w:start w:w="105" w:type="dxa"/>
              <w:bottom w:w="90" w:type="dxa"/>
              <w:end w:w="105" w:type="dxa"/>
            </w:tcMar>
            <w:vAlign w:val="center"/>
          </w:tcPr>
          <w:p>
            <w:pPr>
              <w:spacing w:after="0" w:line="245" w:lineRule="auto"/>
            </w:pPr>
            <w:r>
              <w:rPr>
                <w:sz w:val="16"/>
              </w:rPr>
              <w:t>Must</w:t>
            </w:r>
          </w:p>
        </w:tc>
        <w:tc>
          <w:tcPr>
            <w:tcW w:type="dxa" w:w="2952"/>
            <w:tcMar>
              <w:top w:w="90" w:type="dxa"/>
              <w:start w:w="105" w:type="dxa"/>
              <w:bottom w:w="90" w:type="dxa"/>
              <w:end w:w="105" w:type="dxa"/>
            </w:tcMar>
            <w:vAlign w:val="center"/>
          </w:tcPr>
          <w:p>
            <w:pPr>
              <w:spacing w:after="0" w:line="245" w:lineRule="auto"/>
            </w:pPr>
            <w:r>
              <w:rPr>
                <w:sz w:val="16"/>
              </w:rPr>
              <w:t>Reports can identify opening balances and exclude them from new-period purchases or sales.</w:t>
            </w:r>
          </w:p>
        </w:tc>
      </w:tr>
    </w:tbl>
    <w:p>
      <w:pPr>
        <w:spacing w:after="0"/>
        <w:widowControl/>
      </w:pPr>
    </w:p>
    <w:p>
      <w:pPr>
        <w:pStyle w:val="Heading1"/>
        <w:keepNext/>
        <w:widowControl/>
      </w:pPr>
      <w:r>
        <w:t>13 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16"/>
            <w:shd w:fill="0F5132"/>
            <w:tcMar>
              <w:top w:w="90" w:type="dxa"/>
              <w:start w:w="105" w:type="dxa"/>
              <w:bottom w:w="90" w:type="dxa"/>
              <w:end w:w="105" w:type="dxa"/>
            </w:tcMar>
            <w:vAlign w:val="center"/>
          </w:tcPr>
          <w:p>
            <w:pPr>
              <w:spacing w:after="0"/>
            </w:pPr>
            <w:r>
              <w:rPr>
                <w:b/>
                <w:color w:val="FFFFFF"/>
                <w:sz w:val="17"/>
              </w:rPr>
              <w:t>Category</w:t>
            </w:r>
          </w:p>
        </w:tc>
        <w:tc>
          <w:tcPr>
            <w:tcW w:type="dxa" w:w="7776"/>
            <w:shd w:fill="0F5132"/>
            <w:tcMar>
              <w:top w:w="90" w:type="dxa"/>
              <w:start w:w="105" w:type="dxa"/>
              <w:bottom w:w="90" w:type="dxa"/>
              <w:end w:w="105" w:type="dxa"/>
            </w:tcMar>
            <w:vAlign w:val="center"/>
          </w:tcPr>
          <w:p>
            <w:pPr>
              <w:spacing w:after="0"/>
            </w:pPr>
            <w:r>
              <w:rPr>
                <w:b/>
                <w:color w:val="FFFFFF"/>
                <w:sz w:val="17"/>
              </w:rPr>
              <w:t>Requirement</w:t>
            </w:r>
          </w:p>
        </w:tc>
      </w:tr>
      <w:tr>
        <w:tc>
          <w:tcPr>
            <w:tcW w:type="dxa" w:w="2016"/>
            <w:tcMar>
              <w:top w:w="90" w:type="dxa"/>
              <w:start w:w="105" w:type="dxa"/>
              <w:bottom w:w="90" w:type="dxa"/>
              <w:end w:w="105" w:type="dxa"/>
            </w:tcMar>
            <w:vAlign w:val="center"/>
          </w:tcPr>
          <w:p>
            <w:pPr>
              <w:spacing w:after="0" w:line="245" w:lineRule="auto"/>
            </w:pPr>
            <w:r>
              <w:rPr>
                <w:sz w:val="17"/>
              </w:rPr>
              <w:t>Performance</w:t>
            </w:r>
          </w:p>
        </w:tc>
        <w:tc>
          <w:tcPr>
            <w:tcW w:type="dxa" w:w="7776"/>
            <w:tcMar>
              <w:top w:w="90" w:type="dxa"/>
              <w:start w:w="105" w:type="dxa"/>
              <w:bottom w:w="90" w:type="dxa"/>
              <w:end w:w="105" w:type="dxa"/>
            </w:tcMar>
            <w:vAlign w:val="center"/>
          </w:tcPr>
          <w:p>
            <w:pPr>
              <w:spacing w:after="0" w:line="245" w:lineRule="auto"/>
            </w:pPr>
            <w:r>
              <w:rPr>
                <w:sz w:val="17"/>
              </w:rPr>
              <w:t>A warm local launcher should reach the login page within five to seven seconds on approved hardware. Common product search sale-line addition and dashboard interactions should feel immediate under expected branch load.</w:t>
            </w:r>
          </w:p>
        </w:tc>
      </w:tr>
      <w:tr>
        <w:tc>
          <w:tcPr>
            <w:tcW w:type="dxa" w:w="2016"/>
            <w:tcMar>
              <w:top w:w="90" w:type="dxa"/>
              <w:start w:w="105" w:type="dxa"/>
              <w:bottom w:w="90" w:type="dxa"/>
              <w:end w:w="105" w:type="dxa"/>
            </w:tcMar>
            <w:vAlign w:val="center"/>
            <w:shd w:fill="EAF4EE"/>
          </w:tcPr>
          <w:p>
            <w:pPr>
              <w:spacing w:after="0" w:line="245" w:lineRule="auto"/>
            </w:pPr>
            <w:r>
              <w:rPr>
                <w:sz w:val="17"/>
              </w:rPr>
              <w:t>Availability</w:t>
            </w:r>
          </w:p>
        </w:tc>
        <w:tc>
          <w:tcPr>
            <w:tcW w:type="dxa" w:w="7776"/>
            <w:tcMar>
              <w:top w:w="90" w:type="dxa"/>
              <w:start w:w="105" w:type="dxa"/>
              <w:bottom w:w="90" w:type="dxa"/>
              <w:end w:w="105" w:type="dxa"/>
            </w:tcMar>
            <w:vAlign w:val="center"/>
            <w:shd w:fill="EAF4EE"/>
          </w:tcPr>
          <w:p>
            <w:pPr>
              <w:spacing w:after="0" w:line="245" w:lineRule="auto"/>
            </w:pPr>
            <w:r>
              <w:rPr>
                <w:sz w:val="17"/>
              </w:rPr>
              <w:t>Local operation must not depend on internet access except for optional external services backup upload updates or online integrations.</w:t>
            </w:r>
          </w:p>
        </w:tc>
      </w:tr>
      <w:tr>
        <w:tc>
          <w:tcPr>
            <w:tcW w:type="dxa" w:w="2016"/>
            <w:tcMar>
              <w:top w:w="90" w:type="dxa"/>
              <w:start w:w="105" w:type="dxa"/>
              <w:bottom w:w="90" w:type="dxa"/>
              <w:end w:w="105" w:type="dxa"/>
            </w:tcMar>
            <w:vAlign w:val="center"/>
          </w:tcPr>
          <w:p>
            <w:pPr>
              <w:spacing w:after="0" w:line="245" w:lineRule="auto"/>
            </w:pPr>
            <w:r>
              <w:rPr>
                <w:sz w:val="17"/>
              </w:rPr>
              <w:t>Reliability</w:t>
            </w:r>
          </w:p>
        </w:tc>
        <w:tc>
          <w:tcPr>
            <w:tcW w:type="dxa" w:w="7776"/>
            <w:tcMar>
              <w:top w:w="90" w:type="dxa"/>
              <w:start w:w="105" w:type="dxa"/>
              <w:bottom w:w="90" w:type="dxa"/>
              <w:end w:w="105" w:type="dxa"/>
            </w:tcMar>
            <w:vAlign w:val="center"/>
          </w:tcPr>
          <w:p>
            <w:pPr>
              <w:spacing w:after="0" w:line="245" w:lineRule="auto"/>
            </w:pPr>
            <w:r>
              <w:rPr>
                <w:sz w:val="17"/>
              </w:rPr>
              <w:t>Transactional workflows must use database transactions constraints duplicate protection and recoverable error handling.</w:t>
            </w:r>
          </w:p>
        </w:tc>
      </w:tr>
      <w:tr>
        <w:tc>
          <w:tcPr>
            <w:tcW w:type="dxa" w:w="2016"/>
            <w:tcMar>
              <w:top w:w="90" w:type="dxa"/>
              <w:start w:w="105" w:type="dxa"/>
              <w:bottom w:w="90" w:type="dxa"/>
              <w:end w:w="105" w:type="dxa"/>
            </w:tcMar>
            <w:vAlign w:val="center"/>
            <w:shd w:fill="EAF4EE"/>
          </w:tcPr>
          <w:p>
            <w:pPr>
              <w:spacing w:after="0" w:line="245" w:lineRule="auto"/>
            </w:pPr>
            <w:r>
              <w:rPr>
                <w:sz w:val="17"/>
              </w:rPr>
              <w:t>Scalability</w:t>
            </w:r>
          </w:p>
        </w:tc>
        <w:tc>
          <w:tcPr>
            <w:tcW w:type="dxa" w:w="7776"/>
            <w:tcMar>
              <w:top w:w="90" w:type="dxa"/>
              <w:start w:w="105" w:type="dxa"/>
              <w:bottom w:w="90" w:type="dxa"/>
              <w:end w:w="105" w:type="dxa"/>
            </w:tcMar>
            <w:vAlign w:val="center"/>
            <w:shd w:fill="EAF4EE"/>
          </w:tcPr>
          <w:p>
            <w:pPr>
              <w:spacing w:after="0" w:line="245" w:lineRule="auto"/>
            </w:pPr>
            <w:r>
              <w:rPr>
                <w:sz w:val="17"/>
              </w:rPr>
              <w:t>The data model and authorization scheme must support additional branches and wholesale records without replacing core entities.</w:t>
            </w:r>
          </w:p>
        </w:tc>
      </w:tr>
      <w:tr>
        <w:tc>
          <w:tcPr>
            <w:tcW w:type="dxa" w:w="2016"/>
            <w:tcMar>
              <w:top w:w="90" w:type="dxa"/>
              <w:start w:w="105" w:type="dxa"/>
              <w:bottom w:w="90" w:type="dxa"/>
              <w:end w:w="105" w:type="dxa"/>
            </w:tcMar>
            <w:vAlign w:val="center"/>
          </w:tcPr>
          <w:p>
            <w:pPr>
              <w:spacing w:after="0" w:line="245" w:lineRule="auto"/>
            </w:pPr>
            <w:r>
              <w:rPr>
                <w:sz w:val="17"/>
              </w:rPr>
              <w:t>Usability</w:t>
            </w:r>
          </w:p>
        </w:tc>
        <w:tc>
          <w:tcPr>
            <w:tcW w:type="dxa" w:w="7776"/>
            <w:tcMar>
              <w:top w:w="90" w:type="dxa"/>
              <w:start w:w="105" w:type="dxa"/>
              <w:bottom w:w="90" w:type="dxa"/>
              <w:end w:w="105" w:type="dxa"/>
            </w:tcMar>
            <w:vAlign w:val="center"/>
          </w:tcPr>
          <w:p>
            <w:pPr>
              <w:spacing w:after="0" w:line="245" w:lineRule="auto"/>
            </w:pPr>
            <w:r>
              <w:rPr>
                <w:sz w:val="17"/>
              </w:rPr>
              <w:t>The interface must be responsive keyboard-friendly and clear for frequent cashier and stock workflows. Errors must explain the required correction.</w:t>
            </w:r>
          </w:p>
        </w:tc>
      </w:tr>
      <w:tr>
        <w:tc>
          <w:tcPr>
            <w:tcW w:type="dxa" w:w="2016"/>
            <w:tcMar>
              <w:top w:w="90" w:type="dxa"/>
              <w:start w:w="105" w:type="dxa"/>
              <w:bottom w:w="90" w:type="dxa"/>
              <w:end w:w="105" w:type="dxa"/>
            </w:tcMar>
            <w:vAlign w:val="center"/>
            <w:shd w:fill="EAF4EE"/>
          </w:tcPr>
          <w:p>
            <w:pPr>
              <w:spacing w:after="0" w:line="245" w:lineRule="auto"/>
            </w:pPr>
            <w:r>
              <w:rPr>
                <w:sz w:val="17"/>
              </w:rPr>
              <w:t>Accessibility</w:t>
            </w:r>
          </w:p>
        </w:tc>
        <w:tc>
          <w:tcPr>
            <w:tcW w:type="dxa" w:w="7776"/>
            <w:tcMar>
              <w:top w:w="90" w:type="dxa"/>
              <w:start w:w="105" w:type="dxa"/>
              <w:bottom w:w="90" w:type="dxa"/>
              <w:end w:w="105" w:type="dxa"/>
            </w:tcMar>
            <w:vAlign w:val="center"/>
            <w:shd w:fill="EAF4EE"/>
          </w:tcPr>
          <w:p>
            <w:pPr>
              <w:spacing w:after="0" w:line="245" w:lineRule="auto"/>
            </w:pPr>
            <w:r>
              <w:rPr>
                <w:sz w:val="17"/>
              </w:rPr>
              <w:t>Forms labels focus order contrast and keyboard operation should follow recognized web accessibility practices appropriate to the product.</w:t>
            </w:r>
          </w:p>
        </w:tc>
      </w:tr>
      <w:tr>
        <w:tc>
          <w:tcPr>
            <w:tcW w:type="dxa" w:w="2016"/>
            <w:tcMar>
              <w:top w:w="90" w:type="dxa"/>
              <w:start w:w="105" w:type="dxa"/>
              <w:bottom w:w="90" w:type="dxa"/>
              <w:end w:w="105" w:type="dxa"/>
            </w:tcMar>
            <w:vAlign w:val="center"/>
          </w:tcPr>
          <w:p>
            <w:pPr>
              <w:spacing w:after="0" w:line="245" w:lineRule="auto"/>
            </w:pPr>
            <w:r>
              <w:rPr>
                <w:sz w:val="17"/>
              </w:rPr>
              <w:t>Maintainability</w:t>
            </w:r>
          </w:p>
        </w:tc>
        <w:tc>
          <w:tcPr>
            <w:tcW w:type="dxa" w:w="7776"/>
            <w:tcMar>
              <w:top w:w="90" w:type="dxa"/>
              <w:start w:w="105" w:type="dxa"/>
              <w:bottom w:w="90" w:type="dxa"/>
              <w:end w:w="105" w:type="dxa"/>
            </w:tcMar>
            <w:vAlign w:val="center"/>
          </w:tcPr>
          <w:p>
            <w:pPr>
              <w:spacing w:after="0" w:line="245" w:lineRule="auto"/>
            </w:pPr>
            <w:r>
              <w:rPr>
                <w:sz w:val="17"/>
              </w:rPr>
              <w:t>The backend must use clear modules migrations tests versioned releases and documented configuration. Production code must not depend on developer-specific paths.</w:t>
            </w:r>
          </w:p>
        </w:tc>
      </w:tr>
      <w:tr>
        <w:tc>
          <w:tcPr>
            <w:tcW w:type="dxa" w:w="2016"/>
            <w:tcMar>
              <w:top w:w="90" w:type="dxa"/>
              <w:start w:w="105" w:type="dxa"/>
              <w:bottom w:w="90" w:type="dxa"/>
              <w:end w:w="105" w:type="dxa"/>
            </w:tcMar>
            <w:vAlign w:val="center"/>
            <w:shd w:fill="EAF4EE"/>
          </w:tcPr>
          <w:p>
            <w:pPr>
              <w:spacing w:after="0" w:line="245" w:lineRule="auto"/>
            </w:pPr>
            <w:r>
              <w:rPr>
                <w:sz w:val="17"/>
              </w:rPr>
              <w:t>Observability</w:t>
            </w:r>
          </w:p>
        </w:tc>
        <w:tc>
          <w:tcPr>
            <w:tcW w:type="dxa" w:w="7776"/>
            <w:tcMar>
              <w:top w:w="90" w:type="dxa"/>
              <w:start w:w="105" w:type="dxa"/>
              <w:bottom w:w="90" w:type="dxa"/>
              <w:end w:w="105" w:type="dxa"/>
            </w:tcMar>
            <w:vAlign w:val="center"/>
            <w:shd w:fill="EAF4EE"/>
          </w:tcPr>
          <w:p>
            <w:pPr>
              <w:spacing w:after="0" w:line="245" w:lineRule="auto"/>
            </w:pPr>
            <w:r>
              <w:rPr>
                <w:sz w:val="17"/>
              </w:rPr>
              <w:t>The system must provide health checks structured logs backup status and sanitized support diagnostics.</w:t>
            </w:r>
          </w:p>
        </w:tc>
      </w:tr>
      <w:tr>
        <w:tc>
          <w:tcPr>
            <w:tcW w:type="dxa" w:w="2016"/>
            <w:tcMar>
              <w:top w:w="90" w:type="dxa"/>
              <w:start w:w="105" w:type="dxa"/>
              <w:bottom w:w="90" w:type="dxa"/>
              <w:end w:w="105" w:type="dxa"/>
            </w:tcMar>
            <w:vAlign w:val="center"/>
          </w:tcPr>
          <w:p>
            <w:pPr>
              <w:spacing w:after="0" w:line="245" w:lineRule="auto"/>
            </w:pPr>
            <w:r>
              <w:rPr>
                <w:sz w:val="17"/>
              </w:rPr>
              <w:t>Portability</w:t>
            </w:r>
          </w:p>
        </w:tc>
        <w:tc>
          <w:tcPr>
            <w:tcW w:type="dxa" w:w="7776"/>
            <w:tcMar>
              <w:top w:w="90" w:type="dxa"/>
              <w:start w:w="105" w:type="dxa"/>
              <w:bottom w:w="90" w:type="dxa"/>
              <w:end w:w="105" w:type="dxa"/>
            </w:tcMar>
            <w:vAlign w:val="center"/>
          </w:tcPr>
          <w:p>
            <w:pPr>
              <w:spacing w:after="0" w:line="245" w:lineRule="auto"/>
            </w:pPr>
            <w:r>
              <w:rPr>
                <w:sz w:val="17"/>
              </w:rPr>
              <w:t>The same versioned application images must support approved local VPS and cloud deployments with environment-specific configuration.</w:t>
            </w:r>
          </w:p>
        </w:tc>
      </w:tr>
      <w:tr>
        <w:tc>
          <w:tcPr>
            <w:tcW w:type="dxa" w:w="2016"/>
            <w:tcMar>
              <w:top w:w="90" w:type="dxa"/>
              <w:start w:w="105" w:type="dxa"/>
              <w:bottom w:w="90" w:type="dxa"/>
              <w:end w:w="105" w:type="dxa"/>
            </w:tcMar>
            <w:vAlign w:val="center"/>
            <w:shd w:fill="EAF4EE"/>
          </w:tcPr>
          <w:p>
            <w:pPr>
              <w:spacing w:after="0" w:line="245" w:lineRule="auto"/>
            </w:pPr>
            <w:r>
              <w:rPr>
                <w:sz w:val="17"/>
              </w:rPr>
              <w:t>Localization</w:t>
            </w:r>
          </w:p>
        </w:tc>
        <w:tc>
          <w:tcPr>
            <w:tcW w:type="dxa" w:w="7776"/>
            <w:tcMar>
              <w:top w:w="90" w:type="dxa"/>
              <w:start w:w="105" w:type="dxa"/>
              <w:bottom w:w="90" w:type="dxa"/>
              <w:end w:w="105" w:type="dxa"/>
            </w:tcMar>
            <w:vAlign w:val="center"/>
            <w:shd w:fill="EAF4EE"/>
          </w:tcPr>
          <w:p>
            <w:pPr>
              <w:spacing w:after="0" w:line="245" w:lineRule="auto"/>
            </w:pPr>
            <w:r>
              <w:rPr>
                <w:sz w:val="17"/>
              </w:rPr>
              <w:t>The design should permit later language packs local formats voice input and Ghana-specific payment labels without rewriting business logic.</w:t>
            </w:r>
          </w:p>
        </w:tc>
      </w:tr>
    </w:tbl>
    <w:p>
      <w:pPr>
        <w:spacing w:after="0"/>
        <w:widowControl/>
      </w:pPr>
    </w:p>
    <w:p>
      <w:pPr>
        <w:pStyle w:val="Heading2"/>
        <w:keepNext/>
        <w:widowControl/>
      </w:pPr>
      <w:r>
        <w:t>Performance Test Baseline</w:t>
      </w:r>
    </w:p>
    <w:p>
      <w:pPr>
        <w:pStyle w:val="ListBullet"/>
        <w:spacing w:after="40"/>
        <w:widowControl/>
      </w:pPr>
      <w:r>
        <w:t>Define expected concurrent users transaction volume product count batch count and report period with the client before load testing.</w:t>
      </w:r>
    </w:p>
    <w:p>
      <w:pPr>
        <w:pStyle w:val="ListBullet"/>
        <w:spacing w:after="40"/>
        <w:widowControl/>
      </w:pPr>
      <w:r>
        <w:t>Measure sale completion product search dashboard load report generation import processing backup duration and restore duration.</w:t>
      </w:r>
    </w:p>
    <w:p>
      <w:pPr>
        <w:pStyle w:val="ListBullet"/>
        <w:spacing w:after="40"/>
        <w:widowControl/>
      </w:pPr>
      <w:r>
        <w:t>Long-running reports imports exports notifications and AI tasks should move to background processing rather than block point-of-sale activity.</w:t>
      </w:r>
    </w:p>
    <w:p>
      <w:pPr>
        <w:pStyle w:val="ListBullet"/>
        <w:spacing w:after="40"/>
        <w:widowControl/>
      </w:pPr>
      <w:r>
        <w:t>The system must degrade safely under low disk memory database or network conditions and must not silently lose accepted transactions.</w:t>
      </w:r>
    </w:p>
    <w:p>
      <w:pPr>
        <w:pStyle w:val="Heading1"/>
        <w:keepNext/>
        <w:widowControl/>
      </w:pPr>
      <w:r>
        <w:t>14 Testing and Acceptance</w:t>
      </w:r>
    </w:p>
    <w:p>
      <w:pPr>
        <w:pStyle w:val="Heading2"/>
        <w:keepNext/>
        <w:widowControl/>
      </w:pPr>
      <w:r>
        <w:t>Test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016"/>
            <w:shd w:fill="0F5132"/>
            <w:tcMar>
              <w:top w:w="90" w:type="dxa"/>
              <w:start w:w="105" w:type="dxa"/>
              <w:bottom w:w="90" w:type="dxa"/>
              <w:end w:w="105" w:type="dxa"/>
            </w:tcMar>
            <w:vAlign w:val="center"/>
          </w:tcPr>
          <w:p>
            <w:pPr>
              <w:spacing w:after="0"/>
            </w:pPr>
            <w:r>
              <w:rPr>
                <w:b/>
                <w:color w:val="FFFFFF"/>
                <w:sz w:val="17"/>
              </w:rPr>
              <w:t>Level</w:t>
            </w:r>
          </w:p>
        </w:tc>
        <w:tc>
          <w:tcPr>
            <w:tcW w:type="dxa" w:w="7776"/>
            <w:shd w:fill="0F5132"/>
            <w:tcMar>
              <w:top w:w="90" w:type="dxa"/>
              <w:start w:w="105" w:type="dxa"/>
              <w:bottom w:w="90" w:type="dxa"/>
              <w:end w:w="105" w:type="dxa"/>
            </w:tcMar>
            <w:vAlign w:val="center"/>
          </w:tcPr>
          <w:p>
            <w:pPr>
              <w:spacing w:after="0"/>
            </w:pPr>
            <w:r>
              <w:rPr>
                <w:b/>
                <w:color w:val="FFFFFF"/>
                <w:sz w:val="17"/>
              </w:rPr>
              <w:t>Coverage</w:t>
            </w:r>
          </w:p>
        </w:tc>
      </w:tr>
      <w:tr>
        <w:tc>
          <w:tcPr>
            <w:tcW w:type="dxa" w:w="2016"/>
            <w:tcMar>
              <w:top w:w="90" w:type="dxa"/>
              <w:start w:w="105" w:type="dxa"/>
              <w:bottom w:w="90" w:type="dxa"/>
              <w:end w:w="105" w:type="dxa"/>
            </w:tcMar>
            <w:vAlign w:val="center"/>
          </w:tcPr>
          <w:p>
            <w:pPr>
              <w:spacing w:after="0" w:line="245" w:lineRule="auto"/>
            </w:pPr>
            <w:r>
              <w:rPr>
                <w:sz w:val="17"/>
              </w:rPr>
              <w:t>Unit tests</w:t>
            </w:r>
          </w:p>
        </w:tc>
        <w:tc>
          <w:tcPr>
            <w:tcW w:type="dxa" w:w="7776"/>
            <w:tcMar>
              <w:top w:w="90" w:type="dxa"/>
              <w:start w:w="105" w:type="dxa"/>
              <w:bottom w:w="90" w:type="dxa"/>
              <w:end w:w="105" w:type="dxa"/>
            </w:tcMar>
            <w:vAlign w:val="center"/>
          </w:tcPr>
          <w:p>
            <w:pPr>
              <w:spacing w:after="0" w:line="245" w:lineRule="auto"/>
            </w:pPr>
            <w:r>
              <w:rPr>
                <w:sz w:val="17"/>
              </w:rPr>
              <w:t>Business rules calculations permissions status transitions conversions and validation.</w:t>
            </w:r>
          </w:p>
        </w:tc>
      </w:tr>
      <w:tr>
        <w:tc>
          <w:tcPr>
            <w:tcW w:type="dxa" w:w="2016"/>
            <w:tcMar>
              <w:top w:w="90" w:type="dxa"/>
              <w:start w:w="105" w:type="dxa"/>
              <w:bottom w:w="90" w:type="dxa"/>
              <w:end w:w="105" w:type="dxa"/>
            </w:tcMar>
            <w:vAlign w:val="center"/>
            <w:shd w:fill="EAF4EE"/>
          </w:tcPr>
          <w:p>
            <w:pPr>
              <w:spacing w:after="0" w:line="245" w:lineRule="auto"/>
            </w:pPr>
            <w:r>
              <w:rPr>
                <w:sz w:val="17"/>
              </w:rPr>
              <w:t>API tests</w:t>
            </w:r>
          </w:p>
        </w:tc>
        <w:tc>
          <w:tcPr>
            <w:tcW w:type="dxa" w:w="7776"/>
            <w:tcMar>
              <w:top w:w="90" w:type="dxa"/>
              <w:start w:w="105" w:type="dxa"/>
              <w:bottom w:w="90" w:type="dxa"/>
              <w:end w:w="105" w:type="dxa"/>
            </w:tcMar>
            <w:vAlign w:val="center"/>
            <w:shd w:fill="EAF4EE"/>
          </w:tcPr>
          <w:p>
            <w:pPr>
              <w:spacing w:after="0" w:line="245" w:lineRule="auto"/>
            </w:pPr>
            <w:r>
              <w:rPr>
                <w:sz w:val="17"/>
              </w:rPr>
              <w:t>Authentication authorization validation conflicts duplicate prevention transactions and response contracts.</w:t>
            </w:r>
          </w:p>
        </w:tc>
      </w:tr>
      <w:tr>
        <w:tc>
          <w:tcPr>
            <w:tcW w:type="dxa" w:w="2016"/>
            <w:tcMar>
              <w:top w:w="90" w:type="dxa"/>
              <w:start w:w="105" w:type="dxa"/>
              <w:bottom w:w="90" w:type="dxa"/>
              <w:end w:w="105" w:type="dxa"/>
            </w:tcMar>
            <w:vAlign w:val="center"/>
          </w:tcPr>
          <w:p>
            <w:pPr>
              <w:spacing w:after="0" w:line="245" w:lineRule="auto"/>
            </w:pPr>
            <w:r>
              <w:rPr>
                <w:sz w:val="17"/>
              </w:rPr>
              <w:t>Integration tests</w:t>
            </w:r>
          </w:p>
        </w:tc>
        <w:tc>
          <w:tcPr>
            <w:tcW w:type="dxa" w:w="7776"/>
            <w:tcMar>
              <w:top w:w="90" w:type="dxa"/>
              <w:start w:w="105" w:type="dxa"/>
              <w:bottom w:w="90" w:type="dxa"/>
              <w:end w:w="105" w:type="dxa"/>
            </w:tcMar>
            <w:vAlign w:val="center"/>
          </w:tcPr>
          <w:p>
            <w:pPr>
              <w:spacing w:after="0" w:line="245" w:lineRule="auto"/>
            </w:pPr>
            <w:r>
              <w:rPr>
                <w:sz w:val="17"/>
              </w:rPr>
              <w:t>PostgreSQL storage file handling background jobs backups and supported external interfaces.</w:t>
            </w:r>
          </w:p>
        </w:tc>
      </w:tr>
      <w:tr>
        <w:tc>
          <w:tcPr>
            <w:tcW w:type="dxa" w:w="2016"/>
            <w:tcMar>
              <w:top w:w="90" w:type="dxa"/>
              <w:start w:w="105" w:type="dxa"/>
              <w:bottom w:w="90" w:type="dxa"/>
              <w:end w:w="105" w:type="dxa"/>
            </w:tcMar>
            <w:vAlign w:val="center"/>
            <w:shd w:fill="EAF4EE"/>
          </w:tcPr>
          <w:p>
            <w:pPr>
              <w:spacing w:after="0" w:line="245" w:lineRule="auto"/>
            </w:pPr>
            <w:r>
              <w:rPr>
                <w:sz w:val="17"/>
              </w:rPr>
              <w:t>Workflow tests</w:t>
            </w:r>
          </w:p>
        </w:tc>
        <w:tc>
          <w:tcPr>
            <w:tcW w:type="dxa" w:w="7776"/>
            <w:tcMar>
              <w:top w:w="90" w:type="dxa"/>
              <w:start w:w="105" w:type="dxa"/>
              <w:bottom w:w="90" w:type="dxa"/>
              <w:end w:w="105" w:type="dxa"/>
            </w:tcMar>
            <w:vAlign w:val="center"/>
            <w:shd w:fill="EAF4EE"/>
          </w:tcPr>
          <w:p>
            <w:pPr>
              <w:spacing w:after="0" w:line="245" w:lineRule="auto"/>
            </w:pPr>
            <w:r>
              <w:rPr>
                <w:sz w:val="17"/>
              </w:rPr>
              <w:t>Purchase receiving sale return count expiry credit shift loan report migration and approval flows.</w:t>
            </w:r>
          </w:p>
        </w:tc>
      </w:tr>
      <w:tr>
        <w:tc>
          <w:tcPr>
            <w:tcW w:type="dxa" w:w="2016"/>
            <w:tcMar>
              <w:top w:w="90" w:type="dxa"/>
              <w:start w:w="105" w:type="dxa"/>
              <w:bottom w:w="90" w:type="dxa"/>
              <w:end w:w="105" w:type="dxa"/>
            </w:tcMar>
            <w:vAlign w:val="center"/>
          </w:tcPr>
          <w:p>
            <w:pPr>
              <w:spacing w:after="0" w:line="245" w:lineRule="auto"/>
            </w:pPr>
            <w:r>
              <w:rPr>
                <w:sz w:val="17"/>
              </w:rPr>
              <w:t>Security tests</w:t>
            </w:r>
          </w:p>
        </w:tc>
        <w:tc>
          <w:tcPr>
            <w:tcW w:type="dxa" w:w="7776"/>
            <w:tcMar>
              <w:top w:w="90" w:type="dxa"/>
              <w:start w:w="105" w:type="dxa"/>
              <w:bottom w:w="90" w:type="dxa"/>
              <w:end w:w="105" w:type="dxa"/>
            </w:tcMar>
            <w:vAlign w:val="center"/>
          </w:tcPr>
          <w:p>
            <w:pPr>
              <w:spacing w:after="0" w:line="245" w:lineRule="auto"/>
            </w:pPr>
            <w:r>
              <w:rPr>
                <w:sz w:val="17"/>
              </w:rPr>
              <w:t>Access denial session protection input handling file safety secret exposure and configuration.</w:t>
            </w:r>
          </w:p>
        </w:tc>
      </w:tr>
      <w:tr>
        <w:tc>
          <w:tcPr>
            <w:tcW w:type="dxa" w:w="2016"/>
            <w:tcMar>
              <w:top w:w="90" w:type="dxa"/>
              <w:start w:w="105" w:type="dxa"/>
              <w:bottom w:w="90" w:type="dxa"/>
              <w:end w:w="105" w:type="dxa"/>
            </w:tcMar>
            <w:vAlign w:val="center"/>
            <w:shd w:fill="EAF4EE"/>
          </w:tcPr>
          <w:p>
            <w:pPr>
              <w:spacing w:after="0" w:line="245" w:lineRule="auto"/>
            </w:pPr>
            <w:r>
              <w:rPr>
                <w:sz w:val="17"/>
              </w:rPr>
              <w:t>Recovery tests</w:t>
            </w:r>
          </w:p>
        </w:tc>
        <w:tc>
          <w:tcPr>
            <w:tcW w:type="dxa" w:w="7776"/>
            <w:tcMar>
              <w:top w:w="90" w:type="dxa"/>
              <w:start w:w="105" w:type="dxa"/>
              <w:bottom w:w="90" w:type="dxa"/>
              <w:end w:w="105" w:type="dxa"/>
            </w:tcMar>
            <w:vAlign w:val="center"/>
            <w:shd w:fill="EAF4EE"/>
          </w:tcPr>
          <w:p>
            <w:pPr>
              <w:spacing w:after="0" w:line="245" w:lineRule="auto"/>
            </w:pPr>
            <w:r>
              <w:rPr>
                <w:sz w:val="17"/>
              </w:rPr>
              <w:t>Container restart computer restart backup verification restore and replacement-host migration.</w:t>
            </w:r>
          </w:p>
        </w:tc>
      </w:tr>
      <w:tr>
        <w:tc>
          <w:tcPr>
            <w:tcW w:type="dxa" w:w="2016"/>
            <w:tcMar>
              <w:top w:w="90" w:type="dxa"/>
              <w:start w:w="105" w:type="dxa"/>
              <w:bottom w:w="90" w:type="dxa"/>
              <w:end w:w="105" w:type="dxa"/>
            </w:tcMar>
            <w:vAlign w:val="center"/>
          </w:tcPr>
          <w:p>
            <w:pPr>
              <w:spacing w:after="0" w:line="245" w:lineRule="auto"/>
            </w:pPr>
            <w:r>
              <w:rPr>
                <w:sz w:val="17"/>
              </w:rPr>
              <w:t>User acceptance tests</w:t>
            </w:r>
          </w:p>
        </w:tc>
        <w:tc>
          <w:tcPr>
            <w:tcW w:type="dxa" w:w="7776"/>
            <w:tcMar>
              <w:top w:w="90" w:type="dxa"/>
              <w:start w:w="105" w:type="dxa"/>
              <w:bottom w:w="90" w:type="dxa"/>
              <w:end w:w="105" w:type="dxa"/>
            </w:tcMar>
            <w:vAlign w:val="center"/>
          </w:tcPr>
          <w:p>
            <w:pPr>
              <w:spacing w:after="0" w:line="245" w:lineRule="auto"/>
            </w:pPr>
            <w:r>
              <w:rPr>
                <w:sz w:val="17"/>
              </w:rPr>
              <w:t>Client staff execute agreed scenarios with prepared data and approve results.</w:t>
            </w:r>
          </w:p>
        </w:tc>
      </w:tr>
    </w:tbl>
    <w:p>
      <w:pPr>
        <w:spacing w:after="0"/>
        <w:widowControl/>
      </w:pPr>
    </w:p>
    <w:p>
      <w:pPr>
        <w:pStyle w:val="Heading2"/>
        <w:keepNext/>
        <w:widowControl/>
      </w:pPr>
      <w:r>
        <w:t>Release Acceptance Criteria</w:t>
      </w:r>
    </w:p>
    <w:p>
      <w:pPr>
        <w:pStyle w:val="ListBullet"/>
        <w:spacing w:after="40"/>
        <w:widowControl/>
      </w:pPr>
      <w:r>
        <w:t>All must-priority requirements assigned to the release pass their approved acceptance tests.</w:t>
      </w:r>
    </w:p>
    <w:p>
      <w:pPr>
        <w:pStyle w:val="ListBullet"/>
        <w:spacing w:after="40"/>
        <w:widowControl/>
      </w:pPr>
      <w:r>
        <w:t>No unresolved critical security data-loss stock-integrity or financial-reconciliation defect remains.</w:t>
      </w:r>
    </w:p>
    <w:p>
      <w:pPr>
        <w:pStyle w:val="ListBullet"/>
        <w:spacing w:after="40"/>
        <w:widowControl/>
      </w:pPr>
      <w:r>
        <w:t>The permission matrix blocks unauthorized pages APIs sensitive values approvals exports and branch data.</w:t>
      </w:r>
    </w:p>
    <w:p>
      <w:pPr>
        <w:pStyle w:val="ListBullet"/>
        <w:spacing w:after="40"/>
        <w:widowControl/>
      </w:pPr>
      <w:r>
        <w:t>Sales purchases payments stock movements returns and corrections reconcile in reports and audit history.</w:t>
      </w:r>
    </w:p>
    <w:p>
      <w:pPr>
        <w:pStyle w:val="ListBullet"/>
        <w:spacing w:after="40"/>
        <w:widowControl/>
      </w:pPr>
      <w:r>
        <w:t>Expired recalled quarantined and damaged stock cannot be sold.</w:t>
      </w:r>
    </w:p>
    <w:p>
      <w:pPr>
        <w:pStyle w:val="ListBullet"/>
        <w:spacing w:after="40"/>
        <w:widowControl/>
      </w:pPr>
      <w:r>
        <w:t>Opening stock batches expiry dates costs and financial balances reconcile to the approved migration file.</w:t>
      </w:r>
    </w:p>
    <w:p>
      <w:pPr>
        <w:pStyle w:val="ListBullet"/>
        <w:spacing w:after="40"/>
        <w:widowControl/>
      </w:pPr>
      <w:r>
        <w:t>A client-machine reboot restores required services and the launcher opens the correct login page.</w:t>
      </w:r>
    </w:p>
    <w:p>
      <w:pPr>
        <w:pStyle w:val="ListBullet"/>
        <w:spacing w:after="40"/>
        <w:widowControl/>
      </w:pPr>
      <w:r>
        <w:t>A verified backup restores successfully into an isolated environment.</w:t>
      </w:r>
    </w:p>
    <w:p>
      <w:pPr>
        <w:pStyle w:val="ListBullet"/>
        <w:spacing w:after="40"/>
        <w:widowControl/>
      </w:pPr>
      <w:r>
        <w:t>Client representatives complete and sign the agreed user acceptance scenarios.</w:t>
      </w:r>
    </w:p>
    <w:p>
      <w:pPr>
        <w:pStyle w:val="Heading2"/>
        <w:keepNext/>
        <w:widowControl/>
      </w:pPr>
      <w:r>
        <w:t>Go Live Checklist</w:t>
      </w:r>
    </w:p>
    <w:p>
      <w:pPr>
        <w:pStyle w:val="ListNumber"/>
        <w:spacing w:after="60"/>
        <w:widowControl/>
      </w:pPr>
      <w:r>
        <w:t>Approve the release version schema version environment configuration and permission matrix.</w:t>
      </w:r>
    </w:p>
    <w:p>
      <w:pPr>
        <w:pStyle w:val="ListNumber"/>
        <w:spacing w:after="60"/>
        <w:widowControl/>
      </w:pPr>
      <w:r>
        <w:t>Complete the final physical stock count and financial reconciliation.</w:t>
      </w:r>
    </w:p>
    <w:p>
      <w:pPr>
        <w:pStyle w:val="ListNumber"/>
        <w:spacing w:after="60"/>
        <w:widowControl/>
      </w:pPr>
      <w:r>
        <w:t>Import validate approve and lock opening records.</w:t>
      </w:r>
    </w:p>
    <w:p>
      <w:pPr>
        <w:pStyle w:val="ListNumber"/>
        <w:spacing w:after="60"/>
        <w:widowControl/>
      </w:pPr>
      <w:r>
        <w:t>Confirm Super Admin owner manager cashier stock and pharmacist access.</w:t>
      </w:r>
    </w:p>
    <w:p>
      <w:pPr>
        <w:pStyle w:val="ListNumber"/>
        <w:spacing w:after="60"/>
        <w:widowControl/>
      </w:pPr>
      <w:r>
        <w:t>Test receipts barcode equipment payment methods reports and shift closing.</w:t>
      </w:r>
    </w:p>
    <w:p>
      <w:pPr>
        <w:pStyle w:val="ListNumber"/>
        <w:spacing w:after="60"/>
        <w:widowControl/>
      </w:pPr>
      <w:r>
        <w:t>Confirm automatic startup launcher health checks backup schedule external copy and alerts.</w:t>
      </w:r>
    </w:p>
    <w:p>
      <w:pPr>
        <w:pStyle w:val="ListNumber"/>
        <w:spacing w:after="60"/>
        <w:widowControl/>
      </w:pPr>
      <w:r>
        <w:t>Create and verify the pre-go-live backup.</w:t>
      </w:r>
    </w:p>
    <w:p>
      <w:pPr>
        <w:pStyle w:val="ListNumber"/>
        <w:spacing w:after="60"/>
        <w:widowControl/>
      </w:pPr>
      <w:r>
        <w:t>Begin production after the cutover time and monitor the first operating days closely.</w:t>
      </w:r>
    </w:p>
    <w:p>
      <w:pPr>
        <w:pStyle w:val="Heading1"/>
        <w:keepNext/>
        <w:widowControl/>
      </w:pPr>
      <w:r>
        <w:t>15 Delivery Plan Dependencies and Risks</w:t>
      </w:r>
    </w:p>
    <w:p>
      <w:pPr>
        <w:pStyle w:val="Heading2"/>
        <w:keepNext/>
        <w:widowControl/>
      </w:pPr>
      <w:r>
        <w:t>Delivery 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232"/>
            <w:shd w:fill="0F5132"/>
            <w:tcMar>
              <w:top w:w="90" w:type="dxa"/>
              <w:start w:w="105" w:type="dxa"/>
              <w:bottom w:w="90" w:type="dxa"/>
              <w:end w:w="105" w:type="dxa"/>
            </w:tcMar>
            <w:vAlign w:val="center"/>
          </w:tcPr>
          <w:p>
            <w:pPr>
              <w:spacing w:after="0"/>
            </w:pPr>
            <w:r>
              <w:rPr>
                <w:b/>
                <w:color w:val="FFFFFF"/>
                <w:sz w:val="17"/>
              </w:rPr>
              <w:t>Phase</w:t>
            </w:r>
          </w:p>
        </w:tc>
        <w:tc>
          <w:tcPr>
            <w:tcW w:type="dxa" w:w="7560"/>
            <w:shd w:fill="0F5132"/>
            <w:tcMar>
              <w:top w:w="90" w:type="dxa"/>
              <w:start w:w="105" w:type="dxa"/>
              <w:bottom w:w="90" w:type="dxa"/>
              <w:end w:w="105" w:type="dxa"/>
            </w:tcMar>
            <w:vAlign w:val="center"/>
          </w:tcPr>
          <w:p>
            <w:pPr>
              <w:spacing w:after="0"/>
            </w:pPr>
            <w:r>
              <w:rPr>
                <w:b/>
                <w:color w:val="FFFFFF"/>
                <w:sz w:val="17"/>
              </w:rPr>
              <w:t>Deliverables</w:t>
            </w:r>
          </w:p>
        </w:tc>
      </w:tr>
      <w:tr>
        <w:tc>
          <w:tcPr>
            <w:tcW w:type="dxa" w:w="2232"/>
            <w:tcMar>
              <w:top w:w="90" w:type="dxa"/>
              <w:start w:w="105" w:type="dxa"/>
              <w:bottom w:w="90" w:type="dxa"/>
              <w:end w:w="105" w:type="dxa"/>
            </w:tcMar>
            <w:vAlign w:val="center"/>
          </w:tcPr>
          <w:p>
            <w:pPr>
              <w:spacing w:after="0" w:line="245" w:lineRule="auto"/>
            </w:pPr>
            <w:r>
              <w:rPr>
                <w:sz w:val="17"/>
              </w:rPr>
              <w:t>Foundation</w:t>
            </w:r>
          </w:p>
        </w:tc>
        <w:tc>
          <w:tcPr>
            <w:tcW w:type="dxa" w:w="7560"/>
            <w:tcMar>
              <w:top w:w="90" w:type="dxa"/>
              <w:start w:w="105" w:type="dxa"/>
              <w:bottom w:w="90" w:type="dxa"/>
              <w:end w:w="105" w:type="dxa"/>
            </w:tcMar>
            <w:vAlign w:val="center"/>
          </w:tcPr>
          <w:p>
            <w:pPr>
              <w:spacing w:after="0" w:line="245" w:lineRule="auto"/>
            </w:pPr>
            <w:r>
              <w:rPr>
                <w:sz w:val="17"/>
              </w:rPr>
              <w:t>Architecture repositories environments database identity roles permissions audit framework and automated tests.</w:t>
            </w:r>
          </w:p>
        </w:tc>
      </w:tr>
      <w:tr>
        <w:tc>
          <w:tcPr>
            <w:tcW w:type="dxa" w:w="2232"/>
            <w:tcMar>
              <w:top w:w="90" w:type="dxa"/>
              <w:start w:w="105" w:type="dxa"/>
              <w:bottom w:w="90" w:type="dxa"/>
              <w:end w:w="105" w:type="dxa"/>
            </w:tcMar>
            <w:vAlign w:val="center"/>
            <w:shd w:fill="EAF4EE"/>
          </w:tcPr>
          <w:p>
            <w:pPr>
              <w:spacing w:after="0" w:line="245" w:lineRule="auto"/>
            </w:pPr>
            <w:r>
              <w:rPr>
                <w:sz w:val="17"/>
              </w:rPr>
              <w:t>Core operations</w:t>
            </w:r>
          </w:p>
        </w:tc>
        <w:tc>
          <w:tcPr>
            <w:tcW w:type="dxa" w:w="7560"/>
            <w:tcMar>
              <w:top w:w="90" w:type="dxa"/>
              <w:start w:w="105" w:type="dxa"/>
              <w:bottom w:w="90" w:type="dxa"/>
              <w:end w:w="105" w:type="dxa"/>
            </w:tcMar>
            <w:vAlign w:val="center"/>
            <w:shd w:fill="EAF4EE"/>
          </w:tcPr>
          <w:p>
            <w:pPr>
              <w:spacing w:after="0" w:line="245" w:lineRule="auto"/>
            </w:pPr>
            <w:r>
              <w:rPr>
                <w:sz w:val="17"/>
              </w:rPr>
              <w:t>Products suppliers purchasing receiving batches inventory sales receipts expiry and cashier shifts.</w:t>
            </w:r>
          </w:p>
        </w:tc>
      </w:tr>
      <w:tr>
        <w:tc>
          <w:tcPr>
            <w:tcW w:type="dxa" w:w="2232"/>
            <w:tcMar>
              <w:top w:w="90" w:type="dxa"/>
              <w:start w:w="105" w:type="dxa"/>
              <w:bottom w:w="90" w:type="dxa"/>
              <w:end w:w="105" w:type="dxa"/>
            </w:tcMar>
            <w:vAlign w:val="center"/>
          </w:tcPr>
          <w:p>
            <w:pPr>
              <w:spacing w:after="0" w:line="245" w:lineRule="auto"/>
            </w:pPr>
            <w:r>
              <w:rPr>
                <w:sz w:val="17"/>
              </w:rPr>
              <w:t>Financial control</w:t>
            </w:r>
          </w:p>
        </w:tc>
        <w:tc>
          <w:tcPr>
            <w:tcW w:type="dxa" w:w="7560"/>
            <w:tcMar>
              <w:top w:w="90" w:type="dxa"/>
              <w:start w:w="105" w:type="dxa"/>
              <w:bottom w:w="90" w:type="dxa"/>
              <w:end w:w="105" w:type="dxa"/>
            </w:tcMar>
            <w:vAlign w:val="center"/>
          </w:tcPr>
          <w:p>
            <w:pPr>
              <w:spacing w:after="0" w:line="245" w:lineRule="auto"/>
            </w:pPr>
            <w:r>
              <w:rPr>
                <w:sz w:val="17"/>
              </w:rPr>
              <w:t>Customers credit payables loans expenses payments reconciliation dashboard and reports.</w:t>
            </w:r>
          </w:p>
        </w:tc>
      </w:tr>
      <w:tr>
        <w:tc>
          <w:tcPr>
            <w:tcW w:type="dxa" w:w="2232"/>
            <w:tcMar>
              <w:top w:w="90" w:type="dxa"/>
              <w:start w:w="105" w:type="dxa"/>
              <w:bottom w:w="90" w:type="dxa"/>
              <w:end w:w="105" w:type="dxa"/>
            </w:tcMar>
            <w:vAlign w:val="center"/>
            <w:shd w:fill="EAF4EE"/>
          </w:tcPr>
          <w:p>
            <w:pPr>
              <w:spacing w:after="0" w:line="245" w:lineRule="auto"/>
            </w:pPr>
            <w:r>
              <w:rPr>
                <w:sz w:val="17"/>
              </w:rPr>
              <w:t>Deployment readiness</w:t>
            </w:r>
          </w:p>
        </w:tc>
        <w:tc>
          <w:tcPr>
            <w:tcW w:type="dxa" w:w="7560"/>
            <w:tcMar>
              <w:top w:w="90" w:type="dxa"/>
              <w:start w:w="105" w:type="dxa"/>
              <w:bottom w:w="90" w:type="dxa"/>
              <w:end w:w="105" w:type="dxa"/>
            </w:tcMar>
            <w:vAlign w:val="center"/>
            <w:shd w:fill="EAF4EE"/>
          </w:tcPr>
          <w:p>
            <w:pPr>
              <w:spacing w:after="0" w:line="245" w:lineRule="auto"/>
            </w:pPr>
            <w:r>
              <w:rPr>
                <w:sz w:val="17"/>
              </w:rPr>
              <w:t>Installer launcher backups restore monitoring security review import tools and migration rehearsal.</w:t>
            </w:r>
          </w:p>
        </w:tc>
      </w:tr>
      <w:tr>
        <w:tc>
          <w:tcPr>
            <w:tcW w:type="dxa" w:w="2232"/>
            <w:tcMar>
              <w:top w:w="90" w:type="dxa"/>
              <w:start w:w="105" w:type="dxa"/>
              <w:bottom w:w="90" w:type="dxa"/>
              <w:end w:w="105" w:type="dxa"/>
            </w:tcMar>
            <w:vAlign w:val="center"/>
          </w:tcPr>
          <w:p>
            <w:pPr>
              <w:spacing w:after="0" w:line="245" w:lineRule="auto"/>
            </w:pPr>
            <w:r>
              <w:rPr>
                <w:sz w:val="17"/>
              </w:rPr>
              <w:t>Client acceptance</w:t>
            </w:r>
          </w:p>
        </w:tc>
        <w:tc>
          <w:tcPr>
            <w:tcW w:type="dxa" w:w="7560"/>
            <w:tcMar>
              <w:top w:w="90" w:type="dxa"/>
              <w:start w:w="105" w:type="dxa"/>
              <w:bottom w:w="90" w:type="dxa"/>
              <w:end w:w="105" w:type="dxa"/>
            </w:tcMar>
            <w:vAlign w:val="center"/>
          </w:tcPr>
          <w:p>
            <w:pPr>
              <w:spacing w:after="0" w:line="245" w:lineRule="auto"/>
            </w:pPr>
            <w:r>
              <w:rPr>
                <w:sz w:val="17"/>
              </w:rPr>
              <w:t>Training user acceptance cutover production launch monitoring and support handover.</w:t>
            </w:r>
          </w:p>
        </w:tc>
      </w:tr>
    </w:tbl>
    <w:p>
      <w:pPr>
        <w:spacing w:after="0"/>
        <w:widowControl/>
      </w:pPr>
    </w:p>
    <w:p>
      <w:pPr>
        <w:pStyle w:val="Heading2"/>
        <w:keepNext/>
        <w:widowControl/>
      </w:pPr>
      <w:r>
        <w:t>Dependencies</w:t>
      </w:r>
    </w:p>
    <w:p>
      <w:pPr>
        <w:pStyle w:val="ListBullet"/>
        <w:spacing w:after="40"/>
        <w:widowControl/>
      </w:pPr>
      <w:r>
        <w:t>Client approval of workflows roles thresholds receipt format report definitions and cutover method.</w:t>
      </w:r>
    </w:p>
    <w:p>
      <w:pPr>
        <w:pStyle w:val="ListBullet"/>
        <w:spacing w:after="40"/>
        <w:widowControl/>
      </w:pPr>
      <w:r>
        <w:t>Clean product supplier customer stock batch expiry and balance data.</w:t>
      </w:r>
    </w:p>
    <w:p>
      <w:pPr>
        <w:pStyle w:val="ListBullet"/>
        <w:spacing w:after="40"/>
        <w:widowControl/>
      </w:pPr>
      <w:r>
        <w:t>Supported hardware network barcode printer and power arrangements.</w:t>
      </w:r>
    </w:p>
    <w:p>
      <w:pPr>
        <w:pStyle w:val="ListBullet"/>
        <w:spacing w:after="40"/>
        <w:widowControl/>
      </w:pPr>
      <w:r>
        <w:t>Confirmed backup destination and recovery responsibilities.</w:t>
      </w:r>
    </w:p>
    <w:p>
      <w:pPr>
        <w:pStyle w:val="ListBullet"/>
        <w:spacing w:after="40"/>
        <w:widowControl/>
      </w:pPr>
      <w:r>
        <w:t>Access and specifications for any future payment messaging insurance regulatory or cloud integration.</w:t>
      </w:r>
    </w:p>
    <w:p>
      <w:pPr>
        <w:pStyle w:val="Heading2"/>
        <w:keepNext/>
        <w:widowControl/>
      </w:pPr>
      <w:r>
        <w:t>Key Risks and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952"/>
            <w:shd w:fill="0F5132"/>
            <w:tcMar>
              <w:top w:w="90" w:type="dxa"/>
              <w:start w:w="105" w:type="dxa"/>
              <w:bottom w:w="90" w:type="dxa"/>
              <w:end w:w="105" w:type="dxa"/>
            </w:tcMar>
            <w:vAlign w:val="center"/>
          </w:tcPr>
          <w:p>
            <w:pPr>
              <w:spacing w:after="0"/>
            </w:pPr>
            <w:r>
              <w:rPr>
                <w:b/>
                <w:color w:val="FFFFFF"/>
                <w:sz w:val="17"/>
              </w:rPr>
              <w:t>Risk</w:t>
            </w:r>
          </w:p>
        </w:tc>
        <w:tc>
          <w:tcPr>
            <w:tcW w:type="dxa" w:w="6840"/>
            <w:shd w:fill="0F5132"/>
            <w:tcMar>
              <w:top w:w="90" w:type="dxa"/>
              <w:start w:w="105" w:type="dxa"/>
              <w:bottom w:w="90" w:type="dxa"/>
              <w:end w:w="105" w:type="dxa"/>
            </w:tcMar>
            <w:vAlign w:val="center"/>
          </w:tcPr>
          <w:p>
            <w:pPr>
              <w:spacing w:after="0"/>
            </w:pPr>
            <w:r>
              <w:rPr>
                <w:b/>
                <w:color w:val="FFFFFF"/>
                <w:sz w:val="17"/>
              </w:rPr>
              <w:t>Control</w:t>
            </w:r>
          </w:p>
        </w:tc>
      </w:tr>
      <w:tr>
        <w:tc>
          <w:tcPr>
            <w:tcW w:type="dxa" w:w="2952"/>
            <w:tcMar>
              <w:top w:w="90" w:type="dxa"/>
              <w:start w:w="105" w:type="dxa"/>
              <w:bottom w:w="90" w:type="dxa"/>
              <w:end w:w="105" w:type="dxa"/>
            </w:tcMar>
            <w:vAlign w:val="center"/>
          </w:tcPr>
          <w:p>
            <w:pPr>
              <w:spacing w:after="0" w:line="245" w:lineRule="auto"/>
            </w:pPr>
            <w:r>
              <w:rPr>
                <w:sz w:val="17"/>
              </w:rPr>
              <w:t>Incomplete opening data</w:t>
            </w:r>
          </w:p>
        </w:tc>
        <w:tc>
          <w:tcPr>
            <w:tcW w:type="dxa" w:w="6840"/>
            <w:tcMar>
              <w:top w:w="90" w:type="dxa"/>
              <w:start w:w="105" w:type="dxa"/>
              <w:bottom w:w="90" w:type="dxa"/>
              <w:end w:w="105" w:type="dxa"/>
            </w:tcMar>
            <w:vAlign w:val="center"/>
          </w:tcPr>
          <w:p>
            <w:pPr>
              <w:spacing w:after="0" w:line="245" w:lineRule="auto"/>
            </w:pPr>
            <w:r>
              <w:rPr>
                <w:sz w:val="17"/>
              </w:rPr>
              <w:t>Migration templates validation physical count reconciliation approval and documented estimates.</w:t>
            </w:r>
          </w:p>
        </w:tc>
      </w:tr>
      <w:tr>
        <w:tc>
          <w:tcPr>
            <w:tcW w:type="dxa" w:w="2952"/>
            <w:tcMar>
              <w:top w:w="90" w:type="dxa"/>
              <w:start w:w="105" w:type="dxa"/>
              <w:bottom w:w="90" w:type="dxa"/>
              <w:end w:w="105" w:type="dxa"/>
            </w:tcMar>
            <w:vAlign w:val="center"/>
            <w:shd w:fill="EAF4EE"/>
          </w:tcPr>
          <w:p>
            <w:pPr>
              <w:spacing w:after="0" w:line="245" w:lineRule="auto"/>
            </w:pPr>
            <w:r>
              <w:rPr>
                <w:sz w:val="17"/>
              </w:rPr>
              <w:t>Shared user accounts</w:t>
            </w:r>
          </w:p>
        </w:tc>
        <w:tc>
          <w:tcPr>
            <w:tcW w:type="dxa" w:w="6840"/>
            <w:tcMar>
              <w:top w:w="90" w:type="dxa"/>
              <w:start w:w="105" w:type="dxa"/>
              <w:bottom w:w="90" w:type="dxa"/>
              <w:end w:w="105" w:type="dxa"/>
            </w:tcMar>
            <w:vAlign w:val="center"/>
            <w:shd w:fill="EAF4EE"/>
          </w:tcPr>
          <w:p>
            <w:pPr>
              <w:spacing w:after="0" w:line="245" w:lineRule="auto"/>
            </w:pPr>
            <w:r>
              <w:rPr>
                <w:sz w:val="17"/>
              </w:rPr>
              <w:t>Unique accounts role assignment session history training and policy enforcement.</w:t>
            </w:r>
          </w:p>
        </w:tc>
      </w:tr>
      <w:tr>
        <w:tc>
          <w:tcPr>
            <w:tcW w:type="dxa" w:w="2952"/>
            <w:tcMar>
              <w:top w:w="90" w:type="dxa"/>
              <w:start w:w="105" w:type="dxa"/>
              <w:bottom w:w="90" w:type="dxa"/>
              <w:end w:w="105" w:type="dxa"/>
            </w:tcMar>
            <w:vAlign w:val="center"/>
          </w:tcPr>
          <w:p>
            <w:pPr>
              <w:spacing w:after="0" w:line="245" w:lineRule="auto"/>
            </w:pPr>
            <w:r>
              <w:rPr>
                <w:sz w:val="17"/>
              </w:rPr>
              <w:t>Local hardware failure</w:t>
            </w:r>
          </w:p>
        </w:tc>
        <w:tc>
          <w:tcPr>
            <w:tcW w:type="dxa" w:w="6840"/>
            <w:tcMar>
              <w:top w:w="90" w:type="dxa"/>
              <w:start w:w="105" w:type="dxa"/>
              <w:bottom w:w="90" w:type="dxa"/>
              <w:end w:w="105" w:type="dxa"/>
            </w:tcMar>
            <w:vAlign w:val="center"/>
          </w:tcPr>
          <w:p>
            <w:pPr>
              <w:spacing w:after="0" w:line="245" w:lineRule="auto"/>
            </w:pPr>
            <w:r>
              <w:rPr>
                <w:sz w:val="17"/>
              </w:rPr>
              <w:t>Persistent storage frequent encrypted backups off-device copies UPS monitoring and restore tests.</w:t>
            </w:r>
          </w:p>
        </w:tc>
      </w:tr>
      <w:tr>
        <w:tc>
          <w:tcPr>
            <w:tcW w:type="dxa" w:w="2952"/>
            <w:tcMar>
              <w:top w:w="90" w:type="dxa"/>
              <w:start w:w="105" w:type="dxa"/>
              <w:bottom w:w="90" w:type="dxa"/>
              <w:end w:w="105" w:type="dxa"/>
            </w:tcMar>
            <w:vAlign w:val="center"/>
            <w:shd w:fill="EAF4EE"/>
          </w:tcPr>
          <w:p>
            <w:pPr>
              <w:spacing w:after="0" w:line="245" w:lineRule="auto"/>
            </w:pPr>
            <w:r>
              <w:rPr>
                <w:sz w:val="17"/>
              </w:rPr>
              <w:t>Unauthorized stock correction</w:t>
            </w:r>
          </w:p>
        </w:tc>
        <w:tc>
          <w:tcPr>
            <w:tcW w:type="dxa" w:w="6840"/>
            <w:tcMar>
              <w:top w:w="90" w:type="dxa"/>
              <w:start w:w="105" w:type="dxa"/>
              <w:bottom w:w="90" w:type="dxa"/>
              <w:end w:w="105" w:type="dxa"/>
            </w:tcMar>
            <w:vAlign w:val="center"/>
            <w:shd w:fill="EAF4EE"/>
          </w:tcPr>
          <w:p>
            <w:pPr>
              <w:spacing w:after="0" w:line="245" w:lineRule="auto"/>
            </w:pPr>
            <w:r>
              <w:rPr>
                <w:sz w:val="17"/>
              </w:rPr>
              <w:t>Action permission thresholds reason approval and append-only audit evidence.</w:t>
            </w:r>
          </w:p>
        </w:tc>
      </w:tr>
      <w:tr>
        <w:tc>
          <w:tcPr>
            <w:tcW w:type="dxa" w:w="2952"/>
            <w:tcMar>
              <w:top w:w="90" w:type="dxa"/>
              <w:start w:w="105" w:type="dxa"/>
              <w:bottom w:w="90" w:type="dxa"/>
              <w:end w:w="105" w:type="dxa"/>
            </w:tcMar>
            <w:vAlign w:val="center"/>
          </w:tcPr>
          <w:p>
            <w:pPr>
              <w:spacing w:after="0" w:line="245" w:lineRule="auto"/>
            </w:pPr>
            <w:r>
              <w:rPr>
                <w:sz w:val="17"/>
              </w:rPr>
              <w:t>Duplicate transactions</w:t>
            </w:r>
          </w:p>
        </w:tc>
        <w:tc>
          <w:tcPr>
            <w:tcW w:type="dxa" w:w="6840"/>
            <w:tcMar>
              <w:top w:w="90" w:type="dxa"/>
              <w:start w:w="105" w:type="dxa"/>
              <w:bottom w:w="90" w:type="dxa"/>
              <w:end w:w="105" w:type="dxa"/>
            </w:tcMar>
            <w:vAlign w:val="center"/>
          </w:tcPr>
          <w:p>
            <w:pPr>
              <w:spacing w:after="0" w:line="245" w:lineRule="auto"/>
            </w:pPr>
            <w:r>
              <w:rPr>
                <w:sz w:val="17"/>
              </w:rPr>
              <w:t>Idempotency unique references database transactions and retry-safe APIs.</w:t>
            </w:r>
          </w:p>
        </w:tc>
      </w:tr>
      <w:tr>
        <w:tc>
          <w:tcPr>
            <w:tcW w:type="dxa" w:w="2952"/>
            <w:tcMar>
              <w:top w:w="90" w:type="dxa"/>
              <w:start w:w="105" w:type="dxa"/>
              <w:bottom w:w="90" w:type="dxa"/>
              <w:end w:w="105" w:type="dxa"/>
            </w:tcMar>
            <w:vAlign w:val="center"/>
            <w:shd w:fill="EAF4EE"/>
          </w:tcPr>
          <w:p>
            <w:pPr>
              <w:spacing w:after="0" w:line="245" w:lineRule="auto"/>
            </w:pPr>
            <w:r>
              <w:rPr>
                <w:sz w:val="17"/>
              </w:rPr>
              <w:t>Docker volume mistaken for backup</w:t>
            </w:r>
          </w:p>
        </w:tc>
        <w:tc>
          <w:tcPr>
            <w:tcW w:type="dxa" w:w="6840"/>
            <w:tcMar>
              <w:top w:w="90" w:type="dxa"/>
              <w:start w:w="105" w:type="dxa"/>
              <w:bottom w:w="90" w:type="dxa"/>
              <w:end w:w="105" w:type="dxa"/>
            </w:tcMar>
            <w:vAlign w:val="center"/>
            <w:shd w:fill="EAF4EE"/>
          </w:tcPr>
          <w:p>
            <w:pPr>
              <w:spacing w:after="0" w:line="245" w:lineRule="auto"/>
            </w:pPr>
            <w:r>
              <w:rPr>
                <w:sz w:val="17"/>
              </w:rPr>
              <w:t>Separate PostgreSQL-aware backups external copies verification and restore drills.</w:t>
            </w:r>
          </w:p>
        </w:tc>
      </w:tr>
      <w:tr>
        <w:tc>
          <w:tcPr>
            <w:tcW w:type="dxa" w:w="2952"/>
            <w:tcMar>
              <w:top w:w="90" w:type="dxa"/>
              <w:start w:w="105" w:type="dxa"/>
              <w:bottom w:w="90" w:type="dxa"/>
              <w:end w:w="105" w:type="dxa"/>
            </w:tcMar>
            <w:vAlign w:val="center"/>
          </w:tcPr>
          <w:p>
            <w:pPr>
              <w:spacing w:after="0" w:line="245" w:lineRule="auto"/>
            </w:pPr>
            <w:r>
              <w:rPr>
                <w:sz w:val="17"/>
              </w:rPr>
              <w:t>Uncontrolled updates</w:t>
            </w:r>
          </w:p>
        </w:tc>
        <w:tc>
          <w:tcPr>
            <w:tcW w:type="dxa" w:w="6840"/>
            <w:tcMar>
              <w:top w:w="90" w:type="dxa"/>
              <w:start w:w="105" w:type="dxa"/>
              <w:bottom w:w="90" w:type="dxa"/>
              <w:end w:w="105" w:type="dxa"/>
            </w:tcMar>
            <w:vAlign w:val="center"/>
          </w:tcPr>
          <w:p>
            <w:pPr>
              <w:spacing w:after="0" w:line="245" w:lineRule="auto"/>
            </w:pPr>
            <w:r>
              <w:rPr>
                <w:sz w:val="17"/>
              </w:rPr>
              <w:t>Versioned images pre-update backup tested migrations health checks and rollback plan.</w:t>
            </w:r>
          </w:p>
        </w:tc>
      </w:tr>
      <w:tr>
        <w:tc>
          <w:tcPr>
            <w:tcW w:type="dxa" w:w="2952"/>
            <w:tcMar>
              <w:top w:w="90" w:type="dxa"/>
              <w:start w:w="105" w:type="dxa"/>
              <w:bottom w:w="90" w:type="dxa"/>
              <w:end w:w="105" w:type="dxa"/>
            </w:tcMar>
            <w:vAlign w:val="center"/>
            <w:shd w:fill="EAF4EE"/>
          </w:tcPr>
          <w:p>
            <w:pPr>
              <w:spacing w:after="0" w:line="245" w:lineRule="auto"/>
            </w:pPr>
            <w:r>
              <w:rPr>
                <w:sz w:val="17"/>
              </w:rPr>
              <w:t>Premature offline synchronization</w:t>
            </w:r>
          </w:p>
        </w:tc>
        <w:tc>
          <w:tcPr>
            <w:tcW w:type="dxa" w:w="6840"/>
            <w:tcMar>
              <w:top w:w="90" w:type="dxa"/>
              <w:start w:w="105" w:type="dxa"/>
              <w:bottom w:w="90" w:type="dxa"/>
              <w:end w:w="105" w:type="dxa"/>
            </w:tcMar>
            <w:vAlign w:val="center"/>
            <w:shd w:fill="EAF4EE"/>
          </w:tcPr>
          <w:p>
            <w:pPr>
              <w:spacing w:after="0" w:line="245" w:lineRule="auto"/>
            </w:pPr>
            <w:r>
              <w:rPr>
                <w:sz w:val="17"/>
              </w:rPr>
              <w:t>Use one authoritative database first and add event synchronization only after funded design and testing.</w:t>
            </w:r>
          </w:p>
        </w:tc>
      </w:tr>
      <w:tr>
        <w:tc>
          <w:tcPr>
            <w:tcW w:type="dxa" w:w="2952"/>
            <w:tcMar>
              <w:top w:w="90" w:type="dxa"/>
              <w:start w:w="105" w:type="dxa"/>
              <w:bottom w:w="90" w:type="dxa"/>
              <w:end w:w="105" w:type="dxa"/>
            </w:tcMar>
            <w:vAlign w:val="center"/>
          </w:tcPr>
          <w:p>
            <w:pPr>
              <w:spacing w:after="0" w:line="245" w:lineRule="auto"/>
            </w:pPr>
            <w:r>
              <w:rPr>
                <w:sz w:val="17"/>
              </w:rPr>
              <w:t>AI acting without control</w:t>
            </w:r>
          </w:p>
        </w:tc>
        <w:tc>
          <w:tcPr>
            <w:tcW w:type="dxa" w:w="6840"/>
            <w:tcMar>
              <w:top w:w="90" w:type="dxa"/>
              <w:start w:w="105" w:type="dxa"/>
              <w:bottom w:w="90" w:type="dxa"/>
              <w:end w:w="105" w:type="dxa"/>
            </w:tcMar>
            <w:vAlign w:val="center"/>
          </w:tcPr>
          <w:p>
            <w:pPr>
              <w:spacing w:after="0" w:line="245" w:lineRule="auto"/>
            </w:pPr>
            <w:r>
              <w:rPr>
                <w:sz w:val="17"/>
              </w:rPr>
              <w:t>Django authorization confirmation audit and professional review remain mandatory.</w:t>
            </w:r>
          </w:p>
        </w:tc>
      </w:tr>
    </w:tbl>
    <w:p>
      <w:pPr>
        <w:spacing w:after="0"/>
        <w:widowControl/>
      </w:pPr>
    </w:p>
    <w:p>
      <w:pPr>
        <w:pStyle w:val="Heading2"/>
        <w:keepNext/>
        <w:widowControl/>
      </w:pPr>
      <w:r>
        <w:t>Decisions Required Before Development Completion</w:t>
      </w:r>
    </w:p>
    <w:p>
      <w:pPr>
        <w:pStyle w:val="ListBullet"/>
        <w:spacing w:after="40"/>
        <w:widowControl/>
      </w:pPr>
      <w:r>
        <w:t>Final role and approval matrix including discount refund expense purchase and stock-adjustment limits.</w:t>
      </w:r>
    </w:p>
    <w:p>
      <w:pPr>
        <w:pStyle w:val="ListBullet"/>
        <w:spacing w:after="40"/>
        <w:widowControl/>
      </w:pPr>
      <w:r>
        <w:t>Selected inventory costing method and financial-report definitions.</w:t>
      </w:r>
    </w:p>
    <w:p>
      <w:pPr>
        <w:pStyle w:val="ListBullet"/>
        <w:spacing w:after="40"/>
        <w:widowControl/>
      </w:pPr>
      <w:r>
        <w:t>Receipt layout payment channels tax treatment and numbering formats.</w:t>
      </w:r>
    </w:p>
    <w:p>
      <w:pPr>
        <w:pStyle w:val="ListBullet"/>
        <w:spacing w:after="40"/>
        <w:widowControl/>
      </w:pPr>
      <w:r>
        <w:t>Prescription data scope retention and access controls.</w:t>
      </w:r>
    </w:p>
    <w:p>
      <w:pPr>
        <w:pStyle w:val="ListBullet"/>
        <w:spacing w:after="40"/>
        <w:widowControl/>
      </w:pPr>
      <w:r>
        <w:t>Backup frequency retention off-site destination recovery objectives and responsible persons.</w:t>
      </w:r>
    </w:p>
    <w:p>
      <w:pPr>
        <w:pStyle w:val="ListBullet"/>
        <w:spacing w:after="40"/>
        <w:widowControl/>
      </w:pPr>
      <w:r>
        <w:t>Production hardware operating system network and whether the first deployment uses Windows Docker Desktop or a Linux server.</w:t>
      </w:r>
    </w:p>
    <w:p>
      <w:pPr>
        <w:pStyle w:val="ListBullet"/>
        <w:spacing w:after="40"/>
        <w:widowControl/>
      </w:pPr>
      <w:r>
        <w:t>Historical summary scope and final migration cutover date.</w:t>
      </w:r>
    </w:p>
    <w:p>
      <w:pPr>
        <w:pStyle w:val="Heading1"/>
        <w:keepNext/>
        <w:widowControl/>
      </w:pPr>
      <w:r>
        <w:t>16 Future Wholesale Branch and AI Requirements</w:t>
      </w:r>
    </w:p>
    <w:p>
      <w:pPr>
        <w:pStyle w:val="Heading2"/>
        <w:keepNext/>
        <w:widowControl/>
      </w:pPr>
      <w:r>
        <w:t>Wholesale Expansion</w:t>
      </w:r>
    </w:p>
    <w:p>
      <w:pPr>
        <w:pStyle w:val="ListBullet"/>
        <w:spacing w:after="40"/>
        <w:widowControl/>
      </w:pPr>
      <w:r>
        <w:t>Customer-specific price lists quotations bulk orders carton and pack conversions credit limits partial fulfilment delivery notes collections and customer statements.</w:t>
      </w:r>
    </w:p>
    <w:p>
      <w:pPr>
        <w:pStyle w:val="ListBullet"/>
        <w:spacing w:after="40"/>
        <w:widowControl/>
      </w:pPr>
      <w:r>
        <w:t>Warehouse stock allocation order picking packing dispatch delivery confirmation and wholesale returns.</w:t>
      </w:r>
    </w:p>
    <w:p>
      <w:pPr>
        <w:pStyle w:val="ListBullet"/>
        <w:spacing w:after="40"/>
        <w:widowControl/>
      </w:pPr>
      <w:r>
        <w:t>Wholesale margins sales representative activity institutional customer portal and ageing reports.</w:t>
      </w:r>
    </w:p>
    <w:p>
      <w:pPr>
        <w:pStyle w:val="Heading2"/>
        <w:keepNext/>
        <w:widowControl/>
      </w:pPr>
      <w:r>
        <w:t>Multiple Branch Expansion</w:t>
      </w:r>
    </w:p>
    <w:p>
      <w:pPr>
        <w:pStyle w:val="ListBullet"/>
        <w:spacing w:after="40"/>
        <w:widowControl/>
      </w:pPr>
      <w:r>
        <w:t>Branch stock users prices shifts expenses permissions and reports.</w:t>
      </w:r>
    </w:p>
    <w:p>
      <w:pPr>
        <w:pStyle w:val="ListBullet"/>
        <w:spacing w:after="40"/>
        <w:widowControl/>
      </w:pPr>
      <w:r>
        <w:t>Transfer request approval dispatch in-transit receipt variance and completion states.</w:t>
      </w:r>
    </w:p>
    <w:p>
      <w:pPr>
        <w:pStyle w:val="ListBullet"/>
        <w:spacing w:after="40"/>
        <w:widowControl/>
      </w:pPr>
      <w:r>
        <w:t>Organization-wide product search and controlled reservation at another branch.</w:t>
      </w:r>
    </w:p>
    <w:p>
      <w:pPr>
        <w:pStyle w:val="ListBullet"/>
        <w:spacing w:after="40"/>
        <w:widowControl/>
      </w:pPr>
      <w:r>
        <w:t>Consolidated owner reports with branch comparison and branch-scoped audit access.</w:t>
      </w:r>
    </w:p>
    <w:p>
      <w:pPr>
        <w:pStyle w:val="Heading2"/>
        <w:keepNext/>
        <w:widowControl/>
      </w:pPr>
      <w:r>
        <w:t>Artificial Intelligence and Voice</w:t>
      </w:r>
    </w:p>
    <w:p>
      <w:pPr>
        <w:widowControl/>
      </w:pPr>
      <w:r>
        <w:t>FastAPI may be deployed as a separate AI service. Django remains the source of truth for users permissions pharmacy records transactions and auditing. AI services receive only the data required for an approved task and return a proposal or analysis to Django.</w:t>
      </w:r>
    </w:p>
    <w:p>
      <w:pPr>
        <w:pStyle w:val="ListBullet"/>
        <w:spacing w:after="40"/>
        <w:widowControl/>
      </w:pPr>
      <w:r>
        <w:t>Voice medicine search and voice-assisted stock count.</w:t>
      </w:r>
    </w:p>
    <w:p>
      <w:pPr>
        <w:pStyle w:val="ListBullet"/>
        <w:spacing w:after="40"/>
        <w:widowControl/>
      </w:pPr>
      <w:r>
        <w:t>Speech-to-text and future local-language interaction.</w:t>
      </w:r>
    </w:p>
    <w:p>
      <w:pPr>
        <w:pStyle w:val="ListBullet"/>
        <w:spacing w:after="40"/>
        <w:widowControl/>
      </w:pPr>
      <w:r>
        <w:t>Invoice and prescription data extraction with human confirmation.</w:t>
      </w:r>
    </w:p>
    <w:p>
      <w:pPr>
        <w:pStyle w:val="ListBullet"/>
        <w:spacing w:after="40"/>
        <w:widowControl/>
      </w:pPr>
      <w:r>
        <w:t>Demand forecasting reorder suggestions and expiry-risk prediction.</w:t>
      </w:r>
    </w:p>
    <w:p>
      <w:pPr>
        <w:pStyle w:val="ListBullet"/>
        <w:spacing w:after="40"/>
        <w:widowControl/>
      </w:pPr>
      <w:r>
        <w:t>Natural-language questions over authorized reports.</w:t>
      </w:r>
    </w:p>
    <w:p>
      <w:pPr>
        <w:pStyle w:val="ListBullet"/>
        <w:spacing w:after="40"/>
        <w:widowControl/>
      </w:pPr>
      <w:r>
        <w:t>Unusual-activity indicators for human investigation.</w:t>
      </w:r>
    </w:p>
    <w:p>
      <w:pPr>
        <w:pStyle w:val="Heading2"/>
        <w:keepNext/>
        <w:widowControl/>
      </w:pPr>
      <w:r>
        <w:t>AI Safety Rules</w:t>
      </w:r>
    </w:p>
    <w:p>
      <w:pPr>
        <w:pStyle w:val="ListBullet"/>
        <w:spacing w:after="40"/>
        <w:widowControl/>
      </w:pPr>
      <w:r>
        <w:t>AI must not diagnose prescribe replace pharmacist judgment or make autonomous clinical decisions.</w:t>
      </w:r>
    </w:p>
    <w:p>
      <w:pPr>
        <w:pStyle w:val="ListBullet"/>
        <w:spacing w:after="40"/>
        <w:widowControl/>
      </w:pPr>
      <w:r>
        <w:t>AI must not directly modify stock finance users roles permissions or audit records.</w:t>
      </w:r>
    </w:p>
    <w:p>
      <w:pPr>
        <w:pStyle w:val="ListBullet"/>
        <w:spacing w:after="40"/>
        <w:widowControl/>
      </w:pPr>
      <w:r>
        <w:t>A proposed action must be shown to the user and processed through normal Django validation authorization confirmation and audit controls.</w:t>
      </w:r>
    </w:p>
    <w:p>
      <w:pPr>
        <w:pStyle w:val="ListBullet"/>
        <w:spacing w:after="40"/>
        <w:widowControl/>
      </w:pPr>
      <w:r>
        <w:t>Voice and document data must follow consent privacy retention and access rules.</w:t>
      </w:r>
    </w:p>
    <w:p>
      <w:pPr>
        <w:pStyle w:val="ListBullet"/>
        <w:spacing w:after="40"/>
        <w:widowControl/>
      </w:pPr>
      <w:r>
        <w:t>Models prompts versions confidence and relevant outcomes should be recorded when required for support and review.</w:t>
      </w:r>
    </w:p>
    <w:p>
      <w:pPr>
        <w:pStyle w:val="Heading1"/>
        <w:keepNext/>
        <w:widowControl/>
      </w:pPr>
      <w:r>
        <w:t>Final Product Requirement</w:t>
      </w:r>
    </w:p>
    <w:p>
      <w:pPr>
        <w:widowControl/>
      </w:pPr>
      <w:r>
        <w:t>GreenlifeAI must provide a reliable single-branch pharmacy operating system before advanced expansion is attempted. The first production release is successful when the client can securely record purchases sales payments and stock changes; manage batches expiry balances users and approvals; reconcile reports to source transactions; restore verified backups; and launch the local application predictably after a computer restart. Wholesale multiple branches online synchronization and AI will build on this controlled foundation.</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GreenlifeAI Product Requirements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Subtitle">
    <w:name w:val="PRD Subtitle"/>
    <w:rPr>
      <w:rFonts w:ascii="Aptos" w:hAnsi="Aptos"/>
      <w:b/>
      <w:color w:val="176B45"/>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GreenlifeAI Product Requirements Document</dc:title>
  <dc:subject>Detailed requirements for the GreenlifeAI Pharmacy Management System</dc:subject>
  <dc:creator>GreenlifeAI</dc:creator>
  <cp:keywords/>
  <dc:description>generated by python-docx</dc:description>
  <cp:lastModifiedBy/>
  <cp:revision>1</cp:revision>
  <dcterms:created xsi:type="dcterms:W3CDTF">2013-12-23T23:15:00Z</dcterms:created>
  <dcterms:modified xsi:type="dcterms:W3CDTF">2013-12-23T23:15:00Z</dcterms:modified>
  <cp:category/>
</cp:coreProperties>
</file>