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after="80" w:before="800" w:line="360" w:lineRule="auto"/>
        <w:jc w:val="center"/>
      </w:pPr>
      <w:r>
        <w:rPr>
          <w:rFonts w:ascii="Times New Roman" w:hAnsi="Times New Roman" w:cs="David"/>
          <w:b/>
          <w:i w:val="0"/>
          <w:color w:val="1F3A5F"/>
          <w:sz w:val="52"/>
          <w:rtl w:val="1"/>
        </w:rPr>
        <w:t>מערכת פוליטית ישראלית</w:t>
      </w:r>
    </w:p>
    <w:p>
      <w:pPr>
        <w:bidi w:val="1"/>
        <w:spacing w:after="360" w:before="0" w:line="360" w:lineRule="auto"/>
        <w:jc w:val="center"/>
      </w:pPr>
      <w:r>
        <w:rPr>
          <w:rFonts w:ascii="Times New Roman" w:hAnsi="Times New Roman" w:cs="David"/>
          <w:b/>
          <w:i w:val="0"/>
          <w:sz w:val="32"/>
          <w:rtl w:val="1"/>
        </w:rPr>
        <w:t>חומר לימוד מלא — תוכן כל היחידות</w:t>
      </w:r>
    </w:p>
    <w:p>
      <w:pPr>
        <w:bidi w:val="1"/>
        <w:spacing w:after="40" w:before="0" w:line="360" w:lineRule="auto"/>
        <w:jc w:val="center"/>
      </w:pPr>
      <w:r>
        <w:rPr>
          <w:rFonts w:ascii="Times New Roman" w:hAnsi="Times New Roman" w:cs="David"/>
          <w:b w:val="0"/>
          <w:i/>
          <w:color w:val="555555"/>
          <w:sz w:val="24"/>
          <w:rtl w:val="1"/>
        </w:rPr>
        <w:t>פרופ' דורון נבות · אוניברסיטת חיפה</w:t>
      </w:r>
    </w:p>
    <w:p>
      <w:pPr>
        <w:bidi w:val="1"/>
        <w:spacing w:after="600" w:before="0" w:line="360" w:lineRule="auto"/>
        <w:jc w:val="center"/>
      </w:pPr>
      <w:r>
        <w:rPr>
          <w:rFonts w:ascii="Times New Roman" w:hAnsi="Times New Roman" w:cs="David"/>
          <w:b w:val="0"/>
          <w:i/>
          <w:color w:val="555555"/>
          <w:sz w:val="20"/>
          <w:rtl w:val="1"/>
        </w:rPr>
        <w:t>מבוסס על תוכן הסקציות שבאתר political-system-app — ללא שאלות ותרגול.</w:t>
      </w:r>
    </w:p>
    <w:p>
      <w:pPr>
        <w:bidi w:val="1"/>
        <w:spacing w:after="160" w:before="120" w:line="360" w:lineRule="auto"/>
        <w:jc w:val="right"/>
      </w:pPr>
      <w:r>
        <w:rPr>
          <w:rFonts w:ascii="Times New Roman" w:hAnsi="Times New Roman" w:cs="David"/>
          <w:b/>
          <w:i w:val="0"/>
          <w:color w:val="1F3A5F"/>
          <w:sz w:val="30"/>
          <w:rtl w:val="1"/>
        </w:rPr>
        <w:t>תוכן עניינים</w:t>
      </w:r>
    </w:p>
    <w:p>
      <w:pPr>
        <w:bidi w:val="1"/>
        <w:spacing w:after="40" w:before="0" w:line="360" w:lineRule="auto"/>
        <w:ind w:right="288"/>
        <w:jc w:val="right"/>
      </w:pPr>
      <w:r>
        <w:rPr>
          <w:rFonts w:ascii="Times New Roman" w:hAnsi="Times New Roman" w:cs="David"/>
          <w:b/>
          <w:i w:val="0"/>
          <w:sz w:val="24"/>
          <w:rtl w:val="1"/>
        </w:rPr>
        <w:t>יחידה 1 — התנועה הציונית עד מלחמת העולם הראשונה</w:t>
      </w:r>
    </w:p>
    <w:p>
      <w:pPr>
        <w:bidi w:val="1"/>
        <w:spacing w:after="40" w:before="0" w:line="360" w:lineRule="auto"/>
        <w:ind w:right="288"/>
        <w:jc w:val="right"/>
      </w:pPr>
      <w:r>
        <w:rPr>
          <w:rFonts w:ascii="Times New Roman" w:hAnsi="Times New Roman" w:cs="David"/>
          <w:b/>
          <w:i w:val="0"/>
          <w:sz w:val="24"/>
          <w:rtl w:val="1"/>
        </w:rPr>
        <w:t>יחידה 2 — מושגים וגישות לחקר החברה הישראלית</w:t>
      </w:r>
    </w:p>
    <w:p>
      <w:pPr>
        <w:bidi w:val="1"/>
        <w:spacing w:after="40" w:before="0" w:line="360" w:lineRule="auto"/>
        <w:ind w:right="288"/>
        <w:jc w:val="right"/>
      </w:pPr>
      <w:r>
        <w:rPr>
          <w:rFonts w:ascii="Times New Roman" w:hAnsi="Times New Roman" w:cs="David"/>
          <w:b/>
          <w:i w:val="0"/>
          <w:sz w:val="24"/>
          <w:rtl w:val="1"/>
        </w:rPr>
        <w:t>יחידה 3 — תקופת היישוב — הקהילייה הפוליטית טרום-המדינתית</w:t>
      </w:r>
    </w:p>
    <w:p>
      <w:pPr>
        <w:bidi w:val="1"/>
        <w:spacing w:after="40" w:before="0" w:line="360" w:lineRule="auto"/>
        <w:ind w:right="288"/>
        <w:jc w:val="right"/>
      </w:pPr>
      <w:r>
        <w:rPr>
          <w:rFonts w:ascii="Times New Roman" w:hAnsi="Times New Roman" w:cs="David"/>
          <w:b/>
          <w:i w:val="0"/>
          <w:sz w:val="24"/>
          <w:rtl w:val="1"/>
        </w:rPr>
        <w:t>יחידה 4 — צמיחתה של המדינה החזקה — משפט וכלכלה מדינית בעשור הראשון</w:t>
      </w:r>
    </w:p>
    <w:p>
      <w:pPr>
        <w:bidi w:val="1"/>
        <w:spacing w:after="40" w:before="0" w:line="360" w:lineRule="auto"/>
        <w:ind w:right="288"/>
        <w:jc w:val="right"/>
      </w:pPr>
      <w:r>
        <w:rPr>
          <w:rFonts w:ascii="Times New Roman" w:hAnsi="Times New Roman" w:cs="David"/>
          <w:b/>
          <w:i w:val="0"/>
          <w:sz w:val="24"/>
          <w:rtl w:val="1"/>
        </w:rPr>
        <w:t>יחידה 5 — המהפך 1977 — דרכו של מנחם בגין אל מרכז הפוליטיקה הישראלית</w:t>
      </w:r>
    </w:p>
    <w:p>
      <w:pPr>
        <w:bidi w:val="1"/>
        <w:spacing w:after="40" w:before="0" w:line="360" w:lineRule="auto"/>
        <w:ind w:right="288"/>
        <w:jc w:val="right"/>
      </w:pPr>
      <w:r>
        <w:rPr>
          <w:rFonts w:ascii="Times New Roman" w:hAnsi="Times New Roman" w:cs="David"/>
          <w:b/>
          <w:i w:val="0"/>
          <w:sz w:val="24"/>
          <w:rtl w:val="1"/>
        </w:rPr>
        <w:t>יחידה 6 — המפנה הניאו-ליברלי והמהפכה החוקתית</w:t>
      </w:r>
    </w:p>
    <w:p>
      <w:pPr>
        <w:bidi w:val="1"/>
        <w:spacing w:after="40" w:before="0" w:line="360" w:lineRule="auto"/>
        <w:ind w:right="288"/>
        <w:jc w:val="right"/>
      </w:pPr>
      <w:r>
        <w:rPr>
          <w:rFonts w:ascii="Times New Roman" w:hAnsi="Times New Roman" w:cs="David"/>
          <w:b/>
          <w:i w:val="0"/>
          <w:sz w:val="24"/>
          <w:rtl w:val="1"/>
        </w:rPr>
        <w:t>יחידה 7 — תהליך אוסלו והתמוטטות תנועת העבודה</w:t>
      </w:r>
    </w:p>
    <w:p>
      <w:pPr>
        <w:bidi w:val="1"/>
        <w:spacing w:after="40" w:before="0" w:line="360" w:lineRule="auto"/>
        <w:ind w:right="288"/>
        <w:jc w:val="right"/>
      </w:pPr>
      <w:r>
        <w:rPr>
          <w:rFonts w:ascii="Times New Roman" w:hAnsi="Times New Roman" w:cs="David"/>
          <w:b/>
          <w:i w:val="0"/>
          <w:sz w:val="24"/>
          <w:rtl w:val="1"/>
        </w:rPr>
        <w:t>יחידה 8 — התגבשות המערכת המפלגתית הערבית</w:t>
      </w:r>
    </w:p>
    <w:p>
      <w:pPr>
        <w:bidi w:val="1"/>
        <w:spacing w:after="40" w:before="0" w:line="360" w:lineRule="auto"/>
        <w:ind w:right="288"/>
        <w:jc w:val="right"/>
      </w:pPr>
      <w:r>
        <w:rPr>
          <w:rFonts w:ascii="Times New Roman" w:hAnsi="Times New Roman" w:cs="David"/>
          <w:b/>
          <w:i w:val="0"/>
          <w:sz w:val="24"/>
          <w:rtl w:val="1"/>
        </w:rPr>
        <w:t>יחידה 9 — התבססות הימין בשלטון</w:t>
      </w:r>
    </w:p>
    <w:p>
      <w:pPr>
        <w:bidi w:val="1"/>
        <w:spacing w:after="40" w:before="0" w:line="360" w:lineRule="auto"/>
        <w:ind w:right="288"/>
        <w:jc w:val="right"/>
      </w:pPr>
      <w:r>
        <w:rPr>
          <w:rFonts w:ascii="Times New Roman" w:hAnsi="Times New Roman" w:cs="David"/>
          <w:b/>
          <w:i w:val="0"/>
          <w:sz w:val="24"/>
          <w:rtl w:val="1"/>
        </w:rPr>
        <w:t>יחידה 10 — המשבר הפוליטי 2019-2022</w:t>
      </w:r>
    </w:p>
    <w:p>
      <w:r>
        <w:br w:type="page"/>
      </w:r>
    </w:p>
    <w:p>
      <w:pPr>
        <w:bidi w:val="1"/>
        <w:spacing w:after="0" w:before="80" w:line="360" w:lineRule="auto"/>
        <w:jc w:val="right"/>
      </w:pPr>
      <w:r>
        <w:rPr>
          <w:rFonts w:ascii="Times New Roman" w:hAnsi="Times New Roman" w:cs="David"/>
          <w:b/>
          <w:i w:val="0"/>
          <w:color w:val="555555"/>
          <w:sz w:val="26"/>
          <w:rtl w:val="1"/>
        </w:rPr>
        <w:t>יחידה 1</w:t>
      </w:r>
    </w:p>
    <w:p>
      <w:pPr>
        <w:bidi w:val="1"/>
        <w:spacing w:after="80" w:before="0" w:line="360" w:lineRule="auto"/>
        <w:jc w:val="right"/>
      </w:pPr>
      <w:r>
        <w:rPr>
          <w:rFonts w:ascii="Times New Roman" w:hAnsi="Times New Roman" w:cs="David"/>
          <w:b/>
          <w:i w:val="0"/>
          <w:color w:val="1F3A5F"/>
          <w:sz w:val="40"/>
          <w:rtl w:val="1"/>
        </w:rPr>
        <w:t>התנועה הציונית עד מלחמת העולם הראשונה</w:t>
      </w:r>
    </w:p>
    <w:p>
      <w:pPr>
        <w:bidi w:val="1"/>
        <w:spacing w:after="160" w:before="0" w:line="360" w:lineRule="auto"/>
        <w:jc w:val="right"/>
      </w:pPr>
      <w:r>
        <w:rPr>
          <w:rFonts w:ascii="Times New Roman" w:hAnsi="Times New Roman" w:cs="David"/>
          <w:b w:val="0"/>
          <w:i/>
          <w:color w:val="555555"/>
          <w:sz w:val="22"/>
          <w:rtl w:val="1"/>
        </w:rPr>
        <w:t>על פי שמעוני, 'ציונות כללית' (האידאולוגיה הציונית לגווניה, פרק 3, עמ' 79–117)</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שמעוני 2001 — ציונות כללית</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מה היו שני הדפוסים האידאולוגיים המתחרים שעיצבו את הציונות בראשיתה — ומדוע שמעוני טוען שהחלוקה המקובלת לשלוש אסכולות (מדינית/מעשית/תרבותית) מטעה?</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להבחין בין שלושת רכיבי המכנה המשותף של הציונות (אבחון/פתרון/אמצעים) לבין רמת הניגוד הבסיסי שבין התפיסות.</w:t>
      </w:r>
    </w:p>
    <w:p>
      <w:pPr>
        <w:bidi w:val="1"/>
        <w:spacing w:after="40" w:before="0" w:line="360" w:lineRule="auto"/>
        <w:ind w:right="288"/>
        <w:jc w:val="right"/>
      </w:pPr>
      <w:r>
        <w:rPr>
          <w:rFonts w:ascii="Times New Roman" w:hAnsi="Times New Roman" w:cs="David"/>
          <w:b w:val="0"/>
          <w:i w:val="0"/>
          <w:sz w:val="22"/>
          <w:rtl w:val="1"/>
        </w:rPr>
        <w:t>• להסביר את ההבחנה של שמעוני בין התפיסה הפונקציונלית (הרצל) לתפיסה האורגנית (אחד העם), ולנמק מדוע היא חשובה יותר מהחלוקה לשלוש אסכולות.</w:t>
      </w:r>
    </w:p>
    <w:p>
      <w:pPr>
        <w:bidi w:val="1"/>
        <w:spacing w:after="40" w:before="0" w:line="360" w:lineRule="auto"/>
        <w:ind w:right="288"/>
        <w:jc w:val="right"/>
      </w:pPr>
      <w:r>
        <w:rPr>
          <w:rFonts w:ascii="Times New Roman" w:hAnsi="Times New Roman" w:cs="David"/>
          <w:b w:val="0"/>
          <w:i w:val="0"/>
          <w:sz w:val="22"/>
          <w:rtl w:val="1"/>
        </w:rPr>
        <w:t>• לזהות את הזיקה בין כל תפיסה לבין סוג האינטליגנציה היהודית שנשאה אותה ולגיאוגרפיה שבה צמחה.</w:t>
      </w:r>
    </w:p>
    <w:p>
      <w:pPr>
        <w:bidi w:val="1"/>
        <w:spacing w:after="40" w:before="0" w:line="360" w:lineRule="auto"/>
        <w:ind w:right="288"/>
        <w:jc w:val="right"/>
      </w:pPr>
      <w:r>
        <w:rPr>
          <w:rFonts w:ascii="Times New Roman" w:hAnsi="Times New Roman" w:cs="David"/>
          <w:b w:val="0"/>
          <w:i w:val="0"/>
          <w:sz w:val="22"/>
          <w:rtl w:val="1"/>
        </w:rPr>
        <w:t>• לנתח מדוע 'שאלת היהודים' (הרצל) ו' שאלת היהדות' (אחד העם) אינן שתי גרסאות של אותה שאלה, אלא שתי שאלות שונות מהותית.</w:t>
      </w:r>
    </w:p>
    <w:p>
      <w:pPr>
        <w:bidi w:val="1"/>
        <w:spacing w:after="40" w:before="0" w:line="360" w:lineRule="auto"/>
        <w:ind w:right="288"/>
        <w:jc w:val="right"/>
      </w:pPr>
      <w:r>
        <w:rPr>
          <w:rFonts w:ascii="Times New Roman" w:hAnsi="Times New Roman" w:cs="David"/>
          <w:b w:val="0"/>
          <w:i w:val="0"/>
          <w:sz w:val="22"/>
          <w:rtl w:val="1"/>
        </w:rPr>
        <w:t>• לעקוב אחר התהליך שבו נולדה 'הציונות הסינתטית' של ויצמן, ולהבין מדוע 'הציונות הכללית' מאוחרת יותר היא תוצר של אילוץ.</w:t>
      </w:r>
    </w:p>
    <w:p>
      <w:pPr>
        <w:bidi w:val="1"/>
        <w:spacing w:after="40" w:before="0" w:line="360" w:lineRule="auto"/>
        <w:ind w:right="288"/>
        <w:jc w:val="right"/>
      </w:pPr>
      <w:r>
        <w:rPr>
          <w:rFonts w:ascii="Times New Roman" w:hAnsi="Times New Roman" w:cs="David"/>
          <w:b w:val="0"/>
          <w:i w:val="0"/>
          <w:sz w:val="22"/>
          <w:rtl w:val="1"/>
        </w:rPr>
        <w:t>• להפעיל את מושגי המאמר על מחלוקות פוליטיות עכשוויות בישראל.</w:t>
      </w:r>
    </w:p>
    <w:p>
      <w:pPr>
        <w:bidi w:val="1"/>
        <w:spacing w:after="40" w:before="280" w:line="360" w:lineRule="auto"/>
        <w:jc w:val="right"/>
      </w:pPr>
      <w:r>
        <w:rPr>
          <w:rFonts w:ascii="Times New Roman" w:hAnsi="Times New Roman" w:cs="David"/>
          <w:b/>
          <w:i w:val="0"/>
          <w:color w:val="1F3A5F"/>
          <w:sz w:val="30"/>
          <w:rtl w:val="1"/>
        </w:rPr>
        <w:t>מבוא והתפיסות המכוננות</w:t>
      </w:r>
    </w:p>
    <w:p>
      <w:pPr>
        <w:bidi w:val="1"/>
        <w:spacing w:after="120" w:before="0" w:line="360" w:lineRule="auto"/>
        <w:jc w:val="right"/>
      </w:pPr>
      <w:r>
        <w:rPr>
          <w:rFonts w:ascii="Times New Roman" w:hAnsi="Times New Roman" w:cs="David"/>
          <w:b w:val="0"/>
          <w:i/>
          <w:color w:val="555555"/>
          <w:sz w:val="21"/>
          <w:rtl w:val="1"/>
        </w:rPr>
        <w:t>ההבחנה היסודית של שמעוני: פונקציונלי מול אורגני</w:t>
      </w:r>
    </w:p>
    <w:p>
      <w:pPr>
        <w:bidi w:val="1"/>
        <w:spacing w:after="80" w:before="200" w:line="360" w:lineRule="auto"/>
        <w:jc w:val="center"/>
      </w:pPr>
      <w:r>
        <w:rPr>
          <w:rFonts w:ascii="Times New Roman" w:hAnsi="Times New Roman" w:cs="David"/>
          <w:b/>
          <w:i w:val="0"/>
          <w:color w:val="1F3A5F"/>
          <w:sz w:val="27"/>
          <w:rtl w:val="1"/>
        </w:rPr>
        <w:t>המכנה המשותף — שלושת הרכיבים שכל הציונים הסכימו עליהם</w:t>
      </w:r>
    </w:p>
    <w:p>
      <w:pPr>
        <w:bidi w:val="1"/>
        <w:spacing w:after="120" w:before="0" w:line="360" w:lineRule="auto"/>
        <w:ind w:left="216" w:right="216"/>
        <w:jc w:val="right"/>
      </w:pPr>
      <w:r>
        <w:rPr>
          <w:rFonts w:ascii="Times New Roman" w:hAnsi="Times New Roman" w:cs="David"/>
          <w:b w:val="0"/>
          <w:i/>
          <w:color w:val="555555"/>
          <w:sz w:val="22"/>
          <w:rtl w:val="1"/>
        </w:rPr>
        <w:t>בקצרה: שני רובדי הציונות: ביצועי (3 אסכולות באמצעים) ובסיסי (רק 2 תפיסות יסוד). ההבחנה הזו היא לב הפרק של שמעוני.</w:t>
      </w:r>
    </w:p>
    <w:p>
      <w:pPr>
        <w:bidi w:val="1"/>
        <w:spacing w:after="120" w:before="0" w:line="360" w:lineRule="auto"/>
        <w:jc w:val="right"/>
      </w:pPr>
      <w:r>
        <w:rPr>
          <w:rFonts w:ascii="Times New Roman" w:hAnsi="Times New Roman" w:cs="David"/>
          <w:b w:val="0"/>
          <w:i w:val="0"/>
          <w:sz w:val="24"/>
          <w:rtl w:val="1"/>
        </w:rPr>
        <w:t>שמעוני פותח את הפרק בקביעה מתודולוגית חשובה: כדי להבין את הציונות, צריך להפריד בין שתי רמות. ברמה אחת — זו שהוא מכנה הרמה הביצועית (operative) — הציונות אכן נחלקה לשלוש אסכולות: מדינית, מעשית ותרבותית. כל אסכולה הציעה סדר עדיפויות שונה לאמצעים. אבל ברמה השנייה — הרמה הבסיסית (fundamental) — לא היו שלוש תפיסות אלא שתיים בלבד. הסוד של הפרק כולו טמון בהבחנה הזאת.</w:t>
      </w:r>
    </w:p>
    <w:p>
      <w:pPr>
        <w:bidi w:val="1"/>
        <w:spacing w:after="120" w:before="0" w:line="360" w:lineRule="auto"/>
        <w:jc w:val="right"/>
      </w:pPr>
      <w:r>
        <w:rPr>
          <w:rFonts w:ascii="Times New Roman" w:hAnsi="Times New Roman" w:cs="David"/>
          <w:b w:val="0"/>
          <w:i w:val="0"/>
          <w:sz w:val="24"/>
          <w:rtl w:val="1"/>
        </w:rPr>
        <w:t>לפני שמגיעים להבחנה, יש לקבוע מה לכל הציונים אכן היה משותף. שמעוני מצביע על שלושה רכיבים שאיש מן הזרמים לא חלק עליהם: (1) אבחון של מצב בעייתי — מצב היהודים בפזורה פגום לא רק במובן המשיחי, אלא בעיקר במובן הארצי; (2) הצעת פתרון — שיבת היהודים לארץ ישראל בריבונות או אוטונומיה (הטריטוריאליזם, שהציע יישוב יהודי בכל ארץ זמינה, היה זרם שולי שפרש מההסתדרות הציונית ב-1905 — לא חלק מההסכמה); (3) אמצעים להגשמה — פעילות מדינית-דיפלומטית, התיישבות ותחיית הרוח והתרבות הלאומית.</w:t>
      </w:r>
    </w:p>
    <w:p>
      <w:pPr>
        <w:bidi w:val="1"/>
        <w:spacing w:after="120" w:before="0" w:line="360" w:lineRule="auto"/>
        <w:jc w:val="right"/>
      </w:pPr>
      <w:r>
        <w:rPr>
          <w:rFonts w:ascii="Times New Roman" w:hAnsi="Times New Roman" w:cs="David"/>
          <w:b w:val="0"/>
          <w:i w:val="0"/>
          <w:sz w:val="24"/>
          <w:rtl w:val="1"/>
        </w:rPr>
        <w:t>השוני בין הזרמים, אומר שמעוני, היה אך ורק בסדר העדיפויות בין שלושת האמצעים — לא בעצם קיומם. אנשי האסכולה הפוליטית סברו שהדיפלומטיה קודמת לכול; אנשי האסכולה המעשית — שההתיישבות חשובה יותר; אנשי האסכולה התרבותית — שהתחייה הרוחנית היא תנאי מוקדם לכל השאר. הוויכוח היה ויכוח של אנשים שמסכימים על המטרה, ורק חלוקים בסדר השימוש בכלים.</w:t>
      </w:r>
    </w:p>
    <w:p>
      <w:pPr>
        <w:bidi w:val="1"/>
        <w:spacing w:after="120" w:before="0" w:line="360" w:lineRule="auto"/>
        <w:jc w:val="right"/>
      </w:pPr>
      <w:r>
        <w:rPr>
          <w:rFonts w:ascii="Times New Roman" w:hAnsi="Times New Roman" w:cs="David"/>
          <w:b w:val="0"/>
          <w:i w:val="0"/>
          <w:sz w:val="24"/>
          <w:rtl w:val="1"/>
        </w:rPr>
        <w:t>אבל אם זה כל הסיפור — מדוע יש בכלל פרק שלם על המחלוקות הפנימיות? כי החלוקה לשלוש אסכולות מסתירה את המחלוקת האמיתית. שמעוני קובע במפורש: האסכולה המעשית 'כמעט שאינה עומדת בפני עצמה'. היא רק הוצאה לפועל של אחת משתי תפיסות יסוד עמוקות יותר — הפונקציונלית והאורגנית — שיוסברו בקטע הבא.</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הנקודה המרכזית של הקטע  </w:t>
      </w:r>
      <w:r>
        <w:rPr>
          <w:rFonts w:ascii="Times New Roman" w:hAnsi="Times New Roman" w:cs="David"/>
          <w:b w:val="0"/>
          <w:i w:val="0"/>
          <w:sz w:val="22"/>
          <w:rtl w:val="1"/>
        </w:rPr>
        <w:t>שתי רמות: (1) ברמה הביצועית — שלוש אסכולות חלוקות בסדר עדיפויות בלבד. (2) ברמה הבסיסית — שתי תפיסות יסוד מתחרות. כל המחלוקות הפנימיות בציונות הן ביטוי של המתח בין שתי התפיסות הללו, לא של הבדלים אסטרטגיים גרידא.</w:t>
      </w:r>
    </w:p>
    <w:p>
      <w:pPr>
        <w:bidi w:val="1"/>
        <w:spacing w:after="80" w:before="200" w:line="360" w:lineRule="auto"/>
        <w:jc w:val="center"/>
      </w:pPr>
      <w:r>
        <w:rPr>
          <w:rFonts w:ascii="Times New Roman" w:hAnsi="Times New Roman" w:cs="David"/>
          <w:b/>
          <w:i w:val="0"/>
          <w:color w:val="1F3A5F"/>
          <w:sz w:val="27"/>
          <w:rtl w:val="1"/>
        </w:rPr>
        <w:t>שתי תפיסות אינטגרטיביות מתחרות — פונקציונלית מול אורגנית</w:t>
      </w:r>
    </w:p>
    <w:p>
      <w:pPr>
        <w:bidi w:val="1"/>
        <w:spacing w:after="120" w:before="0" w:line="360" w:lineRule="auto"/>
        <w:ind w:left="216" w:right="216"/>
        <w:jc w:val="right"/>
      </w:pPr>
      <w:r>
        <w:rPr>
          <w:rFonts w:ascii="Times New Roman" w:hAnsi="Times New Roman" w:cs="David"/>
          <w:b w:val="0"/>
          <w:i/>
          <w:color w:val="555555"/>
          <w:sz w:val="22"/>
          <w:rtl w:val="1"/>
        </w:rPr>
        <w:t>בקצרה: התפיסה הפונקציונלית (הרצל) רואה את הציונות כפתרון לבעיה חיצונית; האורגנית (אחד העם) רואה אותה כתחיית אומה חיה. שתי שאלות מהותיות שונות.</w:t>
      </w:r>
    </w:p>
    <w:p>
      <w:pPr>
        <w:bidi w:val="1"/>
        <w:spacing w:after="120" w:before="0" w:line="360" w:lineRule="auto"/>
        <w:jc w:val="right"/>
      </w:pPr>
      <w:r>
        <w:rPr>
          <w:rFonts w:ascii="Times New Roman" w:hAnsi="Times New Roman" w:cs="David"/>
          <w:b w:val="0"/>
          <w:i w:val="0"/>
          <w:sz w:val="24"/>
          <w:rtl w:val="1"/>
        </w:rPr>
        <w:t>ההבחנה המכוננת של שמעוני היא בין שתי תפיסות שכל אחת מהן עונה תשובה שונה על השאלה: מהי בעיית היהודים, ובמה הציונות אמורה לטפל?</w:t>
      </w:r>
    </w:p>
    <w:p>
      <w:pPr>
        <w:bidi w:val="1"/>
        <w:spacing w:after="120" w:before="0" w:line="360" w:lineRule="auto"/>
        <w:jc w:val="right"/>
      </w:pPr>
      <w:r>
        <w:rPr>
          <w:rFonts w:ascii="Times New Roman" w:hAnsi="Times New Roman" w:cs="David"/>
          <w:b w:val="0"/>
          <w:i w:val="0"/>
          <w:sz w:val="24"/>
          <w:rtl w:val="1"/>
        </w:rPr>
        <w:t>התפיסה הראשונה הדגישה את הפן החיצוני של מצב היהודים — את 'בעיית היהודים' (במונח של הרצל: Judennot). היהודים סובלים ממצוקה חומרית ומחולי פסיכולוגי שנגרם מהיותם זרים בכל מקום. שמעוני מציע לקרוא לתפיסה הזאת 'פונקציונלית': היא קוראת להתקשרות חוזית של בני הקבוצה האתנית כדי לפתור בעיה משותפת — באמצעות משא ומתן עם העולם החיצוני על הקמת ישות ריבונית אזרחית חדשה, בדומה לאומות אחרות.</w:t>
      </w:r>
    </w:p>
    <w:p>
      <w:pPr>
        <w:bidi w:val="1"/>
        <w:spacing w:after="120" w:before="0" w:line="360" w:lineRule="auto"/>
        <w:jc w:val="right"/>
      </w:pPr>
      <w:r>
        <w:rPr>
          <w:rFonts w:ascii="Times New Roman" w:hAnsi="Times New Roman" w:cs="David"/>
          <w:b w:val="0"/>
          <w:i w:val="0"/>
          <w:sz w:val="24"/>
          <w:rtl w:val="1"/>
        </w:rPr>
        <w:t>התפיסה השנייה הדגישה את הפן הפנימי — את 'בעיית היהדות'. הסכנה אינה רק האנטישמיות החיצונית, אלא אובדן הייחודיות התרבותית-לאומית מבפנים. שמעוני מציע לקרוא לתפיסה הזאת 'אורגנית': היא מניחה את קיומה של אומה יהודית כישות חיה ושלמה, שלקתה בעטיו של אסון היסטורי, אבל פועלת בכוחו של דחף אימננטי — דחף פנימי שאינו תלוי בנסיבות החיצוניות — כדי לשקם את שלמותה הלאומית.</w:t>
      </w:r>
    </w:p>
    <w:p>
      <w:pPr>
        <w:bidi w:val="1"/>
        <w:spacing w:after="120" w:before="0" w:line="360" w:lineRule="auto"/>
        <w:jc w:val="right"/>
      </w:pPr>
      <w:r>
        <w:rPr>
          <w:rFonts w:ascii="Times New Roman" w:hAnsi="Times New Roman" w:cs="David"/>
          <w:b w:val="0"/>
          <w:i w:val="0"/>
          <w:sz w:val="24"/>
          <w:rtl w:val="1"/>
        </w:rPr>
        <w:t>ההבדל אינו רק תיאורי. הוא קובע את כל מה שיבוא אחריו: מי הוא היריב האמיתי (האנטישמיות החיצונית או ההתבוללות הפנימית), מה הוא הפתרון (מדינה ריבונית או מרכז רוחני), ומי הם נושאי הדגל הראויים. כל מחלוקת פנימית בציונות עד מלחמת העולם הראשונה — ובמובן מסוים גם אחריה — היא ביטוי של המתח הזה. הרצל מגלם את התפיסה הפונקציונלית; אחד העם (אשר גינצברג) מגלם את התפיסה האורגנית.</w:t>
      </w:r>
    </w:p>
    <w:p>
      <w:pPr>
        <w:bidi w:val="1"/>
        <w:spacing w:after="60" w:before="80" w:line="360" w:lineRule="auto"/>
        <w:jc w:val="center"/>
      </w:pPr>
      <w:r>
        <w:rPr>
          <w:rFonts w:ascii="Times New Roman" w:hAnsi="Times New Roman" w:cs="David"/>
          <w:b/>
          <w:i w:val="0"/>
          <w:color w:val="1F3A5F"/>
          <w:sz w:val="23"/>
          <w:rtl w:val="1"/>
        </w:rPr>
        <w:t>פונקציונלית מול אורגנית — השוואה ויזואלית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אורגנית</w:t>
            </w:r>
          </w:p>
          <w:p>
            <w:pPr>
              <w:bidi w:val="1"/>
              <w:jc w:val="center"/>
            </w:pPr>
            <w:r>
              <w:rPr>
                <w:rFonts w:ascii="Times New Roman" w:hAnsi="Times New Roman" w:cs="David"/>
                <w:b w:val="0"/>
                <w:i/>
                <w:color w:val="555555"/>
                <w:sz w:val="18"/>
                <w:rtl w:val="1"/>
              </w:rPr>
              <w:t>אחד העם · בעיית היהדות</w:t>
            </w:r>
          </w:p>
        </w:tc>
        <w:tc>
          <w:tcPr>
            <w:tcW w:type="dxa" w:w="3216"/>
          </w:tcPr>
          <w:p>
            <w:pPr>
              <w:bidi w:val="1"/>
              <w:jc w:val="center"/>
            </w:pPr>
            <w:r/>
            <w:r>
              <w:rPr>
                <w:rFonts w:ascii="Times New Roman" w:hAnsi="Times New Roman" w:cs="David"/>
                <w:b/>
                <w:i w:val="0"/>
                <w:color w:val="1F3A5F"/>
                <w:sz w:val="22"/>
                <w:rtl w:val="1"/>
              </w:rPr>
              <w:t>פונקציונלית</w:t>
            </w:r>
          </w:p>
          <w:p>
            <w:pPr>
              <w:bidi w:val="1"/>
              <w:jc w:val="center"/>
            </w:pPr>
            <w:r>
              <w:rPr>
                <w:rFonts w:ascii="Times New Roman" w:hAnsi="Times New Roman" w:cs="David"/>
                <w:b w:val="0"/>
                <w:i/>
                <w:color w:val="555555"/>
                <w:sz w:val="18"/>
                <w:rtl w:val="1"/>
              </w:rPr>
              <w:t>הרצל · בעיית היהודים</w:t>
            </w:r>
          </w:p>
        </w:tc>
      </w:tr>
      <w:tr>
        <w:tc>
          <w:tcPr>
            <w:tcW w:type="dxa" w:w="3216"/>
          </w:tcPr>
          <w:p>
            <w:pPr>
              <w:bidi w:val="1"/>
              <w:jc w:val="right"/>
            </w:pPr>
            <w:r/>
            <w:r>
              <w:rPr>
                <w:rFonts w:ascii="Times New Roman" w:hAnsi="Times New Roman" w:cs="David"/>
                <w:b/>
                <w:i w:val="0"/>
                <w:sz w:val="21"/>
                <w:rtl w:val="1"/>
              </w:rPr>
              <w:t>השאלה המכוננת</w:t>
            </w:r>
          </w:p>
        </w:tc>
        <w:tc>
          <w:tcPr>
            <w:tcW w:type="dxa" w:w="3216"/>
          </w:tcPr>
          <w:p>
            <w:pPr>
              <w:bidi w:val="1"/>
              <w:jc w:val="right"/>
            </w:pPr>
            <w:r/>
            <w:r>
              <w:rPr>
                <w:rFonts w:ascii="Times New Roman" w:hAnsi="Times New Roman" w:cs="David"/>
                <w:b w:val="0"/>
                <w:i w:val="0"/>
                <w:sz w:val="21"/>
                <w:rtl w:val="1"/>
              </w:rPr>
              <w:t>שאלת היהדות — חולי תרבותי-פנימי, אובדן ייחודיות</w:t>
            </w:r>
          </w:p>
        </w:tc>
        <w:tc>
          <w:tcPr>
            <w:tcW w:type="dxa" w:w="3216"/>
          </w:tcPr>
          <w:p>
            <w:pPr>
              <w:bidi w:val="1"/>
              <w:jc w:val="right"/>
            </w:pPr>
            <w:r/>
            <w:r>
              <w:rPr>
                <w:rFonts w:ascii="Times New Roman" w:hAnsi="Times New Roman" w:cs="David"/>
                <w:b w:val="0"/>
                <w:i w:val="0"/>
                <w:sz w:val="21"/>
                <w:rtl w:val="1"/>
              </w:rPr>
              <w:t>Judennot — מצוקה חיצונית, חומרית ופסיכולוגית</w:t>
            </w:r>
          </w:p>
        </w:tc>
      </w:tr>
      <w:tr>
        <w:tc>
          <w:tcPr>
            <w:tcW w:type="dxa" w:w="3216"/>
          </w:tcPr>
          <w:p>
            <w:pPr>
              <w:bidi w:val="1"/>
              <w:jc w:val="right"/>
            </w:pPr>
            <w:r/>
            <w:r>
              <w:rPr>
                <w:rFonts w:ascii="Times New Roman" w:hAnsi="Times New Roman" w:cs="David"/>
                <w:b/>
                <w:i w:val="0"/>
                <w:sz w:val="21"/>
                <w:rtl w:val="1"/>
              </w:rPr>
              <w:t>מהות האומה</w:t>
            </w:r>
          </w:p>
        </w:tc>
        <w:tc>
          <w:tcPr>
            <w:tcW w:type="dxa" w:w="3216"/>
          </w:tcPr>
          <w:p>
            <w:pPr>
              <w:bidi w:val="1"/>
              <w:jc w:val="right"/>
            </w:pPr>
            <w:r/>
            <w:r>
              <w:rPr>
                <w:rFonts w:ascii="Times New Roman" w:hAnsi="Times New Roman" w:cs="David"/>
                <w:b w:val="0"/>
                <w:i w:val="0"/>
                <w:sz w:val="21"/>
                <w:rtl w:val="1"/>
              </w:rPr>
              <w:t>אומה כאורגניזם חי עם דחף אימננטי לתחייה</w:t>
            </w:r>
          </w:p>
        </w:tc>
        <w:tc>
          <w:tcPr>
            <w:tcW w:type="dxa" w:w="3216"/>
          </w:tcPr>
          <w:p>
            <w:pPr>
              <w:bidi w:val="1"/>
              <w:jc w:val="right"/>
            </w:pPr>
            <w:r/>
            <w:r>
              <w:rPr>
                <w:rFonts w:ascii="Times New Roman" w:hAnsi="Times New Roman" w:cs="David"/>
                <w:b w:val="0"/>
                <w:i w:val="0"/>
                <w:sz w:val="21"/>
                <w:rtl w:val="1"/>
              </w:rPr>
              <w:t>התקשרות חוזית של בני קבוצה אתנית לפתרון בעיה משותפת</w:t>
            </w:r>
          </w:p>
        </w:tc>
      </w:tr>
      <w:tr>
        <w:tc>
          <w:tcPr>
            <w:tcW w:type="dxa" w:w="3216"/>
          </w:tcPr>
          <w:p>
            <w:pPr>
              <w:bidi w:val="1"/>
              <w:jc w:val="right"/>
            </w:pPr>
            <w:r/>
            <w:r>
              <w:rPr>
                <w:rFonts w:ascii="Times New Roman" w:hAnsi="Times New Roman" w:cs="David"/>
                <w:b/>
                <w:i w:val="0"/>
                <w:sz w:val="21"/>
                <w:rtl w:val="1"/>
              </w:rPr>
              <w:t>היריב האמיתי</w:t>
            </w:r>
          </w:p>
        </w:tc>
        <w:tc>
          <w:tcPr>
            <w:tcW w:type="dxa" w:w="3216"/>
          </w:tcPr>
          <w:p>
            <w:pPr>
              <w:bidi w:val="1"/>
              <w:jc w:val="right"/>
            </w:pPr>
            <w:r/>
            <w:r>
              <w:rPr>
                <w:rFonts w:ascii="Times New Roman" w:hAnsi="Times New Roman" w:cs="David"/>
                <w:b w:val="0"/>
                <w:i w:val="0"/>
                <w:sz w:val="21"/>
                <w:rtl w:val="1"/>
              </w:rPr>
              <w:t>ההתבוללות וההתפוררות התרבותית מבפנים</w:t>
            </w:r>
          </w:p>
        </w:tc>
        <w:tc>
          <w:tcPr>
            <w:tcW w:type="dxa" w:w="3216"/>
          </w:tcPr>
          <w:p>
            <w:pPr>
              <w:bidi w:val="1"/>
              <w:jc w:val="right"/>
            </w:pPr>
            <w:r/>
            <w:r>
              <w:rPr>
                <w:rFonts w:ascii="Times New Roman" w:hAnsi="Times New Roman" w:cs="David"/>
                <w:b w:val="0"/>
                <w:i w:val="0"/>
                <w:sz w:val="21"/>
                <w:rtl w:val="1"/>
              </w:rPr>
              <w:t>האנטישמיות החיצונית</w:t>
            </w:r>
          </w:p>
        </w:tc>
      </w:tr>
      <w:tr>
        <w:tc>
          <w:tcPr>
            <w:tcW w:type="dxa" w:w="3216"/>
          </w:tcPr>
          <w:p>
            <w:pPr>
              <w:bidi w:val="1"/>
              <w:jc w:val="right"/>
            </w:pPr>
            <w:r/>
            <w:r>
              <w:rPr>
                <w:rFonts w:ascii="Times New Roman" w:hAnsi="Times New Roman" w:cs="David"/>
                <w:b/>
                <w:i w:val="0"/>
                <w:sz w:val="21"/>
                <w:rtl w:val="1"/>
              </w:rPr>
              <w:t>הפתרון</w:t>
            </w:r>
          </w:p>
        </w:tc>
        <w:tc>
          <w:tcPr>
            <w:tcW w:type="dxa" w:w="3216"/>
          </w:tcPr>
          <w:p>
            <w:pPr>
              <w:bidi w:val="1"/>
              <w:jc w:val="right"/>
            </w:pPr>
            <w:r/>
            <w:r>
              <w:rPr>
                <w:rFonts w:ascii="Times New Roman" w:hAnsi="Times New Roman" w:cs="David"/>
                <w:b w:val="0"/>
                <w:i w:val="0"/>
                <w:sz w:val="21"/>
                <w:rtl w:val="1"/>
              </w:rPr>
              <w:t>מרכז רוחני שיחיה את התרבות הלאומית</w:t>
            </w:r>
          </w:p>
        </w:tc>
        <w:tc>
          <w:tcPr>
            <w:tcW w:type="dxa" w:w="3216"/>
          </w:tcPr>
          <w:p>
            <w:pPr>
              <w:bidi w:val="1"/>
              <w:jc w:val="right"/>
            </w:pPr>
            <w:r/>
            <w:r>
              <w:rPr>
                <w:rFonts w:ascii="Times New Roman" w:hAnsi="Times New Roman" w:cs="David"/>
                <w:b w:val="0"/>
                <w:i w:val="0"/>
                <w:sz w:val="21"/>
                <w:rtl w:val="1"/>
              </w:rPr>
              <w:t>מדינה ריבונית בהסכמה בין-לאומית</w:t>
            </w:r>
          </w:p>
        </w:tc>
      </w:tr>
      <w:tr>
        <w:tc>
          <w:tcPr>
            <w:tcW w:type="dxa" w:w="3216"/>
          </w:tcPr>
          <w:p>
            <w:pPr>
              <w:bidi w:val="1"/>
              <w:jc w:val="right"/>
            </w:pPr>
            <w:r/>
            <w:r>
              <w:rPr>
                <w:rFonts w:ascii="Times New Roman" w:hAnsi="Times New Roman" w:cs="David"/>
                <w:b/>
                <w:i w:val="0"/>
                <w:sz w:val="21"/>
                <w:rtl w:val="1"/>
              </w:rPr>
              <w:t>מודל ההסבר</w:t>
            </w:r>
          </w:p>
        </w:tc>
        <w:tc>
          <w:tcPr>
            <w:tcW w:type="dxa" w:w="3216"/>
          </w:tcPr>
          <w:p>
            <w:pPr>
              <w:bidi w:val="1"/>
              <w:jc w:val="right"/>
            </w:pPr>
            <w:r/>
            <w:r>
              <w:rPr>
                <w:rFonts w:ascii="Times New Roman" w:hAnsi="Times New Roman" w:cs="David"/>
                <w:b w:val="0"/>
                <w:i w:val="0"/>
                <w:sz w:val="21"/>
                <w:rtl w:val="1"/>
              </w:rPr>
              <w:t>כוח פנימי שאינו תלוי בנסיבות</w:t>
            </w:r>
          </w:p>
        </w:tc>
        <w:tc>
          <w:tcPr>
            <w:tcW w:type="dxa" w:w="3216"/>
          </w:tcPr>
          <w:p>
            <w:pPr>
              <w:bidi w:val="1"/>
              <w:jc w:val="right"/>
            </w:pPr>
            <w:r/>
            <w:r>
              <w:rPr>
                <w:rFonts w:ascii="Times New Roman" w:hAnsi="Times New Roman" w:cs="David"/>
                <w:b w:val="0"/>
                <w:i w:val="0"/>
                <w:sz w:val="21"/>
                <w:rtl w:val="1"/>
              </w:rPr>
              <w:t>תגובה רציונלית לנסיבות חיצוניות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“תפיסה אחת הדגישה את הפן החיצוני של מצב היהודים — את 'בעייתם של היהודים' [...] תפיסה לאומית פונקציונלית בעיקרה. התפיסה האחרת הדגישה את הפן הפנימי של מצב היהודים — את 'בעיית היהדות' [...] תפיסה לאומית רומנטית המניחה או משערת את קיומה של אומה יהודית אורגנית.”</w:t>
      </w:r>
    </w:p>
    <w:p>
      <w:pPr>
        <w:bidi w:val="1"/>
        <w:spacing w:after="120" w:before="0" w:line="360" w:lineRule="auto"/>
        <w:ind w:left="576" w:right="576"/>
        <w:jc w:val="left"/>
      </w:pPr>
      <w:r>
        <w:rPr>
          <w:rFonts w:ascii="Times New Roman" w:hAnsi="Times New Roman" w:cs="David"/>
          <w:b w:val="0"/>
          <w:i/>
          <w:color w:val="555555"/>
          <w:sz w:val="20"/>
          <w:rtl w:val="1"/>
        </w:rPr>
        <w:t>שמעוני — עמ' 80</w:t>
      </w:r>
    </w:p>
    <w:p>
      <w:pPr>
        <w:bidi w:val="1"/>
        <w:spacing w:after="80" w:before="200" w:line="360" w:lineRule="auto"/>
        <w:jc w:val="center"/>
      </w:pPr>
      <w:r>
        <w:rPr>
          <w:rFonts w:ascii="Times New Roman" w:hAnsi="Times New Roman" w:cs="David"/>
          <w:b/>
          <w:i w:val="0"/>
          <w:color w:val="1F3A5F"/>
          <w:sz w:val="27"/>
          <w:rtl w:val="1"/>
        </w:rPr>
        <w:t>מי נושא איזו תפיסה — סוציולוגיה וגיאוגרפיה</w:t>
      </w:r>
    </w:p>
    <w:p>
      <w:pPr>
        <w:bidi w:val="1"/>
        <w:spacing w:after="120" w:before="0" w:line="360" w:lineRule="auto"/>
        <w:ind w:left="216" w:right="216"/>
        <w:jc w:val="right"/>
      </w:pPr>
      <w:r>
        <w:rPr>
          <w:rFonts w:ascii="Times New Roman" w:hAnsi="Times New Roman" w:cs="David"/>
          <w:b w:val="0"/>
          <w:i/>
          <w:color w:val="555555"/>
          <w:sz w:val="22"/>
          <w:rtl w:val="1"/>
        </w:rPr>
        <w:t>בקצרה: לכל תפיסה יש מנהיגים מטיפוס שונה: במערב יהודים ניסו להשתלב ונדחו — ובחרו פתרון מדיני; במזרח חיו מסורתי בנפרד — ובחרו תחיית תרבות. הגיאוגרפיה משקפת חוויה חברתית, לא קובעת אותה.</w:t>
      </w:r>
    </w:p>
    <w:p>
      <w:pPr>
        <w:bidi w:val="1"/>
        <w:spacing w:after="120" w:before="0" w:line="360" w:lineRule="auto"/>
        <w:jc w:val="right"/>
      </w:pPr>
      <w:r>
        <w:rPr>
          <w:rFonts w:ascii="Times New Roman" w:hAnsi="Times New Roman" w:cs="David"/>
          <w:b w:val="0"/>
          <w:i w:val="0"/>
          <w:sz w:val="24"/>
          <w:rtl w:val="1"/>
        </w:rPr>
        <w:t>שמעוני אינו מסתפק בהבחנה רעיונית; הוא מצביע גם על הסוציולוגיה שמאחוריה. נושאי הדגל החברתיים של כל אחת מן התפיסות היו שני סוגים שונים של אינטליגנציה יהודית, שהוגדרו בפרק הראשון של ספרו.</w:t>
      </w:r>
    </w:p>
    <w:p>
      <w:pPr>
        <w:bidi w:val="1"/>
        <w:spacing w:after="120" w:before="0" w:line="360" w:lineRule="auto"/>
        <w:jc w:val="right"/>
      </w:pPr>
      <w:r>
        <w:rPr>
          <w:rFonts w:ascii="Times New Roman" w:hAnsi="Times New Roman" w:cs="David"/>
          <w:b w:val="0"/>
          <w:i w:val="0"/>
          <w:sz w:val="24"/>
          <w:rtl w:val="1"/>
        </w:rPr>
        <w:t>הסוג הראשון: אינטליגנציה משתלבת-לשעבר — אנשים שזנחו את מסלול ההשתלבות בחברה האירופית לאחר שנכזבו ממנו. הם הגיעו אל הציונות מתוך אכזבה מההבטחה האירופית של אמנציפציה. זו דרכו של הרצל. הם נשאו את התפיסה הפונקציונלית: אם ההשתלבות נכשלה, יש להקים מסגרת חלופית — מדינה.</w:t>
      </w:r>
    </w:p>
    <w:p>
      <w:pPr>
        <w:bidi w:val="1"/>
        <w:spacing w:after="120" w:before="0" w:line="360" w:lineRule="auto"/>
        <w:jc w:val="right"/>
      </w:pPr>
      <w:r>
        <w:rPr>
          <w:rFonts w:ascii="Times New Roman" w:hAnsi="Times New Roman" w:cs="David"/>
          <w:b w:val="0"/>
          <w:i w:val="0"/>
          <w:sz w:val="24"/>
          <w:rtl w:val="1"/>
        </w:rPr>
        <w:t>הסוג השני: אינטליגנציה אתניציסטית-מעולם (אתניציזם = השקפה שמעמידה את הקשר האתני-תרבותי-לאומי במרכז הזהות) — אנשים שמאז ומעולם החזיקו בהשקפה כזו והגיעו אל הציונות מתוך הזהות היהודית-תרבותית הרצופה שלהם, לא מתוך אכזבה מההשתלבות. זו דרכו של אחד העם. הם נשאו את התפיסה האורגנית: הציונות היא המשך טבעי של זהות שלא נשברה.</w:t>
      </w:r>
    </w:p>
    <w:p>
      <w:pPr>
        <w:bidi w:val="1"/>
        <w:spacing w:after="120" w:before="0" w:line="360" w:lineRule="auto"/>
        <w:jc w:val="right"/>
      </w:pPr>
      <w:r>
        <w:rPr>
          <w:rFonts w:ascii="Times New Roman" w:hAnsi="Times New Roman" w:cs="David"/>
          <w:b w:val="0"/>
          <w:i w:val="0"/>
          <w:sz w:val="24"/>
          <w:rtl w:val="1"/>
        </w:rPr>
        <w:t>כאן נוסף נדבך גיאוגרפי חשוב: שני הסוגים האלה לא צמחו באותם מקומות. הרצל פעל במרכז-מערב אירופה — אוסטריה-הונגריה, גרמניה וצרפת — שם זכו היהודים באמנציפציה (= הענקת שוויון זכויות אזרחיות מלאות ליהודים כקבוצה, על ידי המדינה) כבר במאה ה-19. אחד העם פעל ברוסיה הצארית, שם שוויון זכויות רשמי לא הוענק ליהודים עד מהפכת 1917.</w:t>
      </w:r>
    </w:p>
    <w:p>
      <w:pPr>
        <w:bidi w:val="1"/>
        <w:spacing w:after="120" w:before="0" w:line="360" w:lineRule="auto"/>
        <w:jc w:val="right"/>
      </w:pPr>
      <w:r>
        <w:rPr>
          <w:rFonts w:ascii="Times New Roman" w:hAnsi="Times New Roman" w:cs="David"/>
          <w:b w:val="0"/>
          <w:i w:val="0"/>
          <w:sz w:val="24"/>
          <w:rtl w:val="1"/>
        </w:rPr>
        <w:t>במילים אחרות: הפונקציונליסטים באו ממקום שבו הניסיון להשתלב היה אפשרי בעיקרון אבל כשל בפועל, ולכן ניסחו את הציונות כפתרון תחליפי. האורגניציסטים באו ממקום שבו ההשתלבות מעולם לא הייתה רצינית, ולכן ניסחו את הציונות כהמשך טבעי של זהות אתנית רצופה. הגיאוגרפיה אינה גורם מסתורי — היא רק פרוקסי לחוויה הסוציולוגית של היחס להשתלבות.</w:t>
      </w:r>
    </w:p>
    <w:p>
      <w:pPr>
        <w:bidi w:val="1"/>
        <w:spacing w:after="80" w:before="200" w:line="360" w:lineRule="auto"/>
        <w:jc w:val="center"/>
      </w:pPr>
      <w:r>
        <w:rPr>
          <w:rFonts w:ascii="Times New Roman" w:hAnsi="Times New Roman" w:cs="David"/>
          <w:b/>
          <w:i w:val="0"/>
          <w:color w:val="1F3A5F"/>
          <w:sz w:val="27"/>
          <w:rtl w:val="1"/>
        </w:rPr>
        <w:t>הסתייגות — החריגים שמסבכים את התמונה</w:t>
      </w:r>
    </w:p>
    <w:p>
      <w:pPr>
        <w:bidi w:val="1"/>
        <w:spacing w:after="120" w:before="0" w:line="360" w:lineRule="auto"/>
        <w:ind w:left="216" w:right="216"/>
        <w:jc w:val="right"/>
      </w:pPr>
      <w:r>
        <w:rPr>
          <w:rFonts w:ascii="Times New Roman" w:hAnsi="Times New Roman" w:cs="David"/>
          <w:b w:val="0"/>
          <w:i/>
          <w:color w:val="555555"/>
          <w:sz w:val="22"/>
          <w:rtl w:val="1"/>
        </w:rPr>
        <w:t>בקצרה: פינסקר וליליינבלום ברוסיה החזיקו בתפיסה פונקציונלית — מערערים על קריאה דטרמיניסטית של 'גיאוגרפיה=תפיסה'. החריגים הם המעניינים ביותר.</w:t>
      </w:r>
    </w:p>
    <w:p>
      <w:pPr>
        <w:bidi w:val="1"/>
        <w:spacing w:after="120" w:before="0" w:line="360" w:lineRule="auto"/>
        <w:jc w:val="right"/>
      </w:pPr>
      <w:r>
        <w:rPr>
          <w:rFonts w:ascii="Times New Roman" w:hAnsi="Times New Roman" w:cs="David"/>
          <w:b w:val="0"/>
          <w:i w:val="0"/>
          <w:sz w:val="24"/>
          <w:rtl w:val="1"/>
        </w:rPr>
        <w:t>שמעוני מזהיר את הקורא: ההקבלה בין גיאוגרפיה לתפיסה תקפה רק 'במובן הכללי ביותר'. יש לפחות שתי דוגמאות-נגד חשובות שמערערות את ההכללה — שתיהן אישים שחיו ברוסיה אך החזיקו בתפיסה פונקציונלית, הרצליאנית בעיקרה.</w:t>
      </w:r>
    </w:p>
    <w:p>
      <w:pPr>
        <w:bidi w:val="1"/>
        <w:spacing w:after="120" w:before="0" w:line="360" w:lineRule="auto"/>
        <w:jc w:val="right"/>
      </w:pPr>
      <w:r>
        <w:rPr>
          <w:rFonts w:ascii="Times New Roman" w:hAnsi="Times New Roman" w:cs="David"/>
          <w:b w:val="0"/>
          <w:i w:val="0"/>
          <w:sz w:val="24"/>
          <w:rtl w:val="1"/>
        </w:rPr>
        <w:t>ראשית, יהודה ליב פינסקר, מחבר 'אוטואמנציפציה' (1882) — היה ברוסיה הצארית, אבל ניסח בעבודתו תפיסה הרצליאנית מובהקת ארבע-עשרה שנה לפני שהרצל פרסם את 'מדינת היהודים' (1896). פינסקר הציג את עיקרי רעיונותיו של הרצל לפני שהרצל בכלל כתב.</w:t>
      </w:r>
    </w:p>
    <w:p>
      <w:pPr>
        <w:bidi w:val="1"/>
        <w:spacing w:after="120" w:before="0" w:line="360" w:lineRule="auto"/>
        <w:jc w:val="right"/>
      </w:pPr>
      <w:r>
        <w:rPr>
          <w:rFonts w:ascii="Times New Roman" w:hAnsi="Times New Roman" w:cs="David"/>
          <w:b w:val="0"/>
          <w:i w:val="0"/>
          <w:sz w:val="24"/>
          <w:rtl w:val="1"/>
        </w:rPr>
        <w:t>שנית, משה ליב ליליינבלום, גם הוא ברוסיה ובמגרשו הביתי של אחד העם — הציג עמדה דומה לזו של הרצל בכמה בחינות מהותיות, וחלק בעקיבות על תפיסתו של אחד העם. ליליינבלום טען שתחיית גופו של העם היהודי קודמת לתחיית הרוח, ושמרכז תרבותי בארץ ישראל לא יציל את הפזורה מהתבוללות.</w:t>
      </w:r>
    </w:p>
    <w:p>
      <w:pPr>
        <w:bidi w:val="1"/>
        <w:spacing w:after="120" w:before="0" w:line="360" w:lineRule="auto"/>
        <w:jc w:val="right"/>
      </w:pPr>
      <w:r>
        <w:rPr>
          <w:rFonts w:ascii="Times New Roman" w:hAnsi="Times New Roman" w:cs="David"/>
          <w:b w:val="0"/>
          <w:i w:val="0"/>
          <w:sz w:val="24"/>
          <w:rtl w:val="1"/>
        </w:rPr>
        <w:t>הסטודנטים הגולים מרוסיה באוניברסיטאות מרכז אירופה (ברלין, וינה, ברן, פריס) הם דוגמה נוספת לעירוב: רבים מהם תמכו באחד העם ובכל זאת התלהבו מהרצל. החלוקה לפונקציונלי/אורגני היא טיפולוגיה — לא מפה גנטית. שמעוני מציע אותה כדי להבין את המבנה העמוק של המחלוקות, לא כדי לסמן כל אדם בתווית.</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איך לקרוא את הקטע הזה  </w:t>
      </w:r>
      <w:r>
        <w:rPr>
          <w:rFonts w:ascii="Times New Roman" w:hAnsi="Times New Roman" w:cs="David"/>
          <w:b w:val="0"/>
          <w:i w:val="0"/>
          <w:sz w:val="22"/>
          <w:rtl w:val="1"/>
        </w:rPr>
        <w:t>כשתפגוש דמות חדשה בהמשך המאמר (פינסקר, ליליינבלום, נורדאו, ויצמן, אוסישקין), אל תסמן אותה אוטומטית לפי הגיאוגרפיה. בדוק את עמדתה בארבעה ממדים: (1) מה היא רואה כבעיה? (2) מה הפתרון? (3) מה היחס שלה להשתלבות? (4) מה מעמד התרבות והשפה אצלה? החריגים הם המעניינים — הם מגלים את מה שמניע באמת.</w:t>
      </w:r>
    </w:p>
    <w:p>
      <w:pPr>
        <w:bidi w:val="1"/>
        <w:spacing w:after="40" w:before="280" w:line="360" w:lineRule="auto"/>
        <w:jc w:val="right"/>
      </w:pPr>
      <w:r>
        <w:rPr>
          <w:rFonts w:ascii="Times New Roman" w:hAnsi="Times New Roman" w:cs="David"/>
          <w:b/>
          <w:i w:val="0"/>
          <w:color w:val="1F3A5F"/>
          <w:sz w:val="30"/>
          <w:rtl w:val="1"/>
        </w:rPr>
        <w:t>הציונות הפונקציונלית — הרצל ונורדאו</w:t>
      </w:r>
    </w:p>
    <w:p>
      <w:pPr>
        <w:bidi w:val="1"/>
        <w:spacing w:after="120" w:before="0" w:line="360" w:lineRule="auto"/>
        <w:jc w:val="right"/>
      </w:pPr>
      <w:r>
        <w:rPr>
          <w:rFonts w:ascii="Times New Roman" w:hAnsi="Times New Roman" w:cs="David"/>
          <w:b w:val="0"/>
          <w:i/>
          <w:color w:val="555555"/>
          <w:sz w:val="21"/>
          <w:rtl w:val="1"/>
        </w:rPr>
        <w:t>מ"מדינת היהודים" עד משבר אוגנדה ו"יהדות השרירים"</w:t>
      </w:r>
    </w:p>
    <w:p>
      <w:pPr>
        <w:bidi w:val="1"/>
        <w:spacing w:after="80" w:before="200" w:line="360" w:lineRule="auto"/>
        <w:jc w:val="center"/>
      </w:pPr>
      <w:r>
        <w:rPr>
          <w:rFonts w:ascii="Times New Roman" w:hAnsi="Times New Roman" w:cs="David"/>
          <w:b/>
          <w:i w:val="0"/>
          <w:color w:val="1F3A5F"/>
          <w:sz w:val="27"/>
          <w:rtl w:val="1"/>
        </w:rPr>
        <w:t>לידת המונח 'ציונות' — לפני שהרצל הגיע</w:t>
      </w:r>
    </w:p>
    <w:p>
      <w:pPr>
        <w:bidi w:val="1"/>
        <w:spacing w:after="120" w:before="0" w:line="360" w:lineRule="auto"/>
        <w:ind w:left="216" w:right="216"/>
        <w:jc w:val="right"/>
      </w:pPr>
      <w:r>
        <w:rPr>
          <w:rFonts w:ascii="Times New Roman" w:hAnsi="Times New Roman" w:cs="David"/>
          <w:b w:val="0"/>
          <w:i/>
          <w:color w:val="555555"/>
          <w:sz w:val="22"/>
          <w:rtl w:val="1"/>
        </w:rPr>
        <w:t>בקצרה: בירנבאום (1890), לא הרצל, טבע את המונח 'ציונות'. הוא הבדיל בין 'ציונות' (ארגון פוליטי) ל'חיבת ציון' (התיישבות נדבנית). הרצל אימץ ב-1896.</w:t>
      </w:r>
    </w:p>
    <w:p>
      <w:pPr>
        <w:bidi w:val="1"/>
        <w:spacing w:after="120" w:before="0" w:line="360" w:lineRule="auto"/>
        <w:jc w:val="right"/>
      </w:pPr>
      <w:r>
        <w:rPr>
          <w:rFonts w:ascii="Times New Roman" w:hAnsi="Times New Roman" w:cs="David"/>
          <w:b w:val="0"/>
          <w:i w:val="0"/>
          <w:sz w:val="24"/>
          <w:rtl w:val="1"/>
        </w:rPr>
        <w:t>ההיסטוריה הפופולרית מספרת שתאודור הרצל 'המציא' את הציונות. שמעוני קובע שזה אינו מדויק: המונח 'ציונות' (Zionismus) נטבע על ידי נתן בירנבאום (1864–1937), עיתונאי יהודי-וינאי, כבר ב-מאי 1890 — כשבע שנים לפני הקונגרס הציוני הראשון.</w:t>
      </w:r>
    </w:p>
    <w:p>
      <w:pPr>
        <w:bidi w:val="1"/>
        <w:spacing w:after="120" w:before="0" w:line="360" w:lineRule="auto"/>
        <w:jc w:val="right"/>
      </w:pPr>
      <w:r>
        <w:rPr>
          <w:rFonts w:ascii="Times New Roman" w:hAnsi="Times New Roman" w:cs="David"/>
          <w:b w:val="0"/>
          <w:i w:val="0"/>
          <w:sz w:val="24"/>
          <w:rtl w:val="1"/>
        </w:rPr>
        <w:t>תחילה השתמש בירנבאום במונח 'ציוני' (Zionistisch) כדי להדגיש את המגמה הארץ-ישראלית לעומת ניסיונות יישוב יהודים בארצות אחרות. אבל עד מהרה הוא יצק במונח משמעות חדשה ומובחנת — והבדל בין שני סוגי תנועה יהודית-לאומית שעבדו בו-זמנית:</w:t>
      </w:r>
    </w:p>
    <w:p>
      <w:pPr>
        <w:bidi w:val="1"/>
        <w:spacing w:after="120" w:before="0" w:line="360" w:lineRule="auto"/>
        <w:jc w:val="right"/>
      </w:pPr>
      <w:r>
        <w:rPr>
          <w:rFonts w:ascii="Times New Roman" w:hAnsi="Times New Roman" w:cs="David"/>
          <w:b w:val="0"/>
          <w:i w:val="0"/>
          <w:sz w:val="24"/>
          <w:rtl w:val="1"/>
        </w:rPr>
        <w:t>מצד אחד — חיבת ציון — תנועה של התיישבות פילנתרופית בארץ ישראל, ממומנת בעיקר על ידי נדבנים אמידים (כמו הברון רוטשילד), בלי דרישה לזיכיון מדיני. מצד שני — ציונות — דרישה לארגון פוליטי מאורגן ולמהלך מדינישמטרתו הקמת ישות יהודית בריבונות. מ-18 במאי 1893 עיתונו של בירנבאום שינה את שמו מ-"ביטאון היהודים הלאומיים" ל-"ביטאון הציונים" — וההבחנה הפכה חדה.</w:t>
      </w:r>
    </w:p>
    <w:p>
      <w:pPr>
        <w:bidi w:val="1"/>
        <w:spacing w:after="120" w:before="0" w:line="360" w:lineRule="auto"/>
        <w:jc w:val="right"/>
      </w:pPr>
      <w:r>
        <w:rPr>
          <w:rFonts w:ascii="Times New Roman" w:hAnsi="Times New Roman" w:cs="David"/>
          <w:b w:val="0"/>
          <w:i w:val="0"/>
          <w:sz w:val="24"/>
          <w:rtl w:val="1"/>
        </w:rPr>
        <w:t>הרצל בכלל לא הכיר את הסמנטיקה הזו כשהתחיל את דרכו. הוא גם לא הכיר את 'אוטואמנציפציה' של פינסקר מ-1882 ולא את 'רומי וירושלים' של משה הס מ-1862. הוא אימץ את המונח 'ציונות' לראשונה בדצמבר 1896, אחרי שהתוודע אליו מסטודנטים יהודים-רוסים שלמדו בווינה וברלין. במונחים של שמעוני: 'מדינת היהודים' היה חיבור מקורי, אך לא חסר תקדים.</w:t>
      </w:r>
    </w:p>
    <w:p>
      <w:pPr>
        <w:bidi w:val="1"/>
        <w:spacing w:after="120" w:before="0" w:line="360" w:lineRule="auto"/>
        <w:jc w:val="right"/>
      </w:pPr>
      <w:r>
        <w:rPr>
          <w:rFonts w:ascii="Times New Roman" w:hAnsi="Times New Roman" w:cs="David"/>
          <w:b w:val="0"/>
          <w:i w:val="0"/>
          <w:sz w:val="24"/>
          <w:rtl w:val="1"/>
        </w:rPr>
        <w:t>אז מה דווקא היה ייחודי בהרצל? לפי שמעוני, לא עומק התיאוריה (ניסוחיו 'היו פשטניים ופנטסטיים' לעתים), אלא המסקנה הנועזת שאליה הוביל את הציונות — החפיפה השלמה בין הישות היהודית לבין גוף מדיני ריבוני: לא קהילה, לא מרכז רוחני, לא 'בית מולדת' — אלא מדינה. אף אחד לפניו לא ביטא זאת בגלוי כל-כך.</w:t>
      </w:r>
    </w:p>
    <w:p>
      <w:pPr>
        <w:bidi w:val="1"/>
        <w:spacing w:after="40" w:before="80" w:line="360" w:lineRule="auto"/>
        <w:ind w:left="576" w:right="576"/>
        <w:jc w:val="right"/>
      </w:pPr>
      <w:r>
        <w:rPr>
          <w:rFonts w:ascii="Times New Roman" w:hAnsi="Times New Roman" w:cs="David"/>
          <w:b w:val="0"/>
          <w:i/>
          <w:color w:val="1F3A5F"/>
          <w:sz w:val="23"/>
          <w:rtl w:val="1"/>
        </w:rPr>
        <w:t>“אין שום ספק שהתפקיד הראשי שמילא תאודור הרצל בתולדות הציונות היה ביצירת התנועה, בדחף הארגוני שנתן לה ובפרסום הדרמתי שהעניק לה — ולא בניסוח האידאולוגיה שלה דווקא.”</w:t>
      </w:r>
    </w:p>
    <w:p>
      <w:pPr>
        <w:bidi w:val="1"/>
        <w:spacing w:after="120" w:before="0" w:line="360" w:lineRule="auto"/>
        <w:ind w:left="576" w:right="576"/>
        <w:jc w:val="left"/>
      </w:pPr>
      <w:r>
        <w:rPr>
          <w:rFonts w:ascii="Times New Roman" w:hAnsi="Times New Roman" w:cs="David"/>
          <w:b w:val="0"/>
          <w:i/>
          <w:color w:val="555555"/>
          <w:sz w:val="20"/>
          <w:rtl w:val="1"/>
        </w:rPr>
        <w:t>שמעוני — עמ' 82</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הנקודה החשובה  </w:t>
      </w:r>
      <w:r>
        <w:rPr>
          <w:rFonts w:ascii="Times New Roman" w:hAnsi="Times New Roman" w:cs="David"/>
          <w:b w:val="0"/>
          <w:i w:val="0"/>
          <w:sz w:val="22"/>
          <w:rtl w:val="1"/>
        </w:rPr>
        <w:t>לפני הרצל היו רעיונות ציוניים שונים בהפצה: פינסקר (1882), הס (1862), בירנבאום עצמו (1890), חיבת ציון (משנות ה-80). הייחוד של הרצל הוא ביצירת המסגרת הארגונית-פוליטית הראשונה שתבעה ריבונות מלאה — לא רק התיישבות, לא רק תחיית תרבות. זה הסוד של 'הציונות המדינית'.</w:t>
      </w:r>
    </w:p>
    <w:p>
      <w:pPr>
        <w:bidi w:val="1"/>
        <w:spacing w:after="80" w:before="200" w:line="360" w:lineRule="auto"/>
        <w:jc w:val="center"/>
      </w:pPr>
      <w:r>
        <w:rPr>
          <w:rFonts w:ascii="Times New Roman" w:hAnsi="Times New Roman" w:cs="David"/>
          <w:b/>
          <w:i w:val="0"/>
          <w:color w:val="1F3A5F"/>
          <w:sz w:val="27"/>
          <w:rtl w:val="1"/>
        </w:rPr>
        <w:t>הרצל — דיוקן של 'מומר' לזהות לאומית</w:t>
      </w:r>
    </w:p>
    <w:p>
      <w:pPr>
        <w:bidi w:val="1"/>
        <w:spacing w:after="120" w:before="0" w:line="360" w:lineRule="auto"/>
        <w:ind w:left="216" w:right="216"/>
        <w:jc w:val="right"/>
      </w:pPr>
      <w:r>
        <w:rPr>
          <w:rFonts w:ascii="Times New Roman" w:hAnsi="Times New Roman" w:cs="David"/>
          <w:b w:val="0"/>
          <w:i/>
          <w:color w:val="555555"/>
          <w:sz w:val="22"/>
          <w:rtl w:val="1"/>
        </w:rPr>
        <w:t>בקצרה: הרצל לא 'נולד' לציונות אלא הגיע אליה אחרי כישלון ההשתלבות. שמעוני מכנה אותו 'מומר לזהות לאומית'. מיתוס דרייפוס שגוי.</w:t>
      </w:r>
    </w:p>
    <w:p>
      <w:pPr>
        <w:bidi w:val="1"/>
        <w:spacing w:after="120" w:before="0" w:line="360" w:lineRule="auto"/>
        <w:jc w:val="right"/>
      </w:pPr>
      <w:r>
        <w:rPr>
          <w:rFonts w:ascii="Times New Roman" w:hAnsi="Times New Roman" w:cs="David"/>
          <w:b w:val="0"/>
          <w:i w:val="0"/>
          <w:sz w:val="24"/>
          <w:rtl w:val="1"/>
        </w:rPr>
        <w:t>כדי להבין את הציונות הפונקציונלית, צריך להבין את האיש שניסח אותה. תאודור הרצל נולד ב-בודפשט, 1860, למשפחה יהודית מבוססת שהקשרים שלה ליהדות היו רופפים. הוא התחנך בגרמנית והונגרית בסביבה בורגנית-משכילה, התמחה במשפטים באוניברסיטת וינה, ובסופו של דבר התפרסם כסופר ועיתונאי — לא כעורך דין.</w:t>
      </w:r>
    </w:p>
    <w:p>
      <w:pPr>
        <w:bidi w:val="1"/>
        <w:spacing w:after="120" w:before="0" w:line="360" w:lineRule="auto"/>
        <w:jc w:val="right"/>
      </w:pPr>
      <w:r>
        <w:rPr>
          <w:rFonts w:ascii="Times New Roman" w:hAnsi="Times New Roman" w:cs="David"/>
          <w:b w:val="0"/>
          <w:i w:val="0"/>
          <w:sz w:val="24"/>
          <w:rtl w:val="1"/>
        </w:rPr>
        <w:t>שמעוני מתאר את הרצל כ-'מומר שקיבל עליו את הזהות היהודית הלאומית' — דימוי חזק. הכוונה: הוא לא 'צמח' אל הציונות מתוך זהות אתנית רצופה, כמו רוב אנשי חיבת ציון במזרח אירופה. הוא הגיע אליה מתוך אכזבה — אחרי שניסה את דרך ההשתלבות בתרבות הגרמנית-האירופית, ונדחה.</w:t>
      </w:r>
    </w:p>
    <w:p>
      <w:pPr>
        <w:bidi w:val="1"/>
        <w:spacing w:after="120" w:before="0" w:line="360" w:lineRule="auto"/>
        <w:jc w:val="right"/>
      </w:pPr>
      <w:r>
        <w:rPr>
          <w:rFonts w:ascii="Times New Roman" w:hAnsi="Times New Roman" w:cs="David"/>
          <w:b w:val="0"/>
          <w:i w:val="0"/>
          <w:sz w:val="24"/>
          <w:rtl w:val="1"/>
        </w:rPr>
        <w:t>מיתוס פופולרי טוען שהרצל 'נהפך' לציוני בהשפעת פרשת דרייפוס (1894–1895) — תיק ריגול מפוברק נגד קצין יהודי-צרפתי, שחשף גלי אנטישמיות בצרפת 'הליברלית'. שמעוני קובע: המיתוס הזה בטעות יסודו. מחקרי הביוגרפיה החדשים מראים שהזדהות יהודית הייתה אצל הרצל כבר בילדותו. ההיסטוריון סטיבן בלרמסכם זאת בנוסחה חדה: "סביבה שעברה הסתגלות תרבותית, אבל נשארה יהודית מן הבחינה החברתית". כלומר, גם בני המעמד היהודי המתוקצב והמשכיל ביותר לא היו מתבוללים בפועל — הם נשארו במעגלים יהודיים, נישאו לבני יהודים, וחשו את האנטישמיות יום-יום.</w:t>
      </w:r>
    </w:p>
    <w:p>
      <w:pPr>
        <w:bidi w:val="1"/>
        <w:spacing w:after="120" w:before="0" w:line="360" w:lineRule="auto"/>
        <w:jc w:val="right"/>
      </w:pPr>
      <w:r>
        <w:rPr>
          <w:rFonts w:ascii="Times New Roman" w:hAnsi="Times New Roman" w:cs="David"/>
          <w:b w:val="0"/>
          <w:i w:val="0"/>
          <w:sz w:val="24"/>
          <w:rtl w:val="1"/>
        </w:rPr>
        <w:t>הרצל היה מטולטל פסיכולוגית. רגע אחד הוא מתייסר בגאווה יהודית פגועה לנוכח קטרוגי האנטישמים — והרגע הבא נתקף בוז עצמי יהודי ומחפש שיפור עצמי קולקטיבי. לפני שהגיע למסקנה הציונית, הוא שקל בינו לבינו רעיון מוזר: התנצרות קולקטיבית הפגנתית של יהודים צעירים — לא כל היהודים אלא הדור הבא — בהסכמה עם האפיפיור, כדי לחסל את האנטישמיות. הרעיון נדחה במהירות, אבל הוא מגלה משהו על המהלך הפנימי: הרצל היה מוכן לוותר על הזהות היהודית עצמה — אם זה היה פותר את 'שאלת היהודים'.</w:t>
      </w:r>
    </w:p>
    <w:p>
      <w:pPr>
        <w:bidi w:val="1"/>
        <w:spacing w:after="120" w:before="0" w:line="360" w:lineRule="auto"/>
        <w:jc w:val="right"/>
      </w:pPr>
      <w:r>
        <w:rPr>
          <w:rFonts w:ascii="Times New Roman" w:hAnsi="Times New Roman" w:cs="David"/>
          <w:b w:val="0"/>
          <w:i w:val="0"/>
          <w:sz w:val="24"/>
          <w:rtl w:val="1"/>
        </w:rPr>
        <w:t>ההבנה הזו חיונית: הרצל לא הגיע לציונות מתוך אהבה לעברית או למסורת. הוא הגיע אליה אחרי שכל החלופות נכשלו. שמעוני מסווג אותו כ-'משתלב לא-ממסדי': משכיל אינטגרטור שלא מצא טעם בחיים הקהילתיים היהודיים — לא הדתיים ולא החילוניים — לא בווינה ולא בפריס. הזהות שלו הייתה מובחנת מהזהות של אנשי חיבת ציון: שלהם הייתה זהות אתנית רצופה; שלו הייתה זהות שנבנתה מחדש מתוך אכזבה.</w:t>
      </w:r>
    </w:p>
    <w:p>
      <w:pPr>
        <w:bidi w:val="1"/>
        <w:spacing w:after="40" w:before="80" w:line="360" w:lineRule="auto"/>
        <w:ind w:left="576" w:right="576"/>
        <w:jc w:val="right"/>
      </w:pPr>
      <w:r>
        <w:rPr>
          <w:rFonts w:ascii="Times New Roman" w:hAnsi="Times New Roman" w:cs="David"/>
          <w:b w:val="0"/>
          <w:i/>
          <w:color w:val="1F3A5F"/>
          <w:sz w:val="23"/>
          <w:rtl w:val="1"/>
        </w:rPr>
        <w:t>“הציונות הייתה לאומיות של בחירה שאדם נאלץ לבחור לאחר פסילת האפשרויות האחרות, ולא לאומיות שהתפרצה מתוך הכרה אתנית עמוקה.”</w:t>
      </w:r>
    </w:p>
    <w:p>
      <w:pPr>
        <w:bidi w:val="1"/>
        <w:spacing w:after="120" w:before="0" w:line="360" w:lineRule="auto"/>
        <w:ind w:left="576" w:right="576"/>
        <w:jc w:val="left"/>
      </w:pPr>
      <w:r>
        <w:rPr>
          <w:rFonts w:ascii="Times New Roman" w:hAnsi="Times New Roman" w:cs="David"/>
          <w:b w:val="0"/>
          <w:i/>
          <w:color w:val="555555"/>
          <w:sz w:val="20"/>
          <w:rtl w:val="1"/>
        </w:rPr>
        <w:t>שמעוני — עמ' 86</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פסיכולוגיה ופוליטיקה  </w:t>
      </w:r>
      <w:r>
        <w:rPr>
          <w:rFonts w:ascii="Times New Roman" w:hAnsi="Times New Roman" w:cs="David"/>
          <w:b w:val="0"/>
          <w:i w:val="0"/>
          <w:sz w:val="22"/>
          <w:rtl w:val="1"/>
        </w:rPr>
        <w:t>הביוגרפיה הזו אינה רק רכילות היסטורית. היא מסבירה משהו עמוק על התפיסה הפונקציונלית: היא מטבעה תפיסת תגובה, לא תפיסת ייעוד. מי שגדל בבית יהודי-מסורתי לא היה צריך לבחור בציונות — הוא 'נולד' לתוכה (זו דרכו של אחד העם). מי שניסה לברוח ונכשל — הוא בחר. לכן הציונות של הרצל בנויה על אבחון של בעיה חיצונית, לא על מימוש של דחף פנימי.</w:t>
      </w:r>
    </w:p>
    <w:p>
      <w:pPr>
        <w:bidi w:val="1"/>
        <w:spacing w:after="80" w:before="200" w:line="360" w:lineRule="auto"/>
        <w:jc w:val="center"/>
      </w:pPr>
      <w:r>
        <w:rPr>
          <w:rFonts w:ascii="Times New Roman" w:hAnsi="Times New Roman" w:cs="David"/>
          <w:b/>
          <w:i w:val="0"/>
          <w:color w:val="1F3A5F"/>
          <w:sz w:val="27"/>
          <w:rtl w:val="1"/>
        </w:rPr>
        <w:t>'שאלת היהודים' — אבחון של הפרדוקס של האמנציפציה</w:t>
      </w:r>
    </w:p>
    <w:p>
      <w:pPr>
        <w:bidi w:val="1"/>
        <w:spacing w:after="120" w:before="0" w:line="360" w:lineRule="auto"/>
        <w:ind w:left="216" w:right="216"/>
        <w:jc w:val="right"/>
      </w:pPr>
      <w:r>
        <w:rPr>
          <w:rFonts w:ascii="Times New Roman" w:hAnsi="Times New Roman" w:cs="David"/>
          <w:b w:val="0"/>
          <w:i/>
          <w:color w:val="555555"/>
          <w:sz w:val="22"/>
          <w:rtl w:val="1"/>
        </w:rPr>
        <w:t>בקצרה: 'שאלת היהודים' (Judennot) של הרצל = פרדוקס האמנציפציה: יותר זכויות = יותר תחרות חברתית = יותר אנטישמיות. ניתוח רציונלי-קר של תופעה.</w:t>
      </w:r>
    </w:p>
    <w:p>
      <w:pPr>
        <w:bidi w:val="1"/>
        <w:spacing w:after="120" w:before="0" w:line="360" w:lineRule="auto"/>
        <w:jc w:val="right"/>
      </w:pPr>
      <w:r>
        <w:rPr>
          <w:rFonts w:ascii="Times New Roman" w:hAnsi="Times New Roman" w:cs="David"/>
          <w:b w:val="0"/>
          <w:i w:val="0"/>
          <w:sz w:val="24"/>
          <w:rtl w:val="1"/>
        </w:rPr>
        <w:t>במאי 1896 פרסם הרצל את חיבורו המרכזי 'מדינת היהודים' (Der Judenstaat). ההנחה הראשונה — דומה במידה רבה לזו של פינסקר ב' אוטואמנציפציה' — היא חדה ופשוטה: מצוקת היהודים (die Judennot) אינה אירוע חולף אלא מצב יסודי. הרצל פותח כך: "מצוקת היהודים איש לא יכחישנה. בכל הארצות בהן הם חיים במספר ניכר, הם נרדפים, אם הרבה ואם מעט".</w:t>
      </w:r>
    </w:p>
    <w:p>
      <w:pPr>
        <w:bidi w:val="1"/>
        <w:spacing w:after="120" w:before="0" w:line="360" w:lineRule="auto"/>
        <w:jc w:val="right"/>
      </w:pPr>
      <w:r>
        <w:rPr>
          <w:rFonts w:ascii="Times New Roman" w:hAnsi="Times New Roman" w:cs="David"/>
          <w:b w:val="0"/>
          <w:i w:val="0"/>
          <w:sz w:val="24"/>
          <w:rtl w:val="1"/>
        </w:rPr>
        <w:t>האם אמנציפציה — מתן שוויון זכויות אזרחי, שהחל בצרפת ב-1791 והתפשט במאות ה-19 — פתרה את הבעיה? לפי הרצל, ההפך: היא החריפה אותה. זו הטענה המהפכנית של 'מדינת היהודים': האנטישמיות המודרנית אינה שאריות מימי-הביניים — היא תוצר ישיר של האמנציפציה עצמה. ההסבר הוא כך:</w:t>
      </w:r>
    </w:p>
    <w:p>
      <w:pPr>
        <w:bidi w:val="1"/>
        <w:spacing w:after="120" w:before="0" w:line="360" w:lineRule="auto"/>
        <w:jc w:val="right"/>
      </w:pPr>
      <w:r>
        <w:rPr>
          <w:rFonts w:ascii="Times New Roman" w:hAnsi="Times New Roman" w:cs="David"/>
          <w:b w:val="0"/>
          <w:i w:val="0"/>
          <w:sz w:val="24"/>
          <w:rtl w:val="1"/>
        </w:rPr>
        <w:t>(1) שוויון זכויות אִפשר ליהודים תנועה חברתית-כלכלית; (2) הם נכנסו למקצועות המעמד הבינוני (עורכי דין, רופאים, סוחרים, פיננסים) במהירות; (3) האוכלוסייה הוותיקה במקצועות אלה ראתה בהם תחרות מאיימת; (4) צמחה אנטישמיות חדשה — כלכלית-חברתית — שלא הייתה לפני האמנציפציה. הרצל מסכם: 'האנטישמיות היא תוצאת האמנציפציה של היהודים'.</w:t>
      </w:r>
    </w:p>
    <w:p>
      <w:pPr>
        <w:bidi w:val="1"/>
        <w:spacing w:after="120" w:before="0" w:line="360" w:lineRule="auto"/>
        <w:jc w:val="right"/>
      </w:pPr>
      <w:r>
        <w:rPr>
          <w:rFonts w:ascii="Times New Roman" w:hAnsi="Times New Roman" w:cs="David"/>
          <w:b w:val="0"/>
          <w:i w:val="0"/>
          <w:sz w:val="24"/>
          <w:rtl w:val="1"/>
        </w:rPr>
        <w:t>מדוע המדינות המארחות לא ביטלו את האמנציפציה בחזרה? הרצל נותן הסבר ציני אבל מדויק: ביטול שוויון הזכויות היה דוחף את היהודים אל המפלגות המהפכניות. הממשלות העדיפו להחזיק יהודים פגיעים אבל אזרחים, מאשר יהודים נרדפים-וחופשיים שיעמדו לצד הסוציאליסטים. עצם אי-היכולת לגעת ביהודים — בגלל המחויבות הרשמית לאמנציפציה — היא שליבתה את השנאה.</w:t>
      </w:r>
    </w:p>
    <w:p>
      <w:pPr>
        <w:bidi w:val="1"/>
        <w:spacing w:after="120" w:before="0" w:line="360" w:lineRule="auto"/>
        <w:jc w:val="right"/>
      </w:pPr>
      <w:r>
        <w:rPr>
          <w:rFonts w:ascii="Times New Roman" w:hAnsi="Times New Roman" w:cs="David"/>
          <w:b w:val="0"/>
          <w:i w:val="0"/>
          <w:sz w:val="24"/>
          <w:rtl w:val="1"/>
        </w:rPr>
        <w:t>המסקנה המרכזית של הרצל: התבוללות מלאה אינה אפשרית. 'אולי היינו יכולים להיטמע ללא שריד', הוא כותב, 'אילו הניחו לנו לפחות למשך שני דורות. לא יניחו לנו. אחרי תקופות קצרות של סובלנות, קמה ומתעוררת שוב ושוב האיבה נגדנו'. וחשוב: שאלת היהודים אוניברסלית — היא קיימת בכל מקום שיהודים חיים במספרים ניכרים, וגם אם תיפתר במקום אחד, היא 'נגררת אליו על-ידי יהודים מהגרים'.</w:t>
      </w:r>
    </w:p>
    <w:p>
      <w:pPr>
        <w:bidi w:val="1"/>
        <w:spacing w:after="120" w:before="0" w:line="360" w:lineRule="auto"/>
        <w:jc w:val="right"/>
      </w:pPr>
      <w:r>
        <w:rPr>
          <w:rFonts w:ascii="Times New Roman" w:hAnsi="Times New Roman" w:cs="David"/>
          <w:b w:val="0"/>
          <w:i w:val="0"/>
          <w:sz w:val="24"/>
          <w:rtl w:val="1"/>
        </w:rPr>
        <w:t>ראוי לציין: הרצל ראה את האנטישמיות בקרירות, בלי שנאה ובלי פחד. "דומני כי מבין אני את האנטישמיות", הוא כתב — "אני מתבונן בתנועה זו בתור יהודי, אך ללא שנאה ופחד". יומניו מעידים שהוא אף הפנים חלק מן הדימויים השליליים על יהודים שהיו שגורים בסביבתו (כינויי גנאי, ביקורת על סוחרים יהודים). זו הייתה ניתוח אקדמי של בעיה, לא מאבק רגשי. ומכאן המסקנה האופרטיבית הקרירה: "אינני חושב את שאלת-היהודים לא לסוציאלית ולא לדתית. זו היא שאלה לאומית, וכדי לפתור אותה עלינו לעשותה תחילה לשאלת-עולם מדינית, הטעונה הסדר במועצת עמי-התרבות".</w:t>
      </w:r>
    </w:p>
    <w:p>
      <w:pPr>
        <w:bidi w:val="1"/>
        <w:spacing w:after="40" w:before="80" w:line="360" w:lineRule="auto"/>
        <w:ind w:left="576" w:right="576"/>
        <w:jc w:val="right"/>
      </w:pPr>
      <w:r>
        <w:rPr>
          <w:rFonts w:ascii="Times New Roman" w:hAnsi="Times New Roman" w:cs="David"/>
          <w:b w:val="0"/>
          <w:i/>
          <w:color w:val="1F3A5F"/>
          <w:sz w:val="23"/>
          <w:rtl w:val="1"/>
        </w:rPr>
        <w:t>“"אנחנו עם — עם אחד. האויב שלא ברצוננו עושה אותנו לכך. במצוקה אנו עומדים יחד".”</w:t>
      </w:r>
    </w:p>
    <w:p>
      <w:pPr>
        <w:bidi w:val="1"/>
        <w:spacing w:after="120" w:before="0" w:line="360" w:lineRule="auto"/>
        <w:ind w:left="576" w:right="576"/>
        <w:jc w:val="left"/>
      </w:pPr>
      <w:r>
        <w:rPr>
          <w:rFonts w:ascii="Times New Roman" w:hAnsi="Times New Roman" w:cs="David"/>
          <w:b w:val="0"/>
          <w:i/>
          <w:color w:val="555555"/>
          <w:sz w:val="20"/>
          <w:rtl w:val="1"/>
        </w:rPr>
        <w:t>הרצל, "מדינת היהודים" (מצוטט אצל שמעוני) — עמ' 85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הפרדוקס המרכזי  </w:t>
      </w:r>
      <w:r>
        <w:rPr>
          <w:rFonts w:ascii="Times New Roman" w:hAnsi="Times New Roman" w:cs="David"/>
          <w:b w:val="0"/>
          <w:i w:val="0"/>
          <w:sz w:val="22"/>
          <w:rtl w:val="1"/>
        </w:rPr>
        <w:t>האמנציפציה הייתה אמורה לפתור את שאלת היהודים — היא נתנה זכויות. אבל לפי הרצל, היא דווקא יצרה את הצורה המודרנית של האנטישמיות. הסיבה: אמנציפציה אִפשרה תנועה חברתית, התחרות החברתית יצרה לחץ, והממשלות לא יכלו לבטל את הזכויות בלי לדחוף את היהודים למהפכה. הפתרון, אם כן, אינו 'יותר אמנציפציה' — אלא יציאה מהמשחק כולו, באמצעות מדינה ריבונית.</w:t>
      </w:r>
    </w:p>
    <w:p>
      <w:pPr>
        <w:bidi w:val="1"/>
        <w:spacing w:after="80" w:before="200" w:line="360" w:lineRule="auto"/>
        <w:jc w:val="center"/>
      </w:pPr>
      <w:r>
        <w:rPr>
          <w:rFonts w:ascii="Times New Roman" w:hAnsi="Times New Roman" w:cs="David"/>
          <w:b/>
          <w:i w:val="0"/>
          <w:color w:val="1F3A5F"/>
          <w:sz w:val="27"/>
          <w:rtl w:val="1"/>
        </w:rPr>
        <w:t>לאומיות פונקציונלית והומניזם חדש</w:t>
      </w:r>
    </w:p>
    <w:p>
      <w:pPr>
        <w:bidi w:val="1"/>
        <w:spacing w:after="120" w:before="0" w:line="360" w:lineRule="auto"/>
        <w:ind w:left="216" w:right="216"/>
        <w:jc w:val="right"/>
      </w:pPr>
      <w:r>
        <w:rPr>
          <w:rFonts w:ascii="Times New Roman" w:hAnsi="Times New Roman" w:cs="David"/>
          <w:b w:val="0"/>
          <w:i/>
          <w:color w:val="555555"/>
          <w:sz w:val="22"/>
          <w:rtl w:val="1"/>
        </w:rPr>
        <w:t>בקצרה: 'אנחנו עם — האויב עושה אותנו לכך'. לאומיות פונקציונלית-חוזית + 'הומניזם חדש' של שליחות אוניברסלית. לא לאומיות אורגנית.</w:t>
      </w:r>
    </w:p>
    <w:p>
      <w:pPr>
        <w:bidi w:val="1"/>
        <w:spacing w:after="120" w:before="0" w:line="360" w:lineRule="auto"/>
        <w:jc w:val="right"/>
      </w:pPr>
      <w:r>
        <w:rPr>
          <w:rFonts w:ascii="Times New Roman" w:hAnsi="Times New Roman" w:cs="David"/>
          <w:b w:val="0"/>
          <w:i w:val="0"/>
          <w:sz w:val="24"/>
          <w:rtl w:val="1"/>
        </w:rPr>
        <w:t>אחרי האבחון של 'שאלת היהודים' באה ההצעה: מדינה ריבונית של היהודים (Judenstaat). מטרת המדינה אינה לבטא 'זהות יהודית' או 'תחייה תרבותית' — אלא לפתור בעיה. שמעוני קורא לזה לאומיות פונקציונלית וחוזית, בניגוד ללאומיות אורגנית ורומנטית של אחד העם.</w:t>
      </w:r>
    </w:p>
    <w:p>
      <w:pPr>
        <w:bidi w:val="1"/>
        <w:spacing w:after="120" w:before="0" w:line="360" w:lineRule="auto"/>
        <w:jc w:val="right"/>
      </w:pPr>
      <w:r>
        <w:rPr>
          <w:rFonts w:ascii="Times New Roman" w:hAnsi="Times New Roman" w:cs="David"/>
          <w:b w:val="0"/>
          <w:i w:val="0"/>
          <w:sz w:val="24"/>
          <w:rtl w:val="1"/>
        </w:rPr>
        <w:t>ההבדל אינו רטורי. 'פונקציונלי' = מטרה אינסטרומנטלית — המדינה היא כלי לפתרון. 'חוזי' = התקשרות מרצון — היהודים מתאגדים לאומה כי הם מצויים יחד במצוקה. הרצל מגדיר זאת בנוסחה שלא ניתן לשכוח: 'אנחנו עם — עם אחד. האויב שלא ברצוננו עושה אותנו לכך'. כלומר — מה שמאחד אותנו זה הלחץ החיצוני, לא תרבות, לא דת, לא דחף פנימי. זו אינה לאומיות שמתפרצת מתוך הכרה אתנית עמוקה — היא לאומיות של בחירה.</w:t>
      </w:r>
    </w:p>
    <w:p>
      <w:pPr>
        <w:bidi w:val="1"/>
        <w:spacing w:after="120" w:before="0" w:line="360" w:lineRule="auto"/>
        <w:jc w:val="right"/>
      </w:pPr>
      <w:r>
        <w:rPr>
          <w:rFonts w:ascii="Times New Roman" w:hAnsi="Times New Roman" w:cs="David"/>
          <w:b w:val="0"/>
          <w:i w:val="0"/>
          <w:sz w:val="24"/>
          <w:rtl w:val="1"/>
        </w:rPr>
        <w:t>כאן יש מתח עמוק. שמעוני מצביע על סתירה פנימית אצל הרצל: הוא עצמו, אילו הניחו לו, היה מעדיף השתלבות שקטה בחברת הרוב. 'אילו רק הניחו ליהודים להשתלב בשקט', זו הייתה הדרך הטובה ביותר. אבל הוא הרגיש שלא יאה לנקוט גישה שלילית כל כך כלפי הקיום היהודי, ואיזן אותה: 'אישיות-העם שלנו הינה מבחינה היסטורית מפורסמת מדי, וחרף כל ההשפלות, נעלה מדי מכדי שנבקש את אובדנה'. כלומר — ההגנה על הזהות היהודית הייתה אצלו רטורית, לא מהותית. ההיגיון של הציונות שלו ניטרלי לתוכן הזהות.</w:t>
      </w:r>
    </w:p>
    <w:p>
      <w:pPr>
        <w:bidi w:val="1"/>
        <w:spacing w:after="120" w:before="0" w:line="360" w:lineRule="auto"/>
        <w:jc w:val="right"/>
      </w:pPr>
      <w:r>
        <w:rPr>
          <w:rFonts w:ascii="Times New Roman" w:hAnsi="Times New Roman" w:cs="David"/>
          <w:b w:val="0"/>
          <w:i w:val="0"/>
          <w:sz w:val="24"/>
          <w:rtl w:val="1"/>
        </w:rPr>
        <w:t>ועדיין, התרומה האידאולוגית של הרצל אינה רק שלילה. הוא נשאר ליברל-משכיל-משתלב גם בתוך הציונות — והעביר את אידיאל השליחות האוניברסלית מן הפזורה אל המדינה היהודית. ב' מדינת היהודים' ובמיוחד ברומן 'אלטנוילנד' (1902), הרצל מצייר את המפעל הציוני לא כפתרון פרטיקולרי בלבד — אלא כתרומה לאנושות כולה.</w:t>
      </w:r>
    </w:p>
    <w:p>
      <w:pPr>
        <w:bidi w:val="1"/>
        <w:spacing w:after="120" w:before="0" w:line="360" w:lineRule="auto"/>
        <w:jc w:val="right"/>
      </w:pPr>
      <w:r>
        <w:rPr>
          <w:rFonts w:ascii="Times New Roman" w:hAnsi="Times New Roman" w:cs="David"/>
          <w:b w:val="0"/>
          <w:i w:val="0"/>
          <w:sz w:val="24"/>
          <w:rtl w:val="1"/>
        </w:rPr>
        <w:t>המשפט החותם של 'מדינת היהודים' אומר זאת בבירור: 'העולם בשחרורנו משתחרר, בעושרנו מתעשר, ובגדולתנו מתגדל'. המדינה היהודית תהיה 'אור לגויים' — לא בגלל ייחודיותה התרבותית, אלא בגלל הקדמה החברתית והטכנולוגית שתשיג.</w:t>
      </w:r>
    </w:p>
    <w:p>
      <w:pPr>
        <w:bidi w:val="1"/>
        <w:spacing w:after="120" w:before="0" w:line="360" w:lineRule="auto"/>
        <w:jc w:val="right"/>
      </w:pPr>
      <w:r>
        <w:rPr>
          <w:rFonts w:ascii="Times New Roman" w:hAnsi="Times New Roman" w:cs="David"/>
          <w:b w:val="0"/>
          <w:i w:val="0"/>
          <w:sz w:val="24"/>
          <w:rtl w:val="1"/>
        </w:rPr>
        <w:t>להשליחות הזו הרצל הוסיף נופך משלו — 'ההומניזם החדש': תפיסת עולם שמחליפה את ההשגחה האלוהית בתורה של קדמה מדעית, סובלנות, ואחווה אנושית. זו תפיסה חילונית-ליברלית אופטימית של סוף המאה ה-19 — שהרצל לא נטש בעת המעבר לציונות; הוא העביר אותה למסגרת חדשה. גם זה ההפך מהציונות האורגנית, שביקשה לבסס את הציונות על המסורת והייחודיות הדתית-תרבותית של היהדות.</w:t>
      </w:r>
    </w:p>
    <w:p>
      <w:pPr>
        <w:bidi w:val="1"/>
        <w:spacing w:after="40" w:before="80" w:line="360" w:lineRule="auto"/>
        <w:ind w:left="576" w:right="576"/>
        <w:jc w:val="right"/>
      </w:pPr>
      <w:r>
        <w:rPr>
          <w:rFonts w:ascii="Times New Roman" w:hAnsi="Times New Roman" w:cs="David"/>
          <w:b w:val="0"/>
          <w:i/>
          <w:color w:val="1F3A5F"/>
          <w:sz w:val="23"/>
          <w:rtl w:val="1"/>
        </w:rPr>
        <w:t>“העולם בשחרורנו משתחרר, בעושרנו מתעשר ומתגדל בגדולתנו. ומה שאנו ננסה שם רק למען שגשוגנו שלנו, יפעל פעולה אדירה ומאשירה לטובת כל בני האדם כולם.”</w:t>
      </w:r>
    </w:p>
    <w:p>
      <w:pPr>
        <w:bidi w:val="1"/>
        <w:spacing w:after="120" w:before="0" w:line="360" w:lineRule="auto"/>
        <w:ind w:left="576" w:right="576"/>
        <w:jc w:val="left"/>
      </w:pPr>
      <w:r>
        <w:rPr>
          <w:rFonts w:ascii="Times New Roman" w:hAnsi="Times New Roman" w:cs="David"/>
          <w:b w:val="0"/>
          <w:i/>
          <w:color w:val="555555"/>
          <w:sz w:val="20"/>
          <w:rtl w:val="1"/>
        </w:rPr>
        <w:t>הרצל, 'מדינת היהודים' (מצוטט אצל שמעוני) — עמ' 88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שתי טעויות נפוצות לתקן  </w:t>
      </w:r>
      <w:r>
        <w:rPr>
          <w:rFonts w:ascii="Times New Roman" w:hAnsi="Times New Roman" w:cs="David"/>
          <w:b w:val="0"/>
          <w:i w:val="0"/>
          <w:sz w:val="22"/>
          <w:rtl w:val="1"/>
        </w:rPr>
        <w:t>(א) טעות: 'הציונות של הרצל הייתה ייחודית-יהודית'. הקרוב לאמת: היא הייתה תפיסת לאומיות אירופית רגילה, שיושמה על המקרה היהודי. (ב) טעות: 'הרצל היה מתבולל שחזר בתשובה'. הקרוב לאמת: הוא היה ליברל-משכיל-משתלב שלא נטש את האידיאל הליברלי-משתלב — אלא העביר אותו מן הפזורה אל המדינה החדשה.</w:t>
      </w:r>
    </w:p>
    <w:p>
      <w:pPr>
        <w:bidi w:val="1"/>
        <w:spacing w:after="80" w:before="200" w:line="360" w:lineRule="auto"/>
        <w:jc w:val="center"/>
      </w:pPr>
      <w:r>
        <w:rPr>
          <w:rFonts w:ascii="Times New Roman" w:hAnsi="Times New Roman" w:cs="David"/>
          <w:b/>
          <w:i w:val="0"/>
          <w:color w:val="1F3A5F"/>
          <w:sz w:val="27"/>
          <w:rtl w:val="1"/>
        </w:rPr>
        <w:t>חזון אלטנוילנד — מדינה אירופית-מודלית</w:t>
      </w:r>
    </w:p>
    <w:p>
      <w:pPr>
        <w:bidi w:val="1"/>
        <w:spacing w:after="120" w:before="0" w:line="360" w:lineRule="auto"/>
        <w:ind w:left="216" w:right="216"/>
        <w:jc w:val="right"/>
      </w:pPr>
      <w:r>
        <w:rPr>
          <w:rFonts w:ascii="Times New Roman" w:hAnsi="Times New Roman" w:cs="David"/>
          <w:b w:val="0"/>
          <w:i/>
          <w:color w:val="555555"/>
          <w:sz w:val="22"/>
          <w:rtl w:val="1"/>
        </w:rPr>
        <w:t>בקצרה: אלטנוילנד = 'מדינת יהודים' לא 'מדינה יהודית' — גרמנית כשפה שלטת, חברה אירופית-פלורליסטית. ההיגיון הפונקציונלי בצורה הטהורה.</w:t>
      </w:r>
    </w:p>
    <w:p>
      <w:pPr>
        <w:bidi w:val="1"/>
        <w:spacing w:after="120" w:before="0" w:line="360" w:lineRule="auto"/>
        <w:jc w:val="right"/>
      </w:pPr>
      <w:r>
        <w:rPr>
          <w:rFonts w:ascii="Times New Roman" w:hAnsi="Times New Roman" w:cs="David"/>
          <w:b w:val="0"/>
          <w:i w:val="0"/>
          <w:sz w:val="24"/>
          <w:rtl w:val="1"/>
        </w:rPr>
        <w:t>אם מדינת היהודים (1896) הוא חיבור פוליטי-פרוגרמטי, אלטנוילנד (ארץ ישנה-חדשה, 1902) הוא דבר אחר לגמרי: רומן אוטופי שמתאר מדינת יהודים דמיונית 25 שנה אחרי היווסדה. המטרה אינה תכנון מדויק — אלא הצתת התלהבות באמצעות הצגת הטכנולוגיה והקדמה החברתית כאמצעים להגשמת חזון מוסרי גדול.</w:t>
      </w:r>
    </w:p>
    <w:p>
      <w:pPr>
        <w:bidi w:val="1"/>
        <w:spacing w:after="120" w:before="0" w:line="360" w:lineRule="auto"/>
        <w:jc w:val="right"/>
      </w:pPr>
      <w:r>
        <w:rPr>
          <w:rFonts w:ascii="Times New Roman" w:hAnsi="Times New Roman" w:cs="David"/>
          <w:b w:val="0"/>
          <w:i w:val="0"/>
          <w:sz w:val="24"/>
          <w:rtl w:val="1"/>
        </w:rPr>
        <w:t>הרצל מציג שלושה טיעונים לכך שזו לא אוטופיה אלא תכנית מציאותית: (1) מצוקת היהודים היא הכוח המניע (לא דמיון); (2) האינטרס של העולם — אירופה גם היא רוצה פתרון; (3) הטכנולוגיה של 1900 — חשמל, רכבות עיליות, תעלה בין הים התיכון לים המלח לכוח הידרואלקטרי — מאפשרת הגשמה בפועל.</w:t>
      </w:r>
    </w:p>
    <w:p>
      <w:pPr>
        <w:bidi w:val="1"/>
        <w:spacing w:after="120" w:before="0" w:line="360" w:lineRule="auto"/>
        <w:jc w:val="right"/>
      </w:pPr>
      <w:r>
        <w:rPr>
          <w:rFonts w:ascii="Times New Roman" w:hAnsi="Times New Roman" w:cs="David"/>
          <w:b w:val="0"/>
          <w:i w:val="0"/>
          <w:sz w:val="24"/>
          <w:rtl w:val="1"/>
        </w:rPr>
        <w:t>מהי המדינה שהרצל מצייר? שמעוני מצביע על מאפיין מפתיע: זוהי מדינת יהודים — לא מדינה יהודית. האופי התרבותי בה מעורפל למדי: חילונית, קוסמופוליטית, פלורליסטית. השפה השלטת היא גרמנית — בחיי המסחר והתרבות. עברית מוגבלת לתפילה; ביישובים הכפריים מדברים יידיש. הדת תופסת מקום של כבוד — אבל היא עניינם הפרטי של הדבקים בה, לא של המדינה.</w:t>
      </w:r>
    </w:p>
    <w:p>
      <w:pPr>
        <w:bidi w:val="1"/>
        <w:spacing w:after="120" w:before="0" w:line="360" w:lineRule="auto"/>
        <w:jc w:val="right"/>
      </w:pPr>
      <w:r>
        <w:rPr>
          <w:rFonts w:ascii="Times New Roman" w:hAnsi="Times New Roman" w:cs="David"/>
          <w:b w:val="0"/>
          <w:i w:val="0"/>
          <w:sz w:val="24"/>
          <w:rtl w:val="1"/>
        </w:rPr>
        <w:t>החברה ב"אלטנוילנד" משלבת את המיטב מההדדיות הסוציאליסטית עם המיטב מהיוזמה הקפיטליסטית: שכר דיפרנציאלי לפי כישרון, יום עבודה 7 שעות, חינוך חינם, ביטחון סוציאלי. סובלנות לערבים — עיקרון מכונן: בצוואתו ביומן (אוגוסט 1899) הרצל כותב: "בנו את מדינתכם כך שהנוכרי החי ביניכם ירגיש בנוח בקרבכם". מפלגתו של הרב גאייר — דמות בדויה ברומן — מאבדת את הבחירות במושבה אחת משום שאינה דוגלת בסובלנות לזרים.</w:t>
      </w:r>
    </w:p>
    <w:p>
      <w:pPr>
        <w:bidi w:val="1"/>
        <w:spacing w:after="120" w:before="0" w:line="360" w:lineRule="auto"/>
        <w:jc w:val="right"/>
      </w:pPr>
      <w:r>
        <w:rPr>
          <w:rFonts w:ascii="Times New Roman" w:hAnsi="Times New Roman" w:cs="David"/>
          <w:b w:val="0"/>
          <w:i w:val="0"/>
          <w:sz w:val="24"/>
          <w:rtl w:val="1"/>
        </w:rPr>
        <w:t>אבל יש כאן מתח. מצד אחד הרצל מציע אידיאל סובלני. מצד שני — הוא מסתייג מדמוקרטיה המונית: "אצלנו הפוליטיקה היא לא מקצוע ולא עסק". הוא מעדיף ביורוקרטיה נאורה מעל לפוליטיקאים. הנשיא הוא תפקיד של כבוד בלבד, לשבע שנים. הקונגרס מתכנס שבועות אחדים בשנה. אין מפלגות המוניות. דמותו של דוד ליטוואק ברומן (מבוססת על דוד וולפסון, שעתיד היה לכהן כנשיא ההסתדרות) מסכמת זאת לאורח האירופי שלו: "אין לנו מדינה כמו לאירופים. אנחנו לא מדינה — אנחנו קהילה מאורגנת בצורה חדשה".</w:t>
      </w:r>
    </w:p>
    <w:p>
      <w:pPr>
        <w:bidi w:val="1"/>
        <w:spacing w:after="120" w:before="0" w:line="360" w:lineRule="auto"/>
        <w:jc w:val="right"/>
      </w:pPr>
      <w:r>
        <w:rPr>
          <w:rFonts w:ascii="Times New Roman" w:hAnsi="Times New Roman" w:cs="David"/>
          <w:b w:val="0"/>
          <w:i w:val="0"/>
          <w:sz w:val="24"/>
          <w:rtl w:val="1"/>
        </w:rPr>
        <w:t>מבחינת תרומתו האידאולוגית לציונות, המסר המכריע של אלטנוילנד הוא חזון הנורמליזציה: היהודים שיש להם צורך במדינה ריבונית — יממשו את שאיפתם. ומי שיעדיפו לחיות מחוצה לה — יוכלו מעתה להשתלב או להתבולל בהצלחה בחברות הרוב. הציונות לא תוקפת את חופש הבחירה — אבל היא יוצרת מסגרת חלופית. זוהי התפיסה הפונקציונלית במלוא טהרתה: המדינה היא כלי — לא ייעוד.</w:t>
      </w:r>
    </w:p>
    <w:p>
      <w:pPr>
        <w:bidi w:val="1"/>
        <w:spacing w:after="40" w:before="80" w:line="360" w:lineRule="auto"/>
        <w:ind w:left="576" w:right="576"/>
        <w:jc w:val="right"/>
      </w:pPr>
      <w:r>
        <w:rPr>
          <w:rFonts w:ascii="Times New Roman" w:hAnsi="Times New Roman" w:cs="David"/>
          <w:b w:val="0"/>
          <w:i/>
          <w:color w:val="1F3A5F"/>
          <w:sz w:val="23"/>
          <w:rtl w:val="1"/>
        </w:rPr>
        <w:t>“המדינה היהודית על פי "אלטנוילנד" היא תמצית הטוב שאפשר ללמוד מניסיונן של מדינות אירופה: תוצר לדוגמה של הטכנולוגיה המתקדמת ביותר וחברה מופתית המשקפת את הערכים הנעלים ביותר של סובלנות, רווחה חברתית ונאורות. ואולם אופייה התרבותי מעורפל למדי: זו מדינה חילונית, קוסמופוליטית ופלורליסטית, ולא יהודית מובהקת דווקא.”</w:t>
      </w:r>
    </w:p>
    <w:p>
      <w:pPr>
        <w:bidi w:val="1"/>
        <w:spacing w:after="120" w:before="0" w:line="360" w:lineRule="auto"/>
        <w:ind w:left="576" w:right="576"/>
        <w:jc w:val="left"/>
      </w:pPr>
      <w:r>
        <w:rPr>
          <w:rFonts w:ascii="Times New Roman" w:hAnsi="Times New Roman" w:cs="David"/>
          <w:b w:val="0"/>
          <w:i/>
          <w:color w:val="555555"/>
          <w:sz w:val="20"/>
          <w:rtl w:val="1"/>
        </w:rPr>
        <w:t>שמעוני — עמ' 88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הפרדוקס שב"אלטנוילנד"  </w:t>
      </w:r>
      <w:r>
        <w:rPr>
          <w:rFonts w:ascii="Times New Roman" w:hAnsi="Times New Roman" w:cs="David"/>
          <w:b w:val="0"/>
          <w:i w:val="0"/>
          <w:sz w:val="22"/>
          <w:rtl w:val="1"/>
        </w:rPr>
        <w:t>הרצל מצייר מדינה שתפתור את 'שאלת היהודים' — אבל המדינה עצמה אינה יהודית באופן מובהק. עברית בשוליים, גרמנית במרכז, דת פרטית. זה ההיגיון הפונקציונלי הטהור: 'בעיית היהודים' = בעיה מדינית-חיצונית; כשהיא נפתרת, הזהות התרבותית-יהודית אינה צריכה להיות מובחנת. דוד ליטוואק מנסח זאת בחדות: 'אנחנו לא מדינה — אנחנו קהילה'. זו הסיבה שאחד העם יזעם על הספר.</w:t>
      </w:r>
    </w:p>
    <w:p>
      <w:pPr>
        <w:bidi w:val="1"/>
        <w:spacing w:after="80" w:before="200" w:line="360" w:lineRule="auto"/>
        <w:jc w:val="center"/>
      </w:pPr>
      <w:r>
        <w:rPr>
          <w:rFonts w:ascii="Times New Roman" w:hAnsi="Times New Roman" w:cs="David"/>
          <w:b/>
          <w:i w:val="0"/>
          <w:color w:val="1F3A5F"/>
          <w:sz w:val="27"/>
          <w:rtl w:val="1"/>
        </w:rPr>
        <w:t>דרכו של הרצל — מ-negotiorum gestio להסתדרות הציונית</w:t>
      </w:r>
    </w:p>
    <w:p>
      <w:pPr>
        <w:bidi w:val="1"/>
        <w:spacing w:after="120" w:before="0" w:line="360" w:lineRule="auto"/>
        <w:ind w:left="216" w:right="216"/>
        <w:jc w:val="right"/>
      </w:pPr>
      <w:r>
        <w:rPr>
          <w:rFonts w:ascii="Times New Roman" w:hAnsi="Times New Roman" w:cs="David"/>
          <w:b w:val="0"/>
          <w:i/>
          <w:color w:val="555555"/>
          <w:sz w:val="22"/>
          <w:rtl w:val="1"/>
        </w:rPr>
        <w:t>בקצרה: הרצל פעל כ"מיופה כוח מטעם עצמו": ייצג עם שלא בחר בו והקים לו ארגון, אוצר וקונגרס. תכנית בזל מסווה במכוון את המילה "מדינה" כ"בית מולדת" כדי לא להרגיז את הסולטן (הצדקה משפטית: negotiorum gestio).</w:t>
      </w:r>
    </w:p>
    <w:p>
      <w:pPr>
        <w:bidi w:val="1"/>
        <w:spacing w:after="120" w:before="0" w:line="360" w:lineRule="auto"/>
        <w:jc w:val="right"/>
      </w:pPr>
      <w:r>
        <w:rPr>
          <w:rFonts w:ascii="Times New Roman" w:hAnsi="Times New Roman" w:cs="David"/>
          <w:b w:val="0"/>
          <w:i w:val="0"/>
          <w:sz w:val="24"/>
          <w:rtl w:val="1"/>
        </w:rPr>
        <w:t>שמעוני קובע: התרומה החשובה ביותר של הרצל לציונות אינה תיאורטית — היא ביצירת הכלים הארגוניים להשגת המטרות. אבל כיצד הוא הצדיק רעיונית את מהלכו? באמצעות עיקרון משפטי רומי שהחיל על התחום הקיבוצי.</w:t>
      </w:r>
    </w:p>
    <w:p>
      <w:pPr>
        <w:bidi w:val="1"/>
        <w:spacing w:after="120" w:before="0" w:line="360" w:lineRule="auto"/>
        <w:jc w:val="right"/>
      </w:pPr>
      <w:r>
        <w:rPr>
          <w:rFonts w:ascii="Times New Roman" w:hAnsi="Times New Roman" w:cs="David"/>
          <w:b w:val="0"/>
          <w:i w:val="0"/>
          <w:sz w:val="24"/>
          <w:rtl w:val="1"/>
        </w:rPr>
        <w:t>העיקרון הוא negotiorum gestio — דין רומי לפיו כאשר אדם אינו מסוגל לנהל את ענייניו בעצמו (חולה, נעדר, חסר ישע), מותר לאדם אחר — הגסטור — לקחת על עצמו את ניהול ענייניו, בלי הסכמה מפורשת, מתוך "סמכות מוסרית הנובעת מצורך נעלה יותר". הרצל החיל זאת על העם היהודי: "עם היהודים מנוע כיום על ידי פזורתו מלנהל בעצמו את ענייניו הפוליטיים. הוא זקוק מעל לכל לגאסטור".</w:t>
      </w:r>
    </w:p>
    <w:p>
      <w:pPr>
        <w:bidi w:val="1"/>
        <w:spacing w:after="120" w:before="0" w:line="360" w:lineRule="auto"/>
        <w:jc w:val="right"/>
      </w:pPr>
      <w:r>
        <w:rPr>
          <w:rFonts w:ascii="Times New Roman" w:hAnsi="Times New Roman" w:cs="David"/>
          <w:b w:val="0"/>
          <w:i w:val="0"/>
          <w:sz w:val="24"/>
          <w:rtl w:val="1"/>
        </w:rPr>
        <w:t>מי יהיה הגסטור הקיבוצי הזה? לפי תכניתו ב"מדינת היהודים" — אגודת היהודים: גוף שיחנך לתודעה לאומית, ימצא טריטוריה, וינהל משא ומתן עם המעצמות. במקביל תוקם "החברה היהודית" — חברת מניות באנגליה שתממן את הפרויקט. אבל המבנים האלה לא קמו בפועל. תחת זה הקים הרצל ב-1897 את ההסתדרות הציונית בקונגרס בזל הראשון: מסגרת כלל-עולמית הכוללת פדרציות של ארגונים מקומיים. השקל (שילינג אחד) הפך את כל מי שתמך ב"תכנית בזל" לחבר עם זכות הצבעה.</w:t>
      </w:r>
    </w:p>
    <w:p>
      <w:pPr>
        <w:bidi w:val="1"/>
        <w:spacing w:after="120" w:before="0" w:line="360" w:lineRule="auto"/>
        <w:jc w:val="right"/>
      </w:pPr>
      <w:r>
        <w:rPr>
          <w:rFonts w:ascii="Times New Roman" w:hAnsi="Times New Roman" w:cs="David"/>
          <w:b w:val="0"/>
          <w:i w:val="0"/>
          <w:sz w:val="24"/>
          <w:rtl w:val="1"/>
        </w:rPr>
        <w:t>אבל יש אירוניה גדולה — שמעוני מצביע עליה. בעוד שב"מדינת היהודים" הרצל מדבר בגלוי על מדינה ריבונית, תכנית בזל אינה מדברת על מדינה: היא דורשת רק "בית מולדת (Heimstätte) בארץ ישראל מובטח על פי המשפט הפומבי". זה טשטוש טקטי של המטרה המוצהרת — כדי לא להבהיל את המעצמות. בלשון שמעוני: 'שיקולים טקטיים הכתיבו את טשטוש מטרתה המוצהרת של הציונות'.</w:t>
      </w:r>
    </w:p>
    <w:p>
      <w:pPr>
        <w:bidi w:val="1"/>
        <w:spacing w:after="120" w:before="0" w:line="360" w:lineRule="auto"/>
        <w:jc w:val="right"/>
      </w:pPr>
      <w:r>
        <w:rPr>
          <w:rFonts w:ascii="Times New Roman" w:hAnsi="Times New Roman" w:cs="David"/>
          <w:b w:val="0"/>
          <w:i w:val="0"/>
          <w:sz w:val="24"/>
          <w:rtl w:val="1"/>
        </w:rPr>
        <w:t>האסטרטגיה בפועל הייתה ריאל-פוליטיק של דיפלומטיה אישית: הרצל פגש את הסולטן העות'מאני, את הקיסר הגרמני, את האפיפיור, ושרי חוץ אירופיים. הוא הסתמך על מתווכים. שמעוני אומר זאת באירוניה: הדיפלומטיה שניהל לא הייתה נקייה לגמרי מסממניה של הדיפלומטיה השתדלנית מן הסוג הישן — אותה שתדלנות בה השתמשו יהודי הפזורה אצל מלכים נוצרים במשך מאות שנים.</w:t>
      </w:r>
    </w:p>
    <w:p>
      <w:pPr>
        <w:bidi w:val="1"/>
        <w:spacing w:after="120" w:before="0" w:line="360" w:lineRule="auto"/>
        <w:jc w:val="right"/>
      </w:pPr>
      <w:r>
        <w:rPr>
          <w:rFonts w:ascii="Times New Roman" w:hAnsi="Times New Roman" w:cs="David"/>
          <w:b w:val="0"/>
          <w:i w:val="0"/>
          <w:sz w:val="24"/>
          <w:rtl w:val="1"/>
        </w:rPr>
        <w:t>המוסדות הפיננסיים שהוקמו בעקבות הקונגרס: בנק "אוצר התיישבות היהודים" (1898, לונדון) — לממון הפרויקט. "קרן קימת לישראל" (1901) — לרכישת אדמות בארץ ישראל שיהיו רכוש לאומי בלעדי של עם ישראל. הקרן הזו תהיה מאוחר יותר אבן יסוד של ההתיישבות בפועל.</w:t>
      </w:r>
    </w:p>
    <w:p>
      <w:pPr>
        <w:bidi w:val="1"/>
        <w:spacing w:after="120" w:before="0" w:line="360" w:lineRule="auto"/>
        <w:jc w:val="right"/>
      </w:pPr>
      <w:r>
        <w:rPr>
          <w:rFonts w:ascii="Times New Roman" w:hAnsi="Times New Roman" w:cs="David"/>
          <w:b w:val="0"/>
          <w:i w:val="0"/>
          <w:sz w:val="24"/>
          <w:rtl w:val="1"/>
        </w:rPr>
        <w:t>אופי האסטרטגיה: מסלול דו-שלבי קשיח. שלב 1 — דיפלומטיה והשגת זיכיון בין-לאומי. שלב 2 (רק אחרי) — הגירה רציונלית של המוני יהודים לארץ ישראל. עד שיושג הזיכיון, התיישבות מצומצמת נוסח חיבת ציון תלויה ועומדת — היא לא רק "חסרת תועלת" אלא "מזיקה" כי "לבשת צורה של חדירה בלא אישור חוקי מלא". זה הקונפליקט עם המעשיים והאורגנים — שאהבו דווקא את ההתיישבות בפועל.</w:t>
      </w:r>
    </w:p>
    <w:p>
      <w:pPr>
        <w:bidi w:val="1"/>
        <w:spacing w:after="40" w:before="80" w:line="360" w:lineRule="auto"/>
        <w:ind w:left="576" w:right="576"/>
        <w:jc w:val="right"/>
      </w:pPr>
      <w:r>
        <w:rPr>
          <w:rFonts w:ascii="Times New Roman" w:hAnsi="Times New Roman" w:cs="David"/>
          <w:b w:val="0"/>
          <w:i/>
          <w:color w:val="1F3A5F"/>
          <w:sz w:val="23"/>
          <w:rtl w:val="1"/>
        </w:rPr>
        <w:t>“התוכנית כולה בצורתה היסודית היא פשוטה לאין שעור: תינתן לנו ריבונות בחבל ארץ כלשהוא על פני האדמה, שיספיק לצרכי עמנו המוצדקים; לכל השאר נדאג בעצמנו.”</w:t>
      </w:r>
    </w:p>
    <w:p>
      <w:pPr>
        <w:bidi w:val="1"/>
        <w:spacing w:after="120" w:before="0" w:line="360" w:lineRule="auto"/>
        <w:ind w:left="576" w:right="576"/>
        <w:jc w:val="left"/>
      </w:pPr>
      <w:r>
        <w:rPr>
          <w:rFonts w:ascii="Times New Roman" w:hAnsi="Times New Roman" w:cs="David"/>
          <w:b w:val="0"/>
          <w:i/>
          <w:color w:val="555555"/>
          <w:sz w:val="20"/>
          <w:rtl w:val="1"/>
        </w:rPr>
        <w:t>הרצל, מדינת היהודים (מצוטט אצל שמעוני) — עמ' 90</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negotiorum gestio — הטריק האידאולוגי  </w:t>
      </w:r>
      <w:r>
        <w:rPr>
          <w:rFonts w:ascii="Times New Roman" w:hAnsi="Times New Roman" w:cs="David"/>
          <w:b w:val="0"/>
          <w:i w:val="0"/>
          <w:sz w:val="22"/>
          <w:rtl w:val="1"/>
        </w:rPr>
        <w:t>הרצל זקוק להצדיק מהלך פעולה: קבוצת אנשים שלא נבחרה על-ידי כלל היהודים, יוצאת לפעול בשמם של מיליונים. השימוש בעיקרון המשפטי הזה (גסטור = ממונה מוסרי על מי שאינו מסוגל) פותר את הבעיה הלגיטימציה. אבל שימו לב: זו הצדקה פונקציונלית טהורה — היא נשענת על 'מצוקת היהודים', לא על 'רצון העם' או 'ייעוד היהדות'. שוב, הציונות הפונקציונלית בפעולה.</w:t>
      </w:r>
    </w:p>
    <w:p>
      <w:pPr>
        <w:bidi w:val="1"/>
        <w:spacing w:after="80" w:before="200" w:line="360" w:lineRule="auto"/>
        <w:jc w:val="center"/>
      </w:pPr>
      <w:r>
        <w:rPr>
          <w:rFonts w:ascii="Times New Roman" w:hAnsi="Times New Roman" w:cs="David"/>
          <w:b/>
          <w:i w:val="0"/>
          <w:color w:val="1F3A5F"/>
          <w:sz w:val="27"/>
          <w:rtl w:val="1"/>
        </w:rPr>
        <w:t>משבר אוגנדה 1903 — מבחן התפיסה הפונקציונלית</w:t>
      </w:r>
    </w:p>
    <w:p>
      <w:pPr>
        <w:bidi w:val="1"/>
        <w:spacing w:after="120" w:before="0" w:line="360" w:lineRule="auto"/>
        <w:ind w:left="216" w:right="216"/>
        <w:jc w:val="right"/>
      </w:pPr>
      <w:r>
        <w:rPr>
          <w:rFonts w:ascii="Times New Roman" w:hAnsi="Times New Roman" w:cs="David"/>
          <w:b w:val="0"/>
          <w:i/>
          <w:color w:val="555555"/>
          <w:sz w:val="22"/>
          <w:rtl w:val="1"/>
        </w:rPr>
        <w:t>בקצרה: משבר אוגנדה 1903 = מבחן צרוף של הציר פונקציונלי/אורגני. הרצל מציע לבדוק; אוסישקין דוחה כל חלופה. ITO פרשו כי לקחו פונקציונליות עד הסוף.</w:t>
      </w:r>
    </w:p>
    <w:p>
      <w:pPr>
        <w:bidi w:val="1"/>
        <w:spacing w:after="120" w:before="0" w:line="360" w:lineRule="auto"/>
        <w:jc w:val="right"/>
      </w:pPr>
      <w:r>
        <w:rPr>
          <w:rFonts w:ascii="Times New Roman" w:hAnsi="Times New Roman" w:cs="David"/>
          <w:b w:val="0"/>
          <w:i w:val="0"/>
          <w:sz w:val="24"/>
          <w:rtl w:val="1"/>
        </w:rPr>
        <w:t>בקיץ 1903, שר המושבות הבריטי ג'וזף צ'מברליין פנה להרצל בהצעה מפתיעה: בריטניה מוכנה לשקול התיישבות יהודית בפרוטקטורט הבריטי במזרח אפריקה (הטריטוריה הידועה היום כקניה). הרצל, אחרי כשלון כל מאמציו אצל הסולטן העות'מאני להשגת זיכיון לארץ ישראל, ראה בכך הזדמנות.</w:t>
      </w:r>
    </w:p>
    <w:p>
      <w:pPr>
        <w:bidi w:val="1"/>
        <w:spacing w:after="120" w:before="0" w:line="360" w:lineRule="auto"/>
        <w:jc w:val="right"/>
      </w:pPr>
      <w:r>
        <w:rPr>
          <w:rFonts w:ascii="Times New Roman" w:hAnsi="Times New Roman" w:cs="David"/>
          <w:b w:val="0"/>
          <w:i w:val="0"/>
          <w:sz w:val="24"/>
          <w:rtl w:val="1"/>
        </w:rPr>
        <w:t>באוגוסט 1903, בקונגרס הציוני השישי, הרצל הביא את ההצעה. הוא לא תבע ויתור על ארץ ישראל — הצעתו הייתה פרקטית: לשלוח משלחת שתבדוק את הטריטוריה ותדווח. ארץ ישראל תוסיף להיות המטרה הסופית. אבל ההצעה חוללה שבר גדול בקונגרס.</w:t>
      </w:r>
    </w:p>
    <w:p>
      <w:pPr>
        <w:bidi w:val="1"/>
        <w:spacing w:after="120" w:before="0" w:line="360" w:lineRule="auto"/>
        <w:jc w:val="right"/>
      </w:pPr>
      <w:r>
        <w:rPr>
          <w:rFonts w:ascii="Times New Roman" w:hAnsi="Times New Roman" w:cs="David"/>
          <w:b w:val="0"/>
          <w:i w:val="0"/>
          <w:sz w:val="24"/>
          <w:rtl w:val="1"/>
        </w:rPr>
        <w:t>התוצאות: 295 בעד · 178 נגד · 98 נמנעים. רוב, אבל לא רוב מוחץ. הציונים הרוסים — חברי הוועד הפועל בראשות מנחם אוסישקין — הצהירו בהתנגדות נחרצת ויצאו בהפגנתיות מאולם הקונגרס. אחריהם יצאו כגוף אחד כל אנשי המחנה שנודע כ"אנטי-אוגנדה", שכונו בכינוי ההולם "ציוני ציון". רק אחרי שהרצל הבטיח בהתרגשות שארץ ישראל היא המטרה הסופית — הם הסכימו לשוב.</w:t>
      </w:r>
    </w:p>
    <w:p>
      <w:pPr>
        <w:bidi w:val="1"/>
        <w:spacing w:after="120" w:before="0" w:line="360" w:lineRule="auto"/>
        <w:jc w:val="right"/>
      </w:pPr>
      <w:r>
        <w:rPr>
          <w:rFonts w:ascii="Times New Roman" w:hAnsi="Times New Roman" w:cs="David"/>
          <w:b w:val="0"/>
          <w:i w:val="0"/>
          <w:sz w:val="24"/>
          <w:rtl w:val="1"/>
        </w:rPr>
        <w:t>אבל הקרע לא אוחה. המשבר הכתים את דמותו של הרצל בעיני הציונים הרוסים, וב-3 ביולי 1904 הוא נפטר — בגיל 44 בלבד. הנושא המשיך לחלק את התנועה. בקונגרס השביעי בבזל ביולי 1905, הצעה לדחות את כל תכניות ההתיישבות מחוץ לארץ ישראל זכתה ברוב מוחץ. כ-40 חברי תנועה — ובראשם ישראל זנגוויל, סופר יהודי-אנגלי — פרשו והקימו את ההסתדרות היהודית הטריטוריאלית (ITO), שהמשיכה לחפש פתרון טריטוריאלי בכל מקום.</w:t>
      </w:r>
    </w:p>
    <w:p>
      <w:pPr>
        <w:bidi w:val="1"/>
        <w:spacing w:after="120" w:before="0" w:line="360" w:lineRule="auto"/>
        <w:jc w:val="right"/>
      </w:pPr>
      <w:r>
        <w:rPr>
          <w:rFonts w:ascii="Times New Roman" w:hAnsi="Times New Roman" w:cs="David"/>
          <w:b w:val="0"/>
          <w:i w:val="0"/>
          <w:sz w:val="24"/>
          <w:rtl w:val="1"/>
        </w:rPr>
        <w:t>אבל מעבר לדרמה ההיסטורית — שמעוני מציג את משבר אוגנדה כמבחן רעיוני טהור של הציר פונקציונלי/אורגני. זו הסיבה שהמשבר מאיר כל-כך:</w:t>
      </w:r>
    </w:p>
    <w:p>
      <w:pPr>
        <w:bidi w:val="1"/>
        <w:spacing w:after="120" w:before="0" w:line="360" w:lineRule="auto"/>
        <w:jc w:val="right"/>
      </w:pPr>
      <w:r>
        <w:rPr>
          <w:rFonts w:ascii="Times New Roman" w:hAnsi="Times New Roman" w:cs="David"/>
          <w:b w:val="0"/>
          <w:i w:val="0"/>
          <w:sz w:val="24"/>
          <w:rtl w:val="1"/>
        </w:rPr>
        <w:t>לפי ההיגיון הפונקציונלי: אם הציונות היא פתרון ל'שאלת היהודים' (Judennot), אז כל טריטוריה ראויה היא ראויה. העיקר — מקלט בטוח. הרצל ניסה ביוגניה את ארגנטינה, ניסה את ארץ ישראל אצל הסולטן, ועכשיו יכול לנסות את מזרח אפריקה. המטרה היא הפתרון, לא המקום.</w:t>
      </w:r>
    </w:p>
    <w:p>
      <w:pPr>
        <w:bidi w:val="1"/>
        <w:spacing w:after="120" w:before="0" w:line="360" w:lineRule="auto"/>
        <w:jc w:val="right"/>
      </w:pPr>
      <w:r>
        <w:rPr>
          <w:rFonts w:ascii="Times New Roman" w:hAnsi="Times New Roman" w:cs="David"/>
          <w:b w:val="0"/>
          <w:i w:val="0"/>
          <w:sz w:val="24"/>
          <w:rtl w:val="1"/>
        </w:rPr>
        <w:t>לפי ההיגיון האורגני: אם הציונות היא תחיית האומה היהודית כיישות חיה ושלמה, אז ארץ ישראל אינה רק 'מקום' — היא חלק מהזהות עצמה. להציע טריטוריה אחרת זה לא רק פשרה — זה בגידה ברעיון. אוסישקין ו"ציוני ציון" לא סירבו ל"מקלט" — הם דחו את עצם הרעיון שהציונות יכולה לקרות בלי ארץ ישראל. זה היה מבחן הפרידה הראשון בין שתי התפיסות.</w:t>
      </w:r>
    </w:p>
    <w:p>
      <w:pPr>
        <w:bidi w:val="1"/>
        <w:spacing w:after="40" w:before="80" w:line="360" w:lineRule="auto"/>
        <w:ind w:left="576" w:right="576"/>
        <w:jc w:val="right"/>
      </w:pPr>
      <w:r>
        <w:rPr>
          <w:rFonts w:ascii="Times New Roman" w:hAnsi="Times New Roman" w:cs="David"/>
          <w:b w:val="0"/>
          <w:i/>
          <w:color w:val="1F3A5F"/>
          <w:sz w:val="23"/>
          <w:rtl w:val="1"/>
        </w:rPr>
        <w:t>“כללו של דבר, האסטרטגיה של הרצל התמקדה כמעט כל-כולה במאמצים מדיניים להשיג זיכיון בין-לאומי לשם כינונה מחדש של ארץ ישראל בתורת הבית הלאומי של היהודים.”</w:t>
      </w:r>
    </w:p>
    <w:p>
      <w:pPr>
        <w:bidi w:val="1"/>
        <w:spacing w:after="120" w:before="0" w:line="360" w:lineRule="auto"/>
        <w:ind w:left="576" w:right="576"/>
        <w:jc w:val="left"/>
      </w:pPr>
      <w:r>
        <w:rPr>
          <w:rFonts w:ascii="Times New Roman" w:hAnsi="Times New Roman" w:cs="David"/>
          <w:b w:val="0"/>
          <w:i/>
          <w:color w:val="555555"/>
          <w:sz w:val="20"/>
          <w:rtl w:val="1"/>
        </w:rPr>
        <w:t>שמעוני — עמ' 91</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למה משבר אוגנדה חשוב  </w:t>
      </w:r>
      <w:r>
        <w:rPr>
          <w:rFonts w:ascii="Times New Roman" w:hAnsi="Times New Roman" w:cs="David"/>
          <w:b w:val="0"/>
          <w:i w:val="0"/>
          <w:sz w:val="22"/>
          <w:rtl w:val="1"/>
        </w:rPr>
        <w:t>זה לא רק 'אירוע היסטורי' — זה הראשון מהמבחנים שבהם הציר פונקציונלי/אורגני התבטא בהחלטה פוליטית קונקרטית. הרצל בהיגיון פונקציונלי הציע 'בואו נבחן כל אפשרות'; אוסישקין בהיגיון אורגני סירב למחשבה עצמה. אחרי 1903 לא היה עוד אפשרי להעמיד פנים שהוויכוח 'הוא רק על אמצעים'. שתי תפיסות יסוד היו כאן — והן התנגשו.</w:t>
      </w:r>
    </w:p>
    <w:p>
      <w:pPr>
        <w:bidi w:val="1"/>
        <w:spacing w:after="80" w:before="200" w:line="360" w:lineRule="auto"/>
        <w:jc w:val="center"/>
      </w:pPr>
      <w:r>
        <w:rPr>
          <w:rFonts w:ascii="Times New Roman" w:hAnsi="Times New Roman" w:cs="David"/>
          <w:b/>
          <w:i w:val="0"/>
          <w:color w:val="1F3A5F"/>
          <w:sz w:val="27"/>
          <w:rtl w:val="1"/>
        </w:rPr>
        <w:t>מקס נורדאו — נושא הדגל וייהדות השרירים</w:t>
      </w:r>
    </w:p>
    <w:p>
      <w:pPr>
        <w:bidi w:val="1"/>
        <w:spacing w:after="120" w:before="0" w:line="360" w:lineRule="auto"/>
        <w:ind w:left="216" w:right="216"/>
        <w:jc w:val="right"/>
      </w:pPr>
      <w:r>
        <w:rPr>
          <w:rFonts w:ascii="Times New Roman" w:hAnsi="Times New Roman" w:cs="David"/>
          <w:b w:val="0"/>
          <w:i/>
          <w:color w:val="555555"/>
          <w:sz w:val="22"/>
          <w:rtl w:val="1"/>
        </w:rPr>
        <w:t>בקצרה: נורדאו ניסח את 'יהדות השרירים' ואת אבחנת מצוקה גשמית (מזרח) מול מוסרית (מערב). נושא הדגל הרטורי של הציונות המדינית.</w:t>
      </w:r>
    </w:p>
    <w:p>
      <w:pPr>
        <w:bidi w:val="1"/>
        <w:spacing w:after="120" w:before="0" w:line="360" w:lineRule="auto"/>
        <w:jc w:val="right"/>
      </w:pPr>
      <w:r>
        <w:rPr>
          <w:rFonts w:ascii="Times New Roman" w:hAnsi="Times New Roman" w:cs="David"/>
          <w:b w:val="0"/>
          <w:i w:val="0"/>
          <w:sz w:val="24"/>
          <w:rtl w:val="1"/>
        </w:rPr>
        <w:t>אם הרצל ניסח את האידיאולוגיה, מקס נורדאו (1849-1923) — חברו הקרוב — היה נושא הדגל הרטורי של הציונות המדינית. שמעוני קובע: 'משנתו הציונית של הרצל... נופלת מבחינת כושר הביטוי שלה מזו של חברו הקרוב מקס נורדאו'. נורדאו לא היה רק תלמיד — הוא היה הקול שהפך את האידיאולוגיה לתודעה ציבורית. הוא נשא את הנאום המרכזי על 'מצב האומה' בעשרה קונגרסים ציוניים ברציפות.</w:t>
      </w:r>
    </w:p>
    <w:p>
      <w:pPr>
        <w:bidi w:val="1"/>
        <w:spacing w:after="120" w:before="0" w:line="360" w:lineRule="auto"/>
        <w:jc w:val="right"/>
      </w:pPr>
      <w:r>
        <w:rPr>
          <w:rFonts w:ascii="Times New Roman" w:hAnsi="Times New Roman" w:cs="David"/>
          <w:b w:val="0"/>
          <w:i w:val="0"/>
          <w:sz w:val="24"/>
          <w:rtl w:val="1"/>
        </w:rPr>
        <w:t>נורדאו נולד בפשט שבהונגריה — באותה עיר כמו הרצל — והתבגר בסביבה תרבותית אירופית דוברת גרמנית. מ-1880 התגורר בפריס והתפרסם כעיתונאי, סופר ורופא. בילדותו למד מאביו גבריאל זידפלד, שהיה מוסמך לרבנות — ולכן ידע יותר עברית ומסורת יהודית מהרצל. אבל גם הוא רחק מן הסביבה היהודית: סימן מובהק — שינוי שמו מ'זידפלד' (שדה דרומי) ל'נורדאו' (אחו צפוני) — בריחה מאהזהות הגרמנית-יהודית אל זהות אירופית-נייטרלית.</w:t>
      </w:r>
    </w:p>
    <w:p>
      <w:pPr>
        <w:bidi w:val="1"/>
        <w:spacing w:after="120" w:before="0" w:line="360" w:lineRule="auto"/>
        <w:jc w:val="right"/>
      </w:pPr>
      <w:r>
        <w:rPr>
          <w:rFonts w:ascii="Times New Roman" w:hAnsi="Times New Roman" w:cs="David"/>
          <w:b w:val="0"/>
          <w:i w:val="0"/>
          <w:sz w:val="24"/>
          <w:rtl w:val="1"/>
        </w:rPr>
        <w:t>לפני שהפך לציוני, נורדאו היה ידוע כסופר ביקורתי. בשני ספרים מרכזיים — "השקרים המוסכמים של החברה" (1883) ו"התנוונות" (Regenerations) (1892) — תקף בחריפות את הזרמים המודרניים באמנות, בספרות ובפוליטיקה האירופית, וראה בהם סימני נסיגה אל אי-רציונליות, אגואיזם וניהיליזם חברתי. נורדאו היה ליברל-בורגני, חילוני, פוזיטיביסט — מאמין שהציביליזציה תלויה ברציונליות ובמדעי הטבע. מושג המפתח אצלו: "סולידריות אנושית" — קדמה המבוססת על איזון בין כבוד הפרט לבין אחריות הדדית של כל בני האדם.</w:t>
      </w:r>
    </w:p>
    <w:p>
      <w:pPr>
        <w:bidi w:val="1"/>
        <w:spacing w:after="120" w:before="0" w:line="360" w:lineRule="auto"/>
        <w:jc w:val="right"/>
      </w:pPr>
      <w:r>
        <w:rPr>
          <w:rFonts w:ascii="Times New Roman" w:hAnsi="Times New Roman" w:cs="David"/>
          <w:b w:val="0"/>
          <w:i w:val="0"/>
          <w:sz w:val="24"/>
          <w:rtl w:val="1"/>
        </w:rPr>
        <w:t>המעבר של נורדאו לציונות (קיץ 1895, בפגישתו הראשונה עם הרצל) לא היה היפוך פתאומי של דעותיו הקודמות. הוא הגיע מאכזבה ספציפית: אם החברה האירופית-הליברלית בעצמה נכשלת לרפא את עצמה מן הווירוס של אי-רציונליות (= עליית האנטישמיות), אז גם היהודים הליברליים-המעורים (כמוהו עצמו) נדחים ממנה. הציונות, בעיניו, היא חלק מ"תיקון העולם": "כל עוד שאלת היהודים שרירה וקיימת, כל עוד הצדק נשלל מאתנו — הציוויליזציה בשקר יסודה".</w:t>
      </w:r>
    </w:p>
    <w:p>
      <w:pPr>
        <w:bidi w:val="1"/>
        <w:spacing w:after="120" w:before="0" w:line="360" w:lineRule="auto"/>
        <w:jc w:val="right"/>
      </w:pPr>
      <w:r>
        <w:rPr>
          <w:rFonts w:ascii="Times New Roman" w:hAnsi="Times New Roman" w:cs="David"/>
          <w:b w:val="0"/>
          <w:i w:val="0"/>
          <w:sz w:val="24"/>
          <w:rtl w:val="1"/>
        </w:rPr>
        <w:t>תרומתו האידאולוגית החדה ביותר של נורדאו: האבחנה בין שתי פנים של מצוקת היהודים. במזרח אירופה (ובדומה, בצפון אפריקה ומערב אסיה), שם חיו אז תשע עשיריות מיהודי העולם, המצוקה היא גשמית: "מצוקתו היום-יומית של הגוף; הדאגה ליום המחר; המאבק הכאוב לקיום החיים הבסיסיים". במערב אירופה, לעומת זאת, מלחמת הקיום קלה יותר; שם המצוקה היא מוסרית: "כבוד פגוע ואבדן ההערכה העצמית". היהודי המערבי, בשאיפתו להתבולל, "התנכר לשורשיו היהודיים ולאחיו בני עמו — רק כדי להידחות בשאט נפש ובשרירות לב מחברת הגויים. הוא איבד את ביתו שבגטו, ארץ הולדתו מתכחשת לו".</w:t>
      </w:r>
    </w:p>
    <w:p>
      <w:pPr>
        <w:bidi w:val="1"/>
        <w:spacing w:after="120" w:before="0" w:line="360" w:lineRule="auto"/>
        <w:jc w:val="right"/>
      </w:pPr>
      <w:r>
        <w:rPr>
          <w:rFonts w:ascii="Times New Roman" w:hAnsi="Times New Roman" w:cs="David"/>
          <w:b w:val="0"/>
          <w:i w:val="0"/>
          <w:sz w:val="24"/>
          <w:rtl w:val="1"/>
        </w:rPr>
        <w:t>התרומה הציבורית-המעשית הידועה ביותר של נורדאו היא הקריאה ל"יהדות השרירים" (Muskeljudentum) — בנאומו בקונגרס הציוני השני (1898). הוא קרא לתחייה גופנית של היהודים, אחרי "מאות שנים של התנוונות בגטו". התעמלות (לא ספורט תחרותי דווקא) הייתה אצלו מרשם רפואי + חינוכי — לריפוי עצביו של היהודי ולהשבת כבודו. הוא היה דמות מרכזית בהקמת אגודות ההתעמלות "בר כוכבא" בקהילות יהודיות באירופה. הרעיון הזה — חיזוק גופני, הגנה עצמית, יהודי חזק וצעיר — היה אבן יסוד לרעיונות יותר מאוחרים של ז'בוטינסקי והרוויזיוניזם.</w:t>
      </w:r>
    </w:p>
    <w:p>
      <w:pPr>
        <w:bidi w:val="1"/>
        <w:spacing w:after="120" w:before="0" w:line="360" w:lineRule="auto"/>
        <w:jc w:val="right"/>
      </w:pPr>
      <w:r>
        <w:rPr>
          <w:rFonts w:ascii="Times New Roman" w:hAnsi="Times New Roman" w:cs="David"/>
          <w:b w:val="0"/>
          <w:i w:val="0"/>
          <w:sz w:val="24"/>
          <w:rtl w:val="1"/>
        </w:rPr>
        <w:t>מבחינת הציר פונקציונלי/אורגני, נורדאו עומד עם הרצל בצד הפונקציונלי. הוא הצהיר במאמרו 'הציונות' (1902, תקיפה ישירה של אחד העם): "הציונות הפוליטית כופרת במיסטיקה ובמשיחיות... מבקשת להגשים את הדבר בכוחותיה שלה". ואת הנוסחה הקלאסית בנאומיו: "ההתבוללות אינה התרופה למצוקת היהודים. התבוללות של יהודים אחדים היא תופעה אפשרית. אבל התבוללות של המוני יהודים אינה אפשרית בעתיד הנראה לעין, והיא אף תופעה לא רצויה". יהודי השרירים יחליפו את היהודים המנותקים והפגועים — לא בגלל דחף אורגני, אלא בגלל תיקון חברתי-פיזי שיענה על מצוקה ממשית.</w:t>
      </w:r>
    </w:p>
    <w:p>
      <w:pPr>
        <w:bidi w:val="1"/>
        <w:spacing w:after="40" w:before="80" w:line="360" w:lineRule="auto"/>
        <w:ind w:left="576" w:right="576"/>
        <w:jc w:val="right"/>
      </w:pPr>
      <w:r>
        <w:rPr>
          <w:rFonts w:ascii="Times New Roman" w:hAnsi="Times New Roman" w:cs="David"/>
          <w:b w:val="0"/>
          <w:i/>
          <w:color w:val="1F3A5F"/>
          <w:sz w:val="23"/>
          <w:rtl w:val="1"/>
        </w:rPr>
        <w:t>“הציונות החדשה, הידועה בשם ציונות פוליטית, נבדלת מן הצורה הישנה, הדתית, המשיחית, שכן היא כופרת במיסטיקה ואינה מזדהה עוד עם המשיחיות. אין היא מצפה ששיבת העם לארצו תוגשם בדרך נס, אלא מבקשת להגשים את הדבר בכוחותיה שלה.”</w:t>
      </w:r>
    </w:p>
    <w:p>
      <w:pPr>
        <w:bidi w:val="1"/>
        <w:spacing w:after="120" w:before="0" w:line="360" w:lineRule="auto"/>
        <w:ind w:left="576" w:right="576"/>
        <w:jc w:val="left"/>
      </w:pPr>
      <w:r>
        <w:rPr>
          <w:rFonts w:ascii="Times New Roman" w:hAnsi="Times New Roman" w:cs="David"/>
          <w:b w:val="0"/>
          <w:i/>
          <w:color w:val="555555"/>
          <w:sz w:val="20"/>
          <w:rtl w:val="1"/>
        </w:rPr>
        <w:t>מקס נורדאו, 1902 (מצוטט אצל שמעוני) — עמ' 95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שני ניסוחים — אותה תפיסה  </w:t>
      </w:r>
      <w:r>
        <w:rPr>
          <w:rFonts w:ascii="Times New Roman" w:hAnsi="Times New Roman" w:cs="David"/>
          <w:b w:val="0"/>
          <w:i w:val="0"/>
          <w:sz w:val="22"/>
          <w:rtl w:val="1"/>
        </w:rPr>
        <w:t>הרצל ניסח את התפיסה הפונקציונלית כאבחון של 'שאלת היהודים'. נורדאו חידד את הניסוח באבחנה בין מצוקה גשמית (מזרח) למוסרית (מערב) — שמסבירה למה גם יהודי-משכיל-מערבי (כמוהו עצמו) זקוק לציונות. ושניהם דחו במפורש את המשיחיות והאורגניות התרבותית-דתית. נורדאו הוא נושא הדגל הרטורי של הציונות הפונקציונלית — ובחירתו את 'יהדות השרירים' היא ביטוי קונקרטי של אותה תפיסה: יהודי חדש, אזרחי, פיזי, שנבנה מחדש.</w:t>
      </w:r>
    </w:p>
    <w:p>
      <w:pPr>
        <w:bidi w:val="1"/>
        <w:spacing w:after="40" w:before="280" w:line="360" w:lineRule="auto"/>
        <w:jc w:val="right"/>
      </w:pPr>
      <w:r>
        <w:rPr>
          <w:rFonts w:ascii="Times New Roman" w:hAnsi="Times New Roman" w:cs="David"/>
          <w:b/>
          <w:i w:val="0"/>
          <w:color w:val="1F3A5F"/>
          <w:sz w:val="30"/>
          <w:rtl w:val="1"/>
        </w:rPr>
        <w:t>הציונות האורגנית — אחד העם</w:t>
      </w:r>
    </w:p>
    <w:p>
      <w:pPr>
        <w:bidi w:val="1"/>
        <w:spacing w:after="120" w:before="0" w:line="360" w:lineRule="auto"/>
        <w:jc w:val="right"/>
      </w:pPr>
      <w:r>
        <w:rPr>
          <w:rFonts w:ascii="Times New Roman" w:hAnsi="Times New Roman" w:cs="David"/>
          <w:b w:val="0"/>
          <w:i/>
          <w:color w:val="555555"/>
          <w:sz w:val="21"/>
          <w:rtl w:val="1"/>
        </w:rPr>
        <w:t>מ"שאלת היהדות" עד "המרכז הרוחני"</w:t>
      </w:r>
    </w:p>
    <w:p>
      <w:pPr>
        <w:bidi w:val="1"/>
        <w:spacing w:after="80" w:before="200" w:line="360" w:lineRule="auto"/>
        <w:jc w:val="center"/>
      </w:pPr>
      <w:r>
        <w:rPr>
          <w:rFonts w:ascii="Times New Roman" w:hAnsi="Times New Roman" w:cs="David"/>
          <w:b/>
          <w:i w:val="0"/>
          <w:color w:val="1F3A5F"/>
          <w:sz w:val="27"/>
          <w:rtl w:val="1"/>
        </w:rPr>
        <w:t>אחד העם — דיוקן של אינטליגנציה אורגנית-מעולם</w:t>
      </w:r>
    </w:p>
    <w:p>
      <w:pPr>
        <w:bidi w:val="1"/>
        <w:spacing w:after="120" w:before="0" w:line="360" w:lineRule="auto"/>
        <w:ind w:left="216" w:right="216"/>
        <w:jc w:val="right"/>
      </w:pPr>
      <w:r>
        <w:rPr>
          <w:rFonts w:ascii="Times New Roman" w:hAnsi="Times New Roman" w:cs="David"/>
          <w:b w:val="0"/>
          <w:i/>
          <w:color w:val="555555"/>
          <w:sz w:val="22"/>
          <w:rtl w:val="1"/>
        </w:rPr>
        <w:t>בקצרה: אחד העם = ההפך הביוגרפי של הרצל. אינטליגנציה אורגנית-מעולם, מסקווירה החסידית. הציונות שלו = המשך טבעי של זהות לא-נשברה.</w:t>
      </w:r>
    </w:p>
    <w:p>
      <w:pPr>
        <w:bidi w:val="1"/>
        <w:spacing w:after="120" w:before="0" w:line="360" w:lineRule="auto"/>
        <w:jc w:val="right"/>
      </w:pPr>
      <w:r>
        <w:rPr>
          <w:rFonts w:ascii="Times New Roman" w:hAnsi="Times New Roman" w:cs="David"/>
          <w:b w:val="0"/>
          <w:i w:val="0"/>
          <w:sz w:val="24"/>
          <w:rtl w:val="1"/>
        </w:rPr>
        <w:t>כדי להבין את התפיסה האורגנית, צריך להכיר את האיש שניסח אותה במעמיק ביותר. אשר גינצברג, שנודע ברבים בשם העט "אחד העם", נולד ב-1856 למשפחה חסידית מסורתית בעיירה סקווירה (Skvire) שבפלך קיוב — באימפריה הרוסית-הצארית. ההורים השיאו אותו בגיל 16. הוא הוא ההפך הביוגרפי המוחלט של הרצל.</w:t>
      </w:r>
    </w:p>
    <w:p>
      <w:pPr>
        <w:bidi w:val="1"/>
        <w:spacing w:after="120" w:before="0" w:line="360" w:lineRule="auto"/>
        <w:jc w:val="right"/>
      </w:pPr>
      <w:r>
        <w:rPr>
          <w:rFonts w:ascii="Times New Roman" w:hAnsi="Times New Roman" w:cs="David"/>
          <w:b w:val="0"/>
          <w:i w:val="0"/>
          <w:sz w:val="24"/>
          <w:rtl w:val="1"/>
        </w:rPr>
        <w:t>חינוכו היה מסורתי-יהודי למהדרין, אבל כבר בנעוריו החל להתעניין בפילוסופיה היהודית של ימי הביניים, ובמיוחד בתורת הרמב"ם. בערך בגיל 20 התחיל ללמד את עצמו (אוטודידקטית) את ההגות האירופית-החילונית: היסטוריה, מוסר, פסיכולוגיה וסוציולוגיה. הוא שקל להיכנס לאוניברסיטה, אפילו נסע לווינה לכך — אבל לא היה לו ביטחון להרפתקה ובינתיים חזר הביתה.</w:t>
      </w:r>
    </w:p>
    <w:p>
      <w:pPr>
        <w:bidi w:val="1"/>
        <w:spacing w:after="120" w:before="0" w:line="360" w:lineRule="auto"/>
        <w:jc w:val="right"/>
      </w:pPr>
      <w:r>
        <w:rPr>
          <w:rFonts w:ascii="Times New Roman" w:hAnsi="Times New Roman" w:cs="David"/>
          <w:b w:val="0"/>
          <w:i w:val="0"/>
          <w:sz w:val="24"/>
          <w:rtl w:val="1"/>
        </w:rPr>
        <w:t>ב-1886 עקר לאודסה, שהייתה אז מרכז תרבותי-עברי וגם בית של תנועת חיבת ציון. מבחינה כלכלית-חברתית, אחד העם הוא אב-טיפוס של האינטליגנציה היהודית של מזרח אירופה: רוב חייו מצא את מחייתו מעיסוקים של בני המעמד הבינוני — סוחר עצמאי לזמן מה, אחר-כך שכיר בחברת התה ויסוצקי (מ-1907 ועד שעלה לארץ ישראל ב-1921 ניהל את הסניף הלונדוני שלה). זה נדבך משמעותי: אינטליגנציה לא-מנותקת ממציאות יום-יום.</w:t>
      </w:r>
    </w:p>
    <w:p>
      <w:pPr>
        <w:bidi w:val="1"/>
        <w:spacing w:after="120" w:before="0" w:line="360" w:lineRule="auto"/>
        <w:jc w:val="right"/>
      </w:pPr>
      <w:r>
        <w:rPr>
          <w:rFonts w:ascii="Times New Roman" w:hAnsi="Times New Roman" w:cs="David"/>
          <w:b w:val="0"/>
          <w:i w:val="0"/>
          <w:sz w:val="24"/>
          <w:rtl w:val="1"/>
        </w:rPr>
        <w:t>בין 1896 ל-1902 השתכר בדוחק כעורך של "השילוח" — הירחון העברי שייסד. דקדקנות אינסופית, אמות מידה גבוהות, שאיפה להשוואה לכתבי-עת האירופיים הטובים ביותר בתחומי התרבות וההגות. השילוח הפך לסמן של תחיית התרבות העברית — לא רק כתב-עת אלא מסגרת לאינטליגנציה היהודית-לאומית החדשה.</w:t>
      </w:r>
    </w:p>
    <w:p>
      <w:pPr>
        <w:bidi w:val="1"/>
        <w:spacing w:after="120" w:before="0" w:line="360" w:lineRule="auto"/>
        <w:jc w:val="right"/>
      </w:pPr>
      <w:r>
        <w:rPr>
          <w:rFonts w:ascii="Times New Roman" w:hAnsi="Times New Roman" w:cs="David"/>
          <w:b w:val="0"/>
          <w:i w:val="0"/>
          <w:sz w:val="24"/>
          <w:rtl w:val="1"/>
        </w:rPr>
        <w:t>ב-1889 פרסם את חיבור הביכורים שלו — "לא זה הדרך", בכתב העת העברי "המליץ". כבר כאן הוא מתח ביקורת על תכנית ההתיישבות של חיבת ציון, מתוך ראייה רחבה יותר של מטרותיה הלאומיות של היהדות. על המאמר הזה ועל חיבוריו הרבים שבאו בעקבותיו חתם בשם העט "אחד העם" — הצטנעות מודעת, אבל גם שאפתנות מוסווית. ההיסטוריון זיפרשטיין מכנה זאת "שילוב של ענווה ושאפתנות": אני לא סופר, רק "אחד העם" המביע דעתו במקרה — אבל גם מי שעוסק בענייני העם המרכזיים.</w:t>
      </w:r>
    </w:p>
    <w:p>
      <w:pPr>
        <w:bidi w:val="1"/>
        <w:spacing w:after="40" w:before="80" w:line="360" w:lineRule="auto"/>
        <w:ind w:left="576" w:right="576"/>
        <w:jc w:val="right"/>
      </w:pPr>
      <w:r>
        <w:rPr>
          <w:rFonts w:ascii="Times New Roman" w:hAnsi="Times New Roman" w:cs="David"/>
          <w:b w:val="0"/>
          <w:i/>
          <w:color w:val="1F3A5F"/>
          <w:sz w:val="23"/>
          <w:rtl w:val="1"/>
        </w:rPr>
        <w:t>“בחתימתי זאת רציתי לאמור כי לא סופר אנוכי ואין בדעתי לבוא בקהל הסופרים גם לעתיד, וכי רק במקרה הנני מגלה דעתי בענין זה — כאחד העם שעניני העם מעסיקים את רוחו.”</w:t>
      </w:r>
    </w:p>
    <w:p>
      <w:pPr>
        <w:bidi w:val="1"/>
        <w:spacing w:after="120" w:before="0" w:line="360" w:lineRule="auto"/>
        <w:ind w:left="576" w:right="576"/>
        <w:jc w:val="left"/>
      </w:pPr>
      <w:r>
        <w:rPr>
          <w:rFonts w:ascii="Times New Roman" w:hAnsi="Times New Roman" w:cs="David"/>
          <w:b w:val="0"/>
          <w:i/>
          <w:color w:val="555555"/>
          <w:sz w:val="20"/>
          <w:rtl w:val="1"/>
        </w:rPr>
        <w:t>אחד העם (מצוטט אצל שמעוני) — עמ' 97</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השוואה ביוגרפית עם הרצל  </w:t>
      </w:r>
      <w:r>
        <w:rPr>
          <w:rFonts w:ascii="Times New Roman" w:hAnsi="Times New Roman" w:cs="David"/>
          <w:b w:val="0"/>
          <w:i w:val="0"/>
          <w:sz w:val="22"/>
          <w:rtl w:val="1"/>
        </w:rPr>
        <w:t>ניגוד מלא: הרצל = בודפשט/וינה, משפחה מתבוללת-למחצה בעלת זיקה רופפת ליהדות, גרמנית/הונגרית, סופר-עיתונאי משכיל, 'מומר לזהות יהודית-לאומית' מתוך אכזבה. אחד העם = סקווירא הרוסית, משפחה חסידית, יידיש/עברית מבית, חניך תורה ופילוסופיה יהודית. הרצל הגיע לציונות מבחירה אחרי שאר הניסיונות נכשלו. אחד העם 'נולד' לתוכה — הזהות היהודית-תרבותית הייתה אצלו תמיד, מובנת מאליה. זו ההצדקה הביוגרפית של המונח 'אורגני' אצל שמעוני.</w:t>
      </w:r>
    </w:p>
    <w:p>
      <w:pPr>
        <w:bidi w:val="1"/>
        <w:spacing w:after="80" w:before="200" w:line="360" w:lineRule="auto"/>
        <w:jc w:val="center"/>
      </w:pPr>
      <w:r>
        <w:rPr>
          <w:rFonts w:ascii="Times New Roman" w:hAnsi="Times New Roman" w:cs="David"/>
          <w:b/>
          <w:i w:val="0"/>
          <w:color w:val="1F3A5F"/>
          <w:sz w:val="27"/>
          <w:rtl w:val="1"/>
        </w:rPr>
        <w:t>שאלת היהדות — האבחון של אחד העם</w:t>
      </w:r>
    </w:p>
    <w:p>
      <w:pPr>
        <w:bidi w:val="1"/>
        <w:spacing w:after="120" w:before="0" w:line="360" w:lineRule="auto"/>
        <w:ind w:left="216" w:right="216"/>
        <w:jc w:val="right"/>
      </w:pPr>
      <w:r>
        <w:rPr>
          <w:rFonts w:ascii="Times New Roman" w:hAnsi="Times New Roman" w:cs="David"/>
          <w:b w:val="0"/>
          <w:i/>
          <w:color w:val="555555"/>
          <w:sz w:val="22"/>
          <w:rtl w:val="1"/>
        </w:rPr>
        <w:t>בקצרה: 'שאלת היהדות' (לא היהודים). הבעיה פנימית-תרבותית; 'עבדות בתוך חירות'. גם בלי אנטישמיות — הציונות נחוצה לתחיית התרבות.</w:t>
      </w:r>
    </w:p>
    <w:p>
      <w:pPr>
        <w:bidi w:val="1"/>
        <w:spacing w:after="120" w:before="0" w:line="360" w:lineRule="auto"/>
        <w:jc w:val="right"/>
      </w:pPr>
      <w:r>
        <w:rPr>
          <w:rFonts w:ascii="Times New Roman" w:hAnsi="Times New Roman" w:cs="David"/>
          <w:b w:val="0"/>
          <w:i w:val="0"/>
          <w:sz w:val="24"/>
          <w:rtl w:val="1"/>
        </w:rPr>
        <w:t>ההבדל המהותי בין אחד העם להרצל מתחיל באבחון. הרצל ראה את הבעיה כשאלת היהודים — מצוקה חיצונית (אנטישמיות, מצב כלכלי). אחד העם רואה את הבעיה כשאלת היהדות — אבל מהי הכוונה?</w:t>
      </w:r>
    </w:p>
    <w:p>
      <w:pPr>
        <w:bidi w:val="1"/>
        <w:spacing w:after="120" w:before="0" w:line="360" w:lineRule="auto"/>
        <w:jc w:val="right"/>
      </w:pPr>
      <w:r>
        <w:rPr>
          <w:rFonts w:ascii="Times New Roman" w:hAnsi="Times New Roman" w:cs="David"/>
          <w:b w:val="0"/>
          <w:i w:val="0"/>
          <w:sz w:val="24"/>
          <w:rtl w:val="1"/>
        </w:rPr>
        <w:t>לפי אבחנתו: לא מצוקתם החומרית של היהודים היא שהולידה את הלאומיות, אלא החולי התרבותי שלהם. לא האנטישמיות אלא ביטול הייחודיות התרבותית היהודית. המצב נוצר משילוב של שני גורמים: (1) שוויון זכויות אזרחי (אמנציפציה) שהקל על יהודים להתבולל; (2) השכלה חילונית שערערה על המסגרת הדתית-מסורתית הישנה.</w:t>
      </w:r>
    </w:p>
    <w:p>
      <w:pPr>
        <w:bidi w:val="1"/>
        <w:spacing w:after="120" w:before="0" w:line="360" w:lineRule="auto"/>
        <w:jc w:val="right"/>
      </w:pPr>
      <w:r>
        <w:rPr>
          <w:rFonts w:ascii="Times New Roman" w:hAnsi="Times New Roman" w:cs="David"/>
          <w:b w:val="0"/>
          <w:i w:val="0"/>
          <w:sz w:val="24"/>
          <w:rtl w:val="1"/>
        </w:rPr>
        <w:t>התוצאה: נהרסה ה"חומה הרוחנית" שהייתה למחסה לאבות הקודמים. היהדות האורתודוקסית המאובנת לא מסוגלת להחזיק; ההתבוללות וניסיונות 'תיקון היהדות' רק יוצרים צורה חדשה של התכחשות עצמית. במאמרו המפורסם "עבדות בתוך חירות" (1891), אחד העם טוען שהיהודי המערבי-המתבולל אינו 'בן-חורין' אלא עבד חדש של תרבות זרה: "לכאורה חופשי, אבל בעצם מוותר על העצמיות שלו". זו עבדות מסוג רוחני-תרבותי.</w:t>
      </w:r>
    </w:p>
    <w:p>
      <w:pPr>
        <w:bidi w:val="1"/>
        <w:spacing w:after="120" w:before="0" w:line="360" w:lineRule="auto"/>
        <w:jc w:val="right"/>
      </w:pPr>
      <w:r>
        <w:rPr>
          <w:rFonts w:ascii="Times New Roman" w:hAnsi="Times New Roman" w:cs="David"/>
          <w:b w:val="0"/>
          <w:i w:val="0"/>
          <w:sz w:val="24"/>
          <w:rtl w:val="1"/>
        </w:rPr>
        <w:t>חשוב להדגיש מה אחד העם אינו אומר: הוא אינו טוען שהאנטישמיות אינה בעיה. כראליסט שרגליו נטועות בקרקע, הוא יודע שהיא קיימת. אבל הוא משוכנע שאין ליהודים שום דרך לפעול בעצמם לחיסול האנטישמיות — לכן הציונות לא יכולה להיות מבוססת בראשונה על הבעיה הזו. בנוסף, גם הפתרון של הרצל (הוצאת כל היהודים מן הפזורה) אינו בגדר האפשר: "אינני חושב כלל לנמנע שתכלכל ארץ ישראל ברבות הימים הרבה מיליונים בני אדם — אבל גם אחר שיתישבו מיליונים מבני עמינו בא"י, יהיה רוב העם עדיין בגולה". כלומר: אפילו אם הציונות תצליח בגדול, רוב היהודים יישארו בפזורה. הציונות חייבת להציע משהו גם להם.</w:t>
      </w:r>
    </w:p>
    <w:p>
      <w:pPr>
        <w:bidi w:val="1"/>
        <w:spacing w:after="120" w:before="0" w:line="360" w:lineRule="auto"/>
        <w:jc w:val="right"/>
      </w:pPr>
      <w:r>
        <w:rPr>
          <w:rFonts w:ascii="Times New Roman" w:hAnsi="Times New Roman" w:cs="David"/>
          <w:b w:val="0"/>
          <w:i w:val="0"/>
          <w:sz w:val="24"/>
          <w:rtl w:val="1"/>
        </w:rPr>
        <w:t>אבחנה דקה ומשמעותית: אחד העם מבחין בין שני סוגי 'מצוקה מוסרית' — מערבית ומזרחית. נורדאו, שנגענו בו בקטע הקודם, גם הוא הבחין בין מצוקה גשמית למוסרית. אבל אחד העם מעמיק: היהודי המערבי-המתבולל סובל ממצוקה אישית — "מכאיבה לב האדם". היהודי המזרחי-המסורתי סובל ממצוקה לאומית — "מכאיבה לב האומה". הראשונה תלויה באנטישמיות (אם זו תעלם, גם הראשונה); השנייה — תוצאה טבעית של קשר אמיתי עם תרבות של אלפי שנים, שתישאר בכל תוקפה גם אם 'צרות היהודים יחדלו'.</w:t>
      </w:r>
    </w:p>
    <w:p>
      <w:pPr>
        <w:bidi w:val="1"/>
        <w:spacing w:after="120" w:before="0" w:line="360" w:lineRule="auto"/>
        <w:jc w:val="right"/>
      </w:pPr>
      <w:r>
        <w:rPr>
          <w:rFonts w:ascii="Times New Roman" w:hAnsi="Times New Roman" w:cs="David"/>
          <w:b w:val="0"/>
          <w:i w:val="0"/>
          <w:sz w:val="24"/>
          <w:rtl w:val="1"/>
        </w:rPr>
        <w:t>זו הצהרה מהפכנית: גם אם תיעלם האנטישמיות לחלוטין, גם אם 'ימצאו פרנסתם בכבוד ושכניהם יקבלו אותם בסבר פנים יפות' — הציונות עדיין נחוצה. כי הבעיה אינה בעולם החיצוני אלא בתוך היהדות עצמה. זו הציונות האורגנית הטהורה: תחיית האומה היא ייעוד פנימי, לא תגובה לאיום חיצוני. הסיבה שאחד העם לא התרשם מהקונגרס הציוני הראשון של הרצל — בעיניו זה היה ניסיון לפתור את "שאלת היהודים" במובן הגשמי, בלי לטפל ב"שאלת היהדות" המוסרית.</w:t>
      </w:r>
    </w:p>
    <w:p>
      <w:pPr>
        <w:bidi w:val="1"/>
        <w:spacing w:after="40" w:before="80" w:line="360" w:lineRule="auto"/>
        <w:ind w:left="576" w:right="576"/>
        <w:jc w:val="right"/>
      </w:pPr>
      <w:r>
        <w:rPr>
          <w:rFonts w:ascii="Times New Roman" w:hAnsi="Times New Roman" w:cs="David"/>
          <w:b w:val="0"/>
          <w:i/>
          <w:color w:val="1F3A5F"/>
          <w:sz w:val="23"/>
          <w:rtl w:val="1"/>
        </w:rPr>
        <w:t>“[המצוקה הזו] תוסיף להיות גם אם צרות היהודים יחדלו בכל העולם ביחד עם האנטישמיות — גם אם כל ישראל בכל הארצות ימצאו פרנסתם בכבוד, ושכניהם יהיו מקבלים אותם בסבר פנים יפות.”</w:t>
      </w:r>
    </w:p>
    <w:p>
      <w:pPr>
        <w:bidi w:val="1"/>
        <w:spacing w:after="120" w:before="0" w:line="360" w:lineRule="auto"/>
        <w:ind w:left="576" w:right="576"/>
        <w:jc w:val="left"/>
      </w:pPr>
      <w:r>
        <w:rPr>
          <w:rFonts w:ascii="Times New Roman" w:hAnsi="Times New Roman" w:cs="David"/>
          <w:b w:val="0"/>
          <w:i/>
          <w:color w:val="555555"/>
          <w:sz w:val="20"/>
          <w:rtl w:val="1"/>
        </w:rPr>
        <w:t>אחד העם (מצוטט אצל שמעוני) — עמ' 99</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ההבחנה החדה ביותר באקדמיה הציונית  </w:t>
      </w:r>
      <w:r>
        <w:rPr>
          <w:rFonts w:ascii="Times New Roman" w:hAnsi="Times New Roman" w:cs="David"/>
          <w:b w:val="0"/>
          <w:i w:val="0"/>
          <w:sz w:val="22"/>
          <w:rtl w:val="1"/>
        </w:rPr>
        <w:t>דמיין אקספרימנט מחשבתי: בריא אגב, אנטישמיות נעלמה לחלוטין. כל היהודים חיים בנוחות בארצות מגוריהם. שאלה: צריך עדיין ציונות? תשובת הרצל: לא. תשובת אחד העם: כן. כי הבעיה לא הייתה האנטישמיות — היא הייתה שאנחנו עומדים לאבד את עצמנו מתוך הצלחה. זו ההבחנה היסודית ביותר. כל ויכוח ציוני נמצא איפשהו על הציר הזה.</w:t>
      </w:r>
    </w:p>
    <w:p>
      <w:pPr>
        <w:bidi w:val="1"/>
        <w:spacing w:after="80" w:before="200" w:line="360" w:lineRule="auto"/>
        <w:jc w:val="center"/>
      </w:pPr>
      <w:r>
        <w:rPr>
          <w:rFonts w:ascii="Times New Roman" w:hAnsi="Times New Roman" w:cs="David"/>
          <w:b/>
          <w:i w:val="0"/>
          <w:color w:val="1F3A5F"/>
          <w:sz w:val="27"/>
          <w:rtl w:val="1"/>
        </w:rPr>
        <w:t>חזון המרכז הרוחני</w:t>
      </w:r>
    </w:p>
    <w:p>
      <w:pPr>
        <w:bidi w:val="1"/>
        <w:spacing w:after="120" w:before="0" w:line="360" w:lineRule="auto"/>
        <w:ind w:left="216" w:right="216"/>
        <w:jc w:val="right"/>
      </w:pPr>
      <w:r>
        <w:rPr>
          <w:rFonts w:ascii="Times New Roman" w:hAnsi="Times New Roman" w:cs="David"/>
          <w:b w:val="0"/>
          <w:i/>
          <w:color w:val="555555"/>
          <w:sz w:val="22"/>
          <w:rtl w:val="1"/>
        </w:rPr>
        <w:t>בקצרה: 'המרכז הרוחני' = ריכוז תרבותי-יצירתי בארץ ישראל, לא מדינה ריבונית. ויכוח עם דובנוב על אוטונומיה בפזורה. איכות לפני כמות.</w:t>
      </w:r>
    </w:p>
    <w:p>
      <w:pPr>
        <w:bidi w:val="1"/>
        <w:spacing w:after="120" w:before="0" w:line="360" w:lineRule="auto"/>
        <w:jc w:val="right"/>
      </w:pPr>
      <w:r>
        <w:rPr>
          <w:rFonts w:ascii="Times New Roman" w:hAnsi="Times New Roman" w:cs="David"/>
          <w:b w:val="0"/>
          <w:i w:val="0"/>
          <w:sz w:val="24"/>
          <w:rtl w:val="1"/>
        </w:rPr>
        <w:t>אם הרצל הציע מדינה ריבונית, מה אחד העם מציע במקום? תשובתו: "המרכז הרוחני" בארץ ישראל. לא מדינה, אלא מקור. לא מקלט לכל היהודים, אלא מנוע תרבותי לכלל היהדות. זה רעיון חדש, פילוסופי-תרבותי, שמשלב יסודות פילוסופיים, פסיכולוגיים וסוציולוגיים.</w:t>
      </w:r>
    </w:p>
    <w:p>
      <w:pPr>
        <w:bidi w:val="1"/>
        <w:spacing w:after="120" w:before="0" w:line="360" w:lineRule="auto"/>
        <w:jc w:val="right"/>
      </w:pPr>
      <w:r>
        <w:rPr>
          <w:rFonts w:ascii="Times New Roman" w:hAnsi="Times New Roman" w:cs="David"/>
          <w:b w:val="0"/>
          <w:i w:val="0"/>
          <w:sz w:val="24"/>
          <w:rtl w:val="1"/>
        </w:rPr>
        <w:t>בניסוח המכונן של אחד העם: אין היהדות צריכה לממשלה מדינית. היא צריכה רק "לברוא לה בארץ מולדתה תנאים נאותים להתפתחותה: קיבוץ הגון של אנשים עברים העובדים באין מפריע בכל ענפי הקולטורא". המרכז הזה — שיתפתח בהדרגה, "מעט מעט" — יהיה "מרכז האומה, בו יתגשם רוחה בטהרתו". וממרכז זה "יבוא רוח היהדות אל כל ההיקף הגדול, אל כל קהילות הגולה, להחיותן ולשמור על אחדותן הכללית".</w:t>
      </w:r>
    </w:p>
    <w:p>
      <w:pPr>
        <w:bidi w:val="1"/>
        <w:spacing w:after="120" w:before="0" w:line="360" w:lineRule="auto"/>
        <w:jc w:val="right"/>
      </w:pPr>
      <w:r>
        <w:rPr>
          <w:rFonts w:ascii="Times New Roman" w:hAnsi="Times New Roman" w:cs="David"/>
          <w:b w:val="0"/>
          <w:i w:val="0"/>
          <w:sz w:val="24"/>
          <w:rtl w:val="1"/>
        </w:rPr>
        <w:t>השאלה הקריטית — איך זה יעבוד בפועל? אחד העם דיבר על "פעולתו הרוחנית" של המרכז — מה שהיום אפשר לכנות השפעה פסיכולוגית-תרבותית. המרכז ישיב ליהודי הפזורה את כבודם העצמי, "ירומם את רוחם", "יחזק אחדותם". אבל הוא ראה הרבה יותר מזה: השפעה תרבותית עמוקה — לשון מחודשת, ספרות יצירתית, אורח חיים מופתי, חשיבה מודרנית. אלה יתנו "תוכן נאות לחייהם הלאומיים" של יהודי הפזורה.</w:t>
      </w:r>
    </w:p>
    <w:p>
      <w:pPr>
        <w:bidi w:val="1"/>
        <w:spacing w:after="120" w:before="0" w:line="360" w:lineRule="auto"/>
        <w:jc w:val="right"/>
      </w:pPr>
      <w:r>
        <w:rPr>
          <w:rFonts w:ascii="Times New Roman" w:hAnsi="Times New Roman" w:cs="David"/>
          <w:b w:val="0"/>
          <w:i w:val="0"/>
          <w:sz w:val="24"/>
          <w:rtl w:val="1"/>
        </w:rPr>
        <w:t>פה נכנס ויכוח חשוב עם שמעון דובנוב (1860-1941), היסטוריון יהודי דגול. דובנוב הציע אלטרנטיבה: אוטונומיה לאומית-תרבותית בפזורה — בלי צורך בארץ ישראל. רוב היהודים יישארו במזרח אירופה, ושם תתפתח התרבות הלאומית באמצעות זכויות מיעוט. ארץ ישראל, אם תיווצר שם משהו, תהיה מקום שולי.</w:t>
      </w:r>
    </w:p>
    <w:p>
      <w:pPr>
        <w:bidi w:val="1"/>
        <w:spacing w:after="120" w:before="0" w:line="360" w:lineRule="auto"/>
        <w:jc w:val="right"/>
      </w:pPr>
      <w:r>
        <w:rPr>
          <w:rFonts w:ascii="Times New Roman" w:hAnsi="Times New Roman" w:cs="David"/>
          <w:b w:val="0"/>
          <w:i w:val="0"/>
          <w:sz w:val="24"/>
          <w:rtl w:val="1"/>
        </w:rPr>
        <w:t>אחד העם מסכים חלקית: יש לעשות "עד קצה גבול האפשרות" למען האוטונומיה התרבותית בפזורה. אבל הוא חולק עליו במהותית: אוטונומיה בלבד אינה מספיקה. "בהיות מצבנו המיוחד בגויים, שאין דומה לו — בלתי מסוגל כלל להביא את העמים העיקריים לידי הודאה בזכויותינו הלאומיות". היהודים אינם 'עם קטן' רגיל כמו צ'כים או הונגרים — שיש להם טריטוריה לאומית משלהם דורות רבים. היהודים הם עם זר בעל תרבות לאומית שלא שם מקומה. לכן צריך מרכז — כדי שתהיה לתרבות 'בית' של ממש.</w:t>
      </w:r>
    </w:p>
    <w:p>
      <w:pPr>
        <w:bidi w:val="1"/>
        <w:spacing w:after="120" w:before="0" w:line="360" w:lineRule="auto"/>
        <w:jc w:val="right"/>
      </w:pPr>
      <w:r>
        <w:rPr>
          <w:rFonts w:ascii="Times New Roman" w:hAnsi="Times New Roman" w:cs="David"/>
          <w:b w:val="0"/>
          <w:i w:val="0"/>
          <w:sz w:val="24"/>
          <w:rtl w:val="1"/>
        </w:rPr>
        <w:t>האם המרכז דורש רוב יהודי בארץ ישראל? אחד העם לא היה חד-משמעי בעניין זה. אבל לפחות במקום אחד הוא קבע במפורש: 'ארץ ישראל תגיע להיות מרכזנו הרוחני רק אז, כשהיהודים יהיו רוב התושבים בה וברשותם תהיה רוב אדמתה'. בזמן שיגיעו להישג זה, המרכז יהפוך עצמו ל'מדינה יהודית באמת' — לא 'מדינת יהודים' אלא מדינה שצומחת מתרבותם של היהודים, מבטאה את רוחם.</w:t>
      </w:r>
    </w:p>
    <w:p>
      <w:pPr>
        <w:bidi w:val="1"/>
        <w:spacing w:after="120" w:before="0" w:line="360" w:lineRule="auto"/>
        <w:jc w:val="right"/>
      </w:pPr>
      <w:r>
        <w:rPr>
          <w:rFonts w:ascii="Times New Roman" w:hAnsi="Times New Roman" w:cs="David"/>
          <w:b w:val="0"/>
          <w:i w:val="0"/>
          <w:sz w:val="24"/>
          <w:rtl w:val="1"/>
        </w:rPr>
        <w:t>החזון הזה דורש הדרגתיות והעדפת איכות על כמות. ההצהרה המפורסמת של אחד העם: "טובה הייתה קולוניה אחת מתוקנת שיהיה בכוחה לחבב את הארץ על העם, מעשר קולוניות רעועות שחיבת הארץ מגינה עליהן". זה ההפך מהאסטרטגיה של חיבת ציון (התיישבות פילנתרופית מצומצמת) וגם של הרצל (דיפלומטיה מאסיבית לזיכיון). זה גישה תלת-שלבית: (1) תחיית התרבות העברית; (2) הקמת התיישבות-מופת; (3) רק אחר-כך הריבונות תבוא מאליה.</w:t>
      </w:r>
    </w:p>
    <w:p>
      <w:pPr>
        <w:bidi w:val="1"/>
        <w:spacing w:after="40" w:before="80" w:line="360" w:lineRule="auto"/>
        <w:ind w:left="576" w:right="576"/>
        <w:jc w:val="right"/>
      </w:pPr>
      <w:r>
        <w:rPr>
          <w:rFonts w:ascii="Times New Roman" w:hAnsi="Times New Roman" w:cs="David"/>
          <w:b w:val="0"/>
          <w:i/>
          <w:color w:val="1F3A5F"/>
          <w:sz w:val="23"/>
          <w:rtl w:val="1"/>
        </w:rPr>
        <w:t>“אין היהדות צריכה אלא מעט, ואינה צריכה לממשלה מדינית, כי אם רק לברוא לה בארץ מולדתה תנאים נאותים להתפתחותה: קיבוץ הגון של אנשים עברים העובדים באין מפריע בכל ענפי הקולטורא. הקיבוץ הזה יהיה ברבות הימים למרכז האומה, בו יתגשם רוחה בטהרתו, ומן המרכז יבוא רוח היהדות אל כל ההיקף הגדול.”</w:t>
      </w:r>
    </w:p>
    <w:p>
      <w:pPr>
        <w:bidi w:val="1"/>
        <w:spacing w:after="120" w:before="0" w:line="360" w:lineRule="auto"/>
        <w:ind w:left="576" w:right="576"/>
        <w:jc w:val="left"/>
      </w:pPr>
      <w:r>
        <w:rPr>
          <w:rFonts w:ascii="Times New Roman" w:hAnsi="Times New Roman" w:cs="David"/>
          <w:b w:val="0"/>
          <w:i/>
          <w:color w:val="555555"/>
          <w:sz w:val="20"/>
          <w:rtl w:val="1"/>
        </w:rPr>
        <w:t>אחד העם (מצוטט אצל שמעוני) — עמ' 100</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ההבחנה החדה: 'מרכז' רוחני  </w:t>
      </w:r>
      <w:r>
        <w:rPr>
          <w:rFonts w:ascii="Times New Roman" w:hAnsi="Times New Roman" w:cs="David"/>
          <w:b w:val="0"/>
          <w:i w:val="0"/>
          <w:sz w:val="22"/>
          <w:rtl w:val="1"/>
        </w:rPr>
        <w:t>מבקרים רבים חשבו שאחד העם מדבר על מקום בלי חיי עבודה רגילים — רק רבנים ופילוסופים. הוא הבהיר: 'רוחני' אינו מתאר את אופי המרכז עצמו, אלא את אופי השפעתו על הפזורה. במרכז יש איכרים, אומנים, סוחרים, רבנים, חכמים, סופרים. ההשפעה היא רוחנית — כי על הפזורה לא תהיה שלטון מדיני, רק השפעה תרבותית. זו הבחנה דקה אבל מכרעת.</w:t>
      </w:r>
    </w:p>
    <w:p>
      <w:pPr>
        <w:bidi w:val="1"/>
        <w:spacing w:after="80" w:before="200" w:line="360" w:lineRule="auto"/>
        <w:jc w:val="center"/>
      </w:pPr>
      <w:r>
        <w:rPr>
          <w:rFonts w:ascii="Times New Roman" w:hAnsi="Times New Roman" w:cs="David"/>
          <w:b/>
          <w:i w:val="0"/>
          <w:color w:val="1F3A5F"/>
          <w:sz w:val="27"/>
          <w:rtl w:val="1"/>
        </w:rPr>
        <w:t>בני משה, ביקורת על אלטנוילנד, ומשבר אוגנדה כהוכחה</w:t>
      </w:r>
    </w:p>
    <w:p>
      <w:pPr>
        <w:bidi w:val="1"/>
        <w:spacing w:after="120" w:before="0" w:line="360" w:lineRule="auto"/>
        <w:ind w:left="216" w:right="216"/>
        <w:jc w:val="right"/>
      </w:pPr>
      <w:r>
        <w:rPr>
          <w:rFonts w:ascii="Times New Roman" w:hAnsi="Times New Roman" w:cs="David"/>
          <w:b w:val="0"/>
          <w:i/>
          <w:color w:val="555555"/>
          <w:sz w:val="22"/>
          <w:rtl w:val="1"/>
        </w:rPr>
        <w:t>בקצרה: בני משה (1889-1897) = אליטה תרבותית חשאית. ביקורת חריפה על אלטנוילנד. משבר אוגנדה = הוכחה לטעות הרצליאנית.</w:t>
      </w:r>
    </w:p>
    <w:p>
      <w:pPr>
        <w:bidi w:val="1"/>
        <w:spacing w:after="120" w:before="0" w:line="360" w:lineRule="auto"/>
        <w:jc w:val="right"/>
      </w:pPr>
      <w:r>
        <w:rPr>
          <w:rFonts w:ascii="Times New Roman" w:hAnsi="Times New Roman" w:cs="David"/>
          <w:b w:val="0"/>
          <w:i w:val="0"/>
          <w:sz w:val="24"/>
          <w:rtl w:val="1"/>
        </w:rPr>
        <w:t>כדי לקדם את חזונו הציונות התרבותית הדגישה אחד העם — עוד לפני הרצל — את הצורך באליטה תרבותית שתוביל את התחייה. ב-1889 הוא ייסד את "בני משה" — אגודה אקסקלוסיבית של אינטלקטואלים ואנשי חינוך שינחו את עבודת התחייה הרוחנית. דבר אחד מפתיע: האגודה לבשה צורה של מסדר חשאי — לשכות, טקסי קבלה, תקנות וססמאות. סוד וטקס — לא מילים שמצופות מאחד העם החילוני-הפוזיטיביסט.</w:t>
      </w:r>
    </w:p>
    <w:p>
      <w:pPr>
        <w:bidi w:val="1"/>
        <w:spacing w:after="120" w:before="0" w:line="360" w:lineRule="auto"/>
        <w:jc w:val="right"/>
      </w:pPr>
      <w:r>
        <w:rPr>
          <w:rFonts w:ascii="Times New Roman" w:hAnsi="Times New Roman" w:cs="David"/>
          <w:b w:val="0"/>
          <w:i w:val="0"/>
          <w:sz w:val="24"/>
          <w:rtl w:val="1"/>
        </w:rPr>
        <w:t>חברי בני משה נדרשו להיות אנשי מוסר ללא דופי, דוברי עברית (אם כי תנאי זה לא תמיד התקיים), ודבקים במטרה בכל מאודם. מספרם לא עלה מעולם על 160, אבל הם פעלו בלשכות ברוסיה, ארץ ישראל, גרמניה, צרפת, בריטניה ואפילו ארצות הברית. הלשכות החשובות היו באודסה, וילנה, ורשה ויפו. האגודה הייתה ניסיון קצר ימים — היא התפרקה ב-1897, אותה שנה כשהרצל כינס את הקונגרס הציוני הראשון. בכך, כשלון בני משה התרחש בדיוק כשהציונות המדינית עלתה — אירוניה היסטורית מכאיבה לאחד העם.</w:t>
      </w:r>
    </w:p>
    <w:p>
      <w:pPr>
        <w:bidi w:val="1"/>
        <w:spacing w:after="120" w:before="0" w:line="360" w:lineRule="auto"/>
        <w:jc w:val="right"/>
      </w:pPr>
      <w:r>
        <w:rPr>
          <w:rFonts w:ascii="Times New Roman" w:hAnsi="Times New Roman" w:cs="David"/>
          <w:b w:val="0"/>
          <w:i w:val="0"/>
          <w:sz w:val="24"/>
          <w:rtl w:val="1"/>
        </w:rPr>
        <w:t>אחרי 1897, אחד העם זנח את כל תפקידי המנהיגות והתמסר לפעילות פובליציסטית — שהייתה הצד החזק שלו. הוא התאכזב 'מנהירתם העיוורת של אנשי חיבת ציון אל דגלו של הרצל'. ובעיקר נחרד מהדגשים החדשים של הציונות הציבורית: ראיית האנטישמיות כבעיה העיקרית; תמיכה באמצעים מדיניים בלעדיים; ויותר מכול — חוסר העניין לכאורה במורשת התרבותית היהודית ובתחיית השפה העברית.</w:t>
      </w:r>
    </w:p>
    <w:p>
      <w:pPr>
        <w:bidi w:val="1"/>
        <w:spacing w:after="120" w:before="0" w:line="360" w:lineRule="auto"/>
        <w:jc w:val="right"/>
      </w:pPr>
      <w:r>
        <w:rPr>
          <w:rFonts w:ascii="Times New Roman" w:hAnsi="Times New Roman" w:cs="David"/>
          <w:b w:val="0"/>
          <w:i w:val="0"/>
          <w:sz w:val="24"/>
          <w:rtl w:val="1"/>
        </w:rPr>
        <w:t>ההתקפה החריפה ביותר הייתה על "אלטנוילנד" (1902). ב'אלטנוילנד', זוכרים — שפה גרמנית, חברה אירופאית-מודלית, סובלנות פלורליסטית. אחד העם בקריאתו את הרומן זיהה את ההיגיון של הרצל בצורתו הטהורה: הרצל לא בנה "מדינה יהודית" אלא "מדינת יהודים" — שום ייחודיות תרבותית. הביקורת של אחד העם הייתה חריפה: זו לא ציונות אמיתית. זה ניסיון לפתור את "שאלת היהודים" החיצונית בלי לטפל ב"שאלת היהדות" הפנימית.</w:t>
      </w:r>
    </w:p>
    <w:p>
      <w:pPr>
        <w:bidi w:val="1"/>
        <w:spacing w:after="120" w:before="0" w:line="360" w:lineRule="auto"/>
        <w:jc w:val="right"/>
      </w:pPr>
      <w:r>
        <w:rPr>
          <w:rFonts w:ascii="Times New Roman" w:hAnsi="Times New Roman" w:cs="David"/>
          <w:b w:val="0"/>
          <w:i w:val="0"/>
          <w:sz w:val="24"/>
          <w:rtl w:val="1"/>
        </w:rPr>
        <w:t>השיא הגיע ב-משבר אוגנדה 1903. עבור אחד העם, ההצעה של הרצל לשקול טריטוריה במזרח אפריקה הייתה הוכחה מוחלטת לטעות של הציונות המדינית. אם הציונות אפשר 'לעשות' באוגנדה — הרי שהיא לא קשורה לתחיית האומה היהודית. היא רק חיפוש מקלט. בלשונו של אחד העם: "והנה בא הרצל, והעמיד את הכל על שאלת היהודים במובנה הגשמי, ועשה את ארץ ישראל לאידיאל מדיני. קמעה קמעה נזנח האידיאל המוסרי עד שננטשה אף ארץ ישראל". זו הייתה ההוכחה שדבריו על 'שאלת היהדות' היו צודקים מההתחלה.</w:t>
      </w:r>
    </w:p>
    <w:p>
      <w:pPr>
        <w:bidi w:val="1"/>
        <w:spacing w:after="120" w:before="0" w:line="360" w:lineRule="auto"/>
        <w:jc w:val="right"/>
      </w:pPr>
      <w:r>
        <w:rPr>
          <w:rFonts w:ascii="Times New Roman" w:hAnsi="Times New Roman" w:cs="David"/>
          <w:b w:val="0"/>
          <w:i w:val="0"/>
          <w:sz w:val="24"/>
          <w:rtl w:val="1"/>
        </w:rPr>
        <w:t>אחרי מותו של הרצל ב-1904, אחד העם כתב במכתב לאחד מעמיתיו: 'הציונות הולכת ומשתחררת עתה מן ההזיה המשיחית, וממילא היא מוכרחת להוציא מתוכה את כל היסודות הזרים שנתחברו אליה'. הוא הביע תקווה שהציונות תשוב להיות תנועה של תחייה לאומית-היסטורית — קטנה בכמות אבל איכותית, שההמון הגדול 'אינו מוצא בה חפץ כי היא משוללת היכולת להשיב על שאלתו הכלכלית'. הציונות הזו, בעיני אחד העם, היא הציונות האמיתית — ויכוח עם הציונות הרצליאנית הייתה בלתי-נמנעת מההתחלה.</w:t>
      </w:r>
    </w:p>
    <w:p>
      <w:pPr>
        <w:bidi w:val="1"/>
        <w:spacing w:after="40" w:before="80" w:line="360" w:lineRule="auto"/>
        <w:ind w:left="576" w:right="576"/>
        <w:jc w:val="right"/>
      </w:pPr>
      <w:r>
        <w:rPr>
          <w:rFonts w:ascii="Times New Roman" w:hAnsi="Times New Roman" w:cs="David"/>
          <w:b w:val="0"/>
          <w:i/>
          <w:color w:val="1F3A5F"/>
          <w:sz w:val="23"/>
          <w:rtl w:val="1"/>
        </w:rPr>
        <w:t>“והנה בא הרצל, והעמיד את הכל על שאלת היהודים במובנה הגשמי, ועשה את ארץ ישראל לאידיאל מדיני. קמעה קמעה נזנח האידיאל המוסרי עד שננטשה אף ארץ ישראל.”</w:t>
      </w:r>
    </w:p>
    <w:p>
      <w:pPr>
        <w:bidi w:val="1"/>
        <w:spacing w:after="120" w:before="0" w:line="360" w:lineRule="auto"/>
        <w:ind w:left="576" w:right="576"/>
        <w:jc w:val="left"/>
      </w:pPr>
      <w:r>
        <w:rPr>
          <w:rFonts w:ascii="Times New Roman" w:hAnsi="Times New Roman" w:cs="David"/>
          <w:b w:val="0"/>
          <w:i/>
          <w:color w:val="555555"/>
          <w:sz w:val="20"/>
          <w:rtl w:val="1"/>
        </w:rPr>
        <w:t>אחד העם (מצוטט אצל שמעוני) — עמ' 99</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'בני משה' — הציונות האורגנית בפעולה  </w:t>
      </w:r>
      <w:r>
        <w:rPr>
          <w:rFonts w:ascii="Times New Roman" w:hAnsi="Times New Roman" w:cs="David"/>
          <w:b w:val="0"/>
          <w:i w:val="0"/>
          <w:sz w:val="22"/>
          <w:rtl w:val="1"/>
        </w:rPr>
        <w:t>מסדר חשאי של 160 אינטלקטואלים — נשמע כמו פנטסיה ספרותית, אבל זו הייתה אסטרטגיה. הציונות האורגנית לא יכולה לקרות מ'למעלה' (קונגרס, דיפלומטיה). היא צריכה לקרות מ'בפנים': אליטה תרבותית קטנה ומחויבת שמשנה את המודעות הלאומית. כשהציונות המדינית של הרצל ניצחה ב-1897, בני משה התפרקו — לא כי הרעיון נכשל, אלא כי הזרם המרכזי הלך לכיוון אחר. אחד העם הבין: עכשיו זה ויכוח, לא רק על אסטרטגיה אלא על עצם הציונות.</w:t>
      </w:r>
    </w:p>
    <w:p>
      <w:pPr>
        <w:bidi w:val="1"/>
        <w:spacing w:after="40" w:before="280" w:line="360" w:lineRule="auto"/>
        <w:jc w:val="right"/>
      </w:pPr>
      <w:r>
        <w:rPr>
          <w:rFonts w:ascii="Times New Roman" w:hAnsi="Times New Roman" w:cs="David"/>
          <w:b/>
          <w:i w:val="0"/>
          <w:color w:val="1F3A5F"/>
          <w:sz w:val="30"/>
          <w:rtl w:val="1"/>
        </w:rPr>
        <w:t>סינתזה, בלפור והציונות הכללית</w:t>
      </w:r>
    </w:p>
    <w:p>
      <w:pPr>
        <w:bidi w:val="1"/>
        <w:spacing w:after="120" w:before="0" w:line="360" w:lineRule="auto"/>
        <w:jc w:val="right"/>
      </w:pPr>
      <w:r>
        <w:rPr>
          <w:rFonts w:ascii="Times New Roman" w:hAnsi="Times New Roman" w:cs="David"/>
          <w:b w:val="0"/>
          <w:i/>
          <w:color w:val="555555"/>
          <w:sz w:val="21"/>
          <w:rtl w:val="1"/>
        </w:rPr>
        <w:t>ויצמן, הצהרת בלפור, ויסודות הציונות הכללית</w:t>
      </w:r>
    </w:p>
    <w:p>
      <w:pPr>
        <w:bidi w:val="1"/>
        <w:spacing w:after="80" w:before="200" w:line="360" w:lineRule="auto"/>
        <w:jc w:val="center"/>
      </w:pPr>
      <w:r>
        <w:rPr>
          <w:rFonts w:ascii="Times New Roman" w:hAnsi="Times New Roman" w:cs="David"/>
          <w:b/>
          <w:i w:val="0"/>
          <w:color w:val="1F3A5F"/>
          <w:sz w:val="27"/>
          <w:rtl w:val="1"/>
        </w:rPr>
        <w:t>אחרי מות הרצל — המאבק הפנימי על דרכה של הציונות</w:t>
      </w:r>
    </w:p>
    <w:p>
      <w:pPr>
        <w:bidi w:val="1"/>
        <w:spacing w:after="120" w:before="0" w:line="360" w:lineRule="auto"/>
        <w:ind w:left="216" w:right="216"/>
        <w:jc w:val="right"/>
      </w:pPr>
      <w:r>
        <w:rPr>
          <w:rFonts w:ascii="Times New Roman" w:hAnsi="Times New Roman" w:cs="David"/>
          <w:b w:val="0"/>
          <w:i/>
          <w:color w:val="555555"/>
          <w:sz w:val="22"/>
          <w:rtl w:val="1"/>
        </w:rPr>
        <w:t>בקצרה: מות הרצל (1904) → מאבק פוליטיים מול מעשיים. וולפסון יורש; ITO פרשו; מהפכת הטורקים (1908) מחלישה את הדיפלומטיה.</w:t>
      </w:r>
    </w:p>
    <w:p>
      <w:pPr>
        <w:bidi w:val="1"/>
        <w:spacing w:after="120" w:before="0" w:line="360" w:lineRule="auto"/>
        <w:jc w:val="right"/>
      </w:pPr>
      <w:r>
        <w:rPr>
          <w:rFonts w:ascii="Times New Roman" w:hAnsi="Times New Roman" w:cs="David"/>
          <w:b w:val="0"/>
          <w:i w:val="0"/>
          <w:sz w:val="24"/>
          <w:rtl w:val="1"/>
        </w:rPr>
        <w:t>מותו של הרצל ב-3 ביולי 1904, בגיל 44 בלבד, השאיר ואקום מנהיגותי. הוא לא הספיק להשיג את הזיכיון המדיני — המטרה המרכזית של תכניתו הפוליטית. ועכשיו, בלי הדמות הכריזמטית שהחזיקה את הציונות המדינית כדגל בלעדי, התפיסה הנגדית של חיבת ציון — זו שדגלה בעבודה מעשית והדרגתית — החלה צוברת תאוצה.</w:t>
      </w:r>
    </w:p>
    <w:p>
      <w:pPr>
        <w:bidi w:val="1"/>
        <w:spacing w:after="120" w:before="0" w:line="360" w:lineRule="auto"/>
        <w:jc w:val="right"/>
      </w:pPr>
      <w:r>
        <w:rPr>
          <w:rFonts w:ascii="Times New Roman" w:hAnsi="Times New Roman" w:cs="David"/>
          <w:b w:val="0"/>
          <w:i w:val="0"/>
          <w:sz w:val="24"/>
          <w:rtl w:val="1"/>
        </w:rPr>
        <w:t>יורשו של הרצל בנשיאות ההסתדרות הציונית, דוד וולפסון (1856-1914), ניסה להמשיך בנתיב המדיני-דיפלומטי. הוא דחה תביעות להרחבת העבודה המעשית (התיישבות פעילה בארץ ישראל לפני השגת זיכיון). אבל הוא נתקל במאבק פנימי ממושך בין שני מחנות בתנועה:</w:t>
      </w:r>
    </w:p>
    <w:p>
      <w:pPr>
        <w:bidi w:val="1"/>
        <w:spacing w:after="120" w:before="0" w:line="360" w:lineRule="auto"/>
        <w:jc w:val="right"/>
      </w:pPr>
      <w:r>
        <w:rPr>
          <w:rFonts w:ascii="Times New Roman" w:hAnsi="Times New Roman" w:cs="David"/>
          <w:b w:val="0"/>
          <w:i w:val="0"/>
          <w:sz w:val="24"/>
          <w:rtl w:val="1"/>
        </w:rPr>
        <w:t>מצד אחד — ה"פוליטיים" (או "ציונים מדיניים"): ממשיכי דרכו של הרצל. הם דגלו בדיפלומטיה מאסיבית להשגת זיכיון, ובדחיית התיישבות חוקית-לא-רשמית. מצד שני — ה"מעשיים" (או "ציונים מעשיים"): אלה דגלו בהתיישבות פעילה ומיידית בארץ ישראל, גם בלי זיכיון בין-לאומי. הם טענו שהציבור היהודי לא יכול לחכות ליום שייתכן ולא יבוא — חייבים לעבוד במקביל בכל החזיתות.</w:t>
      </w:r>
    </w:p>
    <w:p>
      <w:pPr>
        <w:bidi w:val="1"/>
        <w:spacing w:after="120" w:before="0" w:line="360" w:lineRule="auto"/>
        <w:jc w:val="right"/>
      </w:pPr>
      <w:r>
        <w:rPr>
          <w:rFonts w:ascii="Times New Roman" w:hAnsi="Times New Roman" w:cs="David"/>
          <w:b w:val="0"/>
          <w:i w:val="0"/>
          <w:sz w:val="24"/>
          <w:rtl w:val="1"/>
        </w:rPr>
        <w:t>וולפסון נמצא בעמדה קשה. כל מערך הנסיבות פעל נגדו:</w:t>
      </w:r>
    </w:p>
    <w:p>
      <w:pPr>
        <w:bidi w:val="1"/>
        <w:spacing w:after="120" w:before="0" w:line="360" w:lineRule="auto"/>
        <w:jc w:val="right"/>
      </w:pPr>
      <w:r>
        <w:rPr>
          <w:rFonts w:ascii="Times New Roman" w:hAnsi="Times New Roman" w:cs="David"/>
          <w:b w:val="0"/>
          <w:i w:val="0"/>
          <w:sz w:val="24"/>
          <w:rtl w:val="1"/>
        </w:rPr>
        <w:t>(1) ה'פוליטיים' הקיצוניים פרשו: אחרי משבר אוגנדה, נושאי הדגל הנחושים של תכנית מזרח אפריקה — בהנהגת ישראל זנגוויל — פרשו ב-1905 והקימו את ITO (ההסתדרות היהודית הטריטוריאלית). המחנה ה'פוליטי' נחלש מספרית.</w:t>
      </w:r>
    </w:p>
    <w:p>
      <w:pPr>
        <w:bidi w:val="1"/>
        <w:spacing w:after="120" w:before="0" w:line="360" w:lineRule="auto"/>
        <w:jc w:val="right"/>
      </w:pPr>
      <w:r>
        <w:rPr>
          <w:rFonts w:ascii="Times New Roman" w:hAnsi="Times New Roman" w:cs="David"/>
          <w:b w:val="0"/>
          <w:i w:val="0"/>
          <w:sz w:val="24"/>
          <w:rtl w:val="1"/>
        </w:rPr>
        <w:t>(2) ועידת הלסינגפורס 1906: ועידת ציוני רוסיה, ברוב מכריע של נציגי המחנה המעשי, אימצה את תכנית Gegenwartsarbeit ("עבודת ההווה") — מאבק על זכויות אזרחיות ותרבותיות של יהודי הגולה במקביל לבניית הבית בארץ ישראל. זו חוליית מפתח בין מות הרצל לדומיננטיות המעשיים: הרוב הרוסי בתנועה החליט רשמית שהדיפלומטיה לבדה אינה מספיקה, ושיש לפעול בו-זמנית בכל הזירות.</w:t>
      </w:r>
    </w:p>
    <w:p>
      <w:pPr>
        <w:bidi w:val="1"/>
        <w:spacing w:after="120" w:before="0" w:line="360" w:lineRule="auto"/>
        <w:jc w:val="right"/>
      </w:pPr>
      <w:r>
        <w:rPr>
          <w:rFonts w:ascii="Times New Roman" w:hAnsi="Times New Roman" w:cs="David"/>
          <w:b w:val="0"/>
          <w:i w:val="0"/>
          <w:sz w:val="24"/>
          <w:rtl w:val="1"/>
        </w:rPr>
        <w:t>(3) מהפכת הטורקים הצעירים 1908: המשטר העות'מאני החדש היה אנטי-ציוני יותר מקודמו. הרצל ניהל משא ומתן עם הסולטן עבדול חמיד; אחרי המהפכה, ממשלת ה"איגוד והקדמה" אסרה על מכירת קרקעות ליהודים והקשתה על עליה. הדיפלומטיה הציונית נכשלה כמעט מוחלטת — וזה הוכיח את חשיבותם של ערוצים חלופיים.</w:t>
      </w:r>
    </w:p>
    <w:p>
      <w:pPr>
        <w:bidi w:val="1"/>
        <w:spacing w:after="120" w:before="0" w:line="360" w:lineRule="auto"/>
        <w:jc w:val="right"/>
      </w:pPr>
      <w:r>
        <w:rPr>
          <w:rFonts w:ascii="Times New Roman" w:hAnsi="Times New Roman" w:cs="David"/>
          <w:b w:val="0"/>
          <w:i w:val="0"/>
          <w:sz w:val="24"/>
          <w:rtl w:val="1"/>
        </w:rPr>
        <w:t>(4) הציונים הרוסים — ה"מעשיים" — היו אחרי משבר אוגנדה הכוח החזק ביותר בתנועה. הם זכו לליגיטימציה מוסרית מכך שדחו את התיישבות במזרח אפריקה ושמרו אמונים לארץ ישראל. עכשיו הם תבעו את חלקם בהובלת המדיניות. הקרב על "הציונות האמיתית" החל — והוא יוכרע בקונגרסים הבאים.</w:t>
      </w:r>
    </w:p>
    <w:p>
      <w:pPr>
        <w:bidi w:val="1"/>
        <w:spacing w:after="40" w:before="80" w:line="360" w:lineRule="auto"/>
        <w:ind w:left="576" w:right="576"/>
        <w:jc w:val="right"/>
      </w:pPr>
      <w:r>
        <w:rPr>
          <w:rFonts w:ascii="Times New Roman" w:hAnsi="Times New Roman" w:cs="David"/>
          <w:b w:val="0"/>
          <w:i/>
          <w:color w:val="1F3A5F"/>
          <w:sz w:val="23"/>
          <w:rtl w:val="1"/>
        </w:rPr>
        <w:t>“אחרי מותו בטרם עת של הרצל ב-1904, קודם שהשיג את הזיכיון המדיני שעליו נסבה תכניתו כולה, התחילה התפיסה הנגדית של הלאומיות היהודית, זו שיצרה את חיבת ציון, צוברת תאוצה לאט לאט בהסתדרות הציונית.”</w:t>
      </w:r>
    </w:p>
    <w:p>
      <w:pPr>
        <w:bidi w:val="1"/>
        <w:spacing w:after="120" w:before="0" w:line="360" w:lineRule="auto"/>
        <w:ind w:left="576" w:right="576"/>
        <w:jc w:val="left"/>
      </w:pPr>
      <w:r>
        <w:rPr>
          <w:rFonts w:ascii="Times New Roman" w:hAnsi="Times New Roman" w:cs="David"/>
          <w:b w:val="0"/>
          <w:i/>
          <w:color w:val="555555"/>
          <w:sz w:val="20"/>
          <w:rtl w:val="1"/>
        </w:rPr>
        <w:t>שמעוני — עמ' 105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רגע המפנה בציונות  </w:t>
      </w:r>
      <w:r>
        <w:rPr>
          <w:rFonts w:ascii="Times New Roman" w:hAnsi="Times New Roman" w:cs="David"/>
          <w:b w:val="0"/>
          <w:i w:val="0"/>
          <w:sz w:val="22"/>
          <w:rtl w:val="1"/>
        </w:rPr>
        <w:t>התקופה 1904-1907 היא נקודת מפנה: הציונות המדינית של הרצל, ששלטה מ-1897, מאבדת את מונופול ההובלה. שני גורמים מצטרפים: (1) מותו של הרצל עצמו; (2) כשלון הדיפלומטיה מול הטורקים. עכשיו השאלה אינה 'האם להמשיך בדרכו של הרצל' אלא 'האם להמשיך בדרכו הבלעדית של הרצל'. גם הציונים המדיניים מסכימים — לא בלעדית. הזרע של הציונות הסינתטית מתחיל לנבוט.</w:t>
      </w:r>
    </w:p>
    <w:p>
      <w:pPr>
        <w:bidi w:val="1"/>
        <w:spacing w:after="80" w:before="200" w:line="360" w:lineRule="auto"/>
        <w:jc w:val="center"/>
      </w:pPr>
      <w:r>
        <w:rPr>
          <w:rFonts w:ascii="Times New Roman" w:hAnsi="Times New Roman" w:cs="David"/>
          <w:b/>
          <w:i w:val="0"/>
          <w:color w:val="1F3A5F"/>
          <w:sz w:val="27"/>
          <w:rtl w:val="1"/>
        </w:rPr>
        <w:t>עליית המעשיים — אוסישקין, ארתור רופין והמשרד הארץ-ישראלי</w:t>
      </w:r>
    </w:p>
    <w:p>
      <w:pPr>
        <w:bidi w:val="1"/>
        <w:spacing w:after="120" w:before="0" w:line="360" w:lineRule="auto"/>
        <w:ind w:left="216" w:right="216"/>
        <w:jc w:val="right"/>
      </w:pPr>
      <w:r>
        <w:rPr>
          <w:rFonts w:ascii="Times New Roman" w:hAnsi="Times New Roman" w:cs="David"/>
          <w:b w:val="0"/>
          <w:i/>
          <w:color w:val="555555"/>
          <w:sz w:val="22"/>
          <w:rtl w:val="1"/>
        </w:rPr>
        <w:t>בקצרה: אוסישקין מוביל את המעשיים. המשרד הארץ-ישראלי 1906. רופין הופך את ההתיישבות לפרויקט לאומי-מודרני. ורבורג נשיא 1911 — ניצחון המעשיים.</w:t>
      </w:r>
    </w:p>
    <w:p>
      <w:pPr>
        <w:bidi w:val="1"/>
        <w:spacing w:after="120" w:before="0" w:line="360" w:lineRule="auto"/>
        <w:jc w:val="right"/>
      </w:pPr>
      <w:r>
        <w:rPr>
          <w:rFonts w:ascii="Times New Roman" w:hAnsi="Times New Roman" w:cs="David"/>
          <w:b w:val="0"/>
          <w:i w:val="0"/>
          <w:sz w:val="24"/>
          <w:rtl w:val="1"/>
        </w:rPr>
        <w:t>ב-קונגרס הציוני השמיני (1907) חל מפנה: כוחם של ה"מעשיים" עלה במידה ניכרת. את המחנה הוביל מנחם אוסישקין (1863-1941) — אותו אוסישקין שהוביל את המאבק נגד תכנית אוגנדה ב-1903. עכשיו, אחרי ניצחון 'ציוני ציון' בקונגרס השביעי (1905), הוא הופך לדמות המרכזית של הציונות המעשית.</w:t>
      </w:r>
    </w:p>
    <w:p>
      <w:pPr>
        <w:bidi w:val="1"/>
        <w:spacing w:after="120" w:before="0" w:line="360" w:lineRule="auto"/>
        <w:jc w:val="right"/>
      </w:pPr>
      <w:r>
        <w:rPr>
          <w:rFonts w:ascii="Times New Roman" w:hAnsi="Times New Roman" w:cs="David"/>
          <w:b w:val="0"/>
          <w:i w:val="0"/>
          <w:sz w:val="24"/>
          <w:rtl w:val="1"/>
        </w:rPr>
        <w:t>האירוניה ההיסטורית: אוסישקין נהיה למנהיג ה"מעשיים" — אבל הוא היה מבקר נחרץ של חיבת ציון הוותיקה. ההבחנה: חיבת ציון התיישבה בעזרה פילנתרופית, בלי לתבוע מעמד מדיני. אוסישקין דרש משהו אחר — התיישבות פעילה ביחד עם תביעה פוליטית. זו לא חיבת ציון משוחזרת, אלא דפוס חדש: ' מעשי-מדיני' או ' התיישבות-לוחמת'.</w:t>
      </w:r>
    </w:p>
    <w:p>
      <w:pPr>
        <w:bidi w:val="1"/>
        <w:spacing w:after="120" w:before="0" w:line="360" w:lineRule="auto"/>
        <w:jc w:val="right"/>
      </w:pPr>
      <w:r>
        <w:rPr>
          <w:rFonts w:ascii="Times New Roman" w:hAnsi="Times New Roman" w:cs="David"/>
          <w:b w:val="0"/>
          <w:i w:val="0"/>
          <w:sz w:val="24"/>
          <w:rtl w:val="1"/>
        </w:rPr>
        <w:t>ב-1906 היה הישג מרכזי למצעם של הציונים המעשיים: ההסתדרות החליטה להקים משרד ארץ-ישראלי שיזם ויתאם פעילות התיישבותית מעשית במקום. בנוסף, הוקצה רבע מתקציבה של התנועה לעבודה בארץ ישראל — שינוי דרמטי בהקצאת המשאבים.</w:t>
      </w:r>
    </w:p>
    <w:p>
      <w:pPr>
        <w:bidi w:val="1"/>
        <w:spacing w:after="120" w:before="0" w:line="360" w:lineRule="auto"/>
        <w:jc w:val="right"/>
      </w:pPr>
      <w:r>
        <w:rPr>
          <w:rFonts w:ascii="Times New Roman" w:hAnsi="Times New Roman" w:cs="David"/>
          <w:b w:val="0"/>
          <w:i w:val="0"/>
          <w:sz w:val="24"/>
          <w:rtl w:val="1"/>
        </w:rPr>
        <w:t>המשרד הארץ-ישראלי נפתח ב-1908 ביפו, בראשותו של ארתור רופין (1876-1943). רופין היה דמות חשובה במעבר: סוציולוג, משפטן וכלכלן מגרמניה, הוא הביא להתיישבות הציונית גישה מדעית-מודרנית. במקום פילנתרופיה של הברון רוטשילד (כמו בחיבת ציון), רופין יזם התיישבות שיתופית, רכישת קרקעות שיטתית, הכנת קואופרטיבים חקלאיים. ארץ ישראל החלה להפוך מ'יישוב נדבני' ל'מיזם לאומי מתוכנן'.</w:t>
      </w:r>
    </w:p>
    <w:p>
      <w:pPr>
        <w:bidi w:val="1"/>
        <w:spacing w:after="120" w:before="0" w:line="360" w:lineRule="auto"/>
        <w:jc w:val="right"/>
      </w:pPr>
      <w:r>
        <w:rPr>
          <w:rFonts w:ascii="Times New Roman" w:hAnsi="Times New Roman" w:cs="David"/>
          <w:b w:val="0"/>
          <w:i w:val="0"/>
          <w:sz w:val="24"/>
          <w:rtl w:val="1"/>
        </w:rPr>
        <w:t>ב-קונגרס האחד עשר (1911) הציונים המעשיים השלימו את ניצחונם: אוטו ורבורג (1859-1938), בוטניקאי גרמני-יהודי, נבחר לנשיא ההסתדרות במקומו של וולפסון. המהפך הושלם: מנהיג המעשיים — לא של הפוליטיים — מוביל את התנועה. וולפסון, שניסה להמשיך את דרכו של הרצל, הודח בפועל.</w:t>
      </w:r>
    </w:p>
    <w:p>
      <w:pPr>
        <w:bidi w:val="1"/>
        <w:spacing w:after="120" w:before="0" w:line="360" w:lineRule="auto"/>
        <w:jc w:val="right"/>
      </w:pPr>
      <w:r>
        <w:rPr>
          <w:rFonts w:ascii="Times New Roman" w:hAnsi="Times New Roman" w:cs="David"/>
          <w:b w:val="0"/>
          <w:i w:val="0"/>
          <w:sz w:val="24"/>
          <w:rtl w:val="1"/>
        </w:rPr>
        <w:t>מי שצפה בשינוי הזה בחיוך מסויג היה — מפתיע — אחד העם. הוא השתתף בקונגרס ה-11 כמשקיף, בפעם השנייה בלבד בחייו (הראשונה הייתה 1897, הקונגרס הראשון של הרצל). במכתב הוא כתב: "היו שם גם דברים משמחי לב". הוא ציין שרבים מהנציגים החדשים, במיוחד מארצות המערב, היו בעלי גישה "בריאה יותר" כלפי המורשת היהודית התרבותית.</w:t>
      </w:r>
    </w:p>
    <w:p>
      <w:pPr>
        <w:bidi w:val="1"/>
        <w:spacing w:after="120" w:before="0" w:line="360" w:lineRule="auto"/>
        <w:jc w:val="right"/>
      </w:pPr>
      <w:r>
        <w:rPr>
          <w:rFonts w:ascii="Times New Roman" w:hAnsi="Times New Roman" w:cs="David"/>
          <w:b w:val="0"/>
          <w:i w:val="0"/>
          <w:sz w:val="24"/>
          <w:rtl w:val="1"/>
        </w:rPr>
        <w:t>אבל שמעוני מציין הסתייגות חשובה: ההתפתחויות שיקפו בעיקר התקדמות בעבודת ההתיישבות המעשית, ולא בתחום החינוך והתרבות שאחד העם החשיב יותר מכול. במילים אחרות: ניצחון המעשיים נתן לאחד העם תחושת ניצחון חלקית — הציונות הפוליטית של הרצל הוכרעה, אבל הציונות התרבותית-אורגנית שלו עצמו לא קמה במלואה. החזית בתחום התרבות והשפה עוד לא נכבשה.</w:t>
      </w:r>
    </w:p>
    <w:p>
      <w:pPr>
        <w:bidi w:val="1"/>
        <w:spacing w:after="40" w:before="80" w:line="360" w:lineRule="auto"/>
        <w:ind w:left="576" w:right="576"/>
        <w:jc w:val="right"/>
      </w:pPr>
      <w:r>
        <w:rPr>
          <w:rFonts w:ascii="Times New Roman" w:hAnsi="Times New Roman" w:cs="David"/>
          <w:b w:val="0"/>
          <w:i/>
          <w:color w:val="1F3A5F"/>
          <w:sz w:val="23"/>
          <w:rtl w:val="1"/>
        </w:rPr>
        <w:t>“אחרי הקונגרס הציוני השמיני (1907) עלה במידה ניכרת כוחם של 'המעשיים' בהנהגתו של מנחם אוסישקין. הישג חשוב למצעם של הציונים המעשיים היה ההחלטה להקים משרד ארץ-ישראלי שייזום ויתאם פעילות התיישבותית מעשית במקום, וכן ההחלטה להקצות רבע מתקציבה של התנועה לעבודה בארץ ישראל.”</w:t>
      </w:r>
    </w:p>
    <w:p>
      <w:pPr>
        <w:bidi w:val="1"/>
        <w:spacing w:after="120" w:before="0" w:line="360" w:lineRule="auto"/>
        <w:ind w:left="576" w:right="576"/>
        <w:jc w:val="left"/>
      </w:pPr>
      <w:r>
        <w:rPr>
          <w:rFonts w:ascii="Times New Roman" w:hAnsi="Times New Roman" w:cs="David"/>
          <w:b w:val="0"/>
          <w:i/>
          <w:color w:val="555555"/>
          <w:sz w:val="20"/>
          <w:rtl w:val="1"/>
        </w:rPr>
        <w:t>שמעוני — עמ' 105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מי היה ארתור רופין?  </w:t>
      </w:r>
      <w:r>
        <w:rPr>
          <w:rFonts w:ascii="Times New Roman" w:hAnsi="Times New Roman" w:cs="David"/>
          <w:b w:val="0"/>
          <w:i w:val="0"/>
          <w:sz w:val="22"/>
          <w:rtl w:val="1"/>
        </w:rPr>
        <w:t>דמות חיונית להבנת ההמשך. רופין (1876-1943) היה סוציולוג, משפטן וכלכלן יהודי-גרמני. כשהגיע ליפו ב-1908, ארץ ישראל הציונית הייתה אוסף של 'מושבות' חקלאיות נדבניות בסגנון הרצליאני-קלאסי. רופין הביא מתודה חדשה: רכישה שיטתית של קרקעות, הקמת קואופרטיבים (קיבוצים ומושבים), תכנון מודרני. בידיו, ההתיישבות הציונית הופכת ל'מיזם לאומי' עם תכנית ארוכת-טווח. הוא 'אבי ההתיישבות החלוצית' — לפני הציונות הסוציאליסטית, וביסוס לה.</w:t>
      </w:r>
    </w:p>
    <w:p>
      <w:pPr>
        <w:bidi w:val="1"/>
        <w:spacing w:after="80" w:before="200" w:line="360" w:lineRule="auto"/>
        <w:jc w:val="center"/>
      </w:pPr>
      <w:r>
        <w:rPr>
          <w:rFonts w:ascii="Times New Roman" w:hAnsi="Times New Roman" w:cs="David"/>
          <w:b/>
          <w:i w:val="0"/>
          <w:color w:val="1F3A5F"/>
          <w:sz w:val="27"/>
          <w:rtl w:val="1"/>
        </w:rPr>
        <w:t>היווצרות הסינתזה — אוסישקין, הלסינגפורס ועבודת ההווה</w:t>
      </w:r>
    </w:p>
    <w:p>
      <w:pPr>
        <w:bidi w:val="1"/>
        <w:spacing w:after="120" w:before="0" w:line="360" w:lineRule="auto"/>
        <w:ind w:left="216" w:right="216"/>
        <w:jc w:val="right"/>
      </w:pPr>
      <w:r>
        <w:rPr>
          <w:rFonts w:ascii="Times New Roman" w:hAnsi="Times New Roman" w:cs="David"/>
          <w:b w:val="0"/>
          <w:i/>
          <w:color w:val="555555"/>
          <w:sz w:val="22"/>
          <w:rtl w:val="1"/>
        </w:rPr>
        <w:t>בקצרה: אחרי כישלון הדיפלומטיה לבדה, התנועה הבינה שצריך לפעול בכל החזיתות יחד — דיפלומטיה, התיישבות ותרבות. אוסישקין ניסח זאת במסמך "התכנית שלנו", וועידת הלסינגפורס 1906 הוסיפה מאבק לאומי בפזורה (Gegenwartsarbeit — "עבודת ההווה").</w:t>
      </w:r>
    </w:p>
    <w:p>
      <w:pPr>
        <w:bidi w:val="1"/>
        <w:spacing w:after="120" w:before="0" w:line="360" w:lineRule="auto"/>
        <w:jc w:val="right"/>
      </w:pPr>
      <w:r>
        <w:rPr>
          <w:rFonts w:ascii="Times New Roman" w:hAnsi="Times New Roman" w:cs="David"/>
          <w:b w:val="0"/>
          <w:i w:val="0"/>
          <w:sz w:val="24"/>
          <w:rtl w:val="1"/>
        </w:rPr>
        <w:t>הלוגיקה של המעבר לסינתזה היא חשובה לעצמה. הסיפור אינו שהמעשיים ניצחו והפוליטיים הפסידו — זה היה המצב לפני 1903. הסיפור הוא: אפילו המתנגדים התקיפים ביותר של הרצל לא רצו מדיניות בלעדית של עבודה מעשית. כולם הבינו שצריך לעבוד בכל החזיתות בו-זמנית. וזה גרעין הסינתזה.</w:t>
      </w:r>
    </w:p>
    <w:p>
      <w:pPr>
        <w:bidi w:val="1"/>
        <w:spacing w:after="120" w:before="0" w:line="360" w:lineRule="auto"/>
        <w:jc w:val="right"/>
      </w:pPr>
      <w:r>
        <w:rPr>
          <w:rFonts w:ascii="Times New Roman" w:hAnsi="Times New Roman" w:cs="David"/>
          <w:b w:val="0"/>
          <w:i w:val="0"/>
          <w:sz w:val="24"/>
          <w:rtl w:val="1"/>
        </w:rPr>
        <w:t>הביטוי הראשון של הסינתזה היה בהצהרה הפרוגרמטית של אוסישקין: "Unser Programm" ("תכניתנו"). ההצהרה פורסמה ב-1904 בכתב עת רוסי וב-1905 בחוברת בווינה. אוסישקין מציע ניתוח: תחיית כל אומה עומדת על שלושה דברים — העם, הארץ והמסיבות החיצוניות. בסקירת דרכה של הציונות הוא מבחין בשלושה שלבים:</w:t>
      </w:r>
    </w:p>
    <w:p>
      <w:pPr>
        <w:bidi w:val="1"/>
        <w:spacing w:after="120" w:before="0" w:line="360" w:lineRule="auto"/>
        <w:jc w:val="right"/>
      </w:pPr>
      <w:r>
        <w:rPr>
          <w:rFonts w:ascii="Times New Roman" w:hAnsi="Times New Roman" w:cs="David"/>
          <w:b w:val="0"/>
          <w:i w:val="0"/>
          <w:sz w:val="24"/>
          <w:rtl w:val="1"/>
        </w:rPr>
        <w:t>שלב ראשון (חיבת ציון 1880-1891): כשלון, כי לא הייתה תנועה גלויה ועומדת לעין כל העולם — נמשכה בתחום הגיטו. שלב שני (1891-1897): ציונות רוחנית של אחד העם — אבל "הסיחו את הדעת גם מן המסיבות החיצוניות וגם מארגון העם" — חד-צדדיות תרבותית. שלב שלישי (אחרי 1897): הציונות של הרצל — תכנית בזל שיקפה את כל שלושת הצדדים בעיקרון, אבל גם כאן נכשלו בחד-צדדיות. כל הכוחות התרכזו בדיפלומטיה ובצד החיצוני-החוקי-הפורמלי בלבד. התוצאה: שבע שנות מאמץ נטו, וההמשך — תכנית אוגנדה.</w:t>
      </w:r>
    </w:p>
    <w:p>
      <w:pPr>
        <w:bidi w:val="1"/>
        <w:spacing w:after="120" w:before="0" w:line="360" w:lineRule="auto"/>
        <w:jc w:val="right"/>
      </w:pPr>
      <w:r>
        <w:rPr>
          <w:rFonts w:ascii="Times New Roman" w:hAnsi="Times New Roman" w:cs="David"/>
          <w:b w:val="0"/>
          <w:i w:val="0"/>
          <w:sz w:val="24"/>
          <w:rtl w:val="1"/>
        </w:rPr>
        <w:t>הצעת אוסישקין: הציונות הרוחנית והדיפלומטית "אינן אלא צורות שונות למהות אחת של ציונות פוליטית". יש לעבוד "בכל שלושת הדרכים בעת ובעונה אחת" — דיפלומטיה, התיישבות, ותרבות. זוהי "התכנית של עבודה בדעת ובהשכל בתנועת השחרור".</w:t>
      </w:r>
    </w:p>
    <w:p>
      <w:pPr>
        <w:bidi w:val="1"/>
        <w:spacing w:after="120" w:before="0" w:line="360" w:lineRule="auto"/>
        <w:jc w:val="right"/>
      </w:pPr>
      <w:r>
        <w:rPr>
          <w:rFonts w:ascii="Times New Roman" w:hAnsi="Times New Roman" w:cs="David"/>
          <w:b w:val="0"/>
          <w:i w:val="0"/>
          <w:sz w:val="24"/>
          <w:rtl w:val="1"/>
        </w:rPr>
        <w:t>הרעיון הזה של סינתזה הועלה רשמית בועידת הלסינגפורס של ציוני רוסיה ב-1906 — ציון דרך בתולדות הציונות הרוסית. אבל ועידה זו חידשה משהו חשוב נוסף: "עבודת ההווה" (Gegenwartsarbeit) — מסגרת רחבה יותר של עבודה ציונית.</w:t>
      </w:r>
    </w:p>
    <w:p>
      <w:pPr>
        <w:bidi w:val="1"/>
        <w:spacing w:after="120" w:before="0" w:line="360" w:lineRule="auto"/>
        <w:jc w:val="right"/>
      </w:pPr>
      <w:r>
        <w:rPr>
          <w:rFonts w:ascii="Times New Roman" w:hAnsi="Times New Roman" w:cs="David"/>
          <w:b w:val="0"/>
          <w:i w:val="0"/>
          <w:sz w:val="24"/>
          <w:rtl w:val="1"/>
        </w:rPr>
        <w:t>מה זה Gegenwartsarbeit? הרעיון: ציונות אינה רק 'מה שיהיה בארץ ישראל בעוד עשרים שנה'. ציונות היא גם עבודה ציונית מדינית-תרבותית בפזורה כאן ועכשיו — תביעה לזכויות לאומיות-תרבותיות ליהודים בארצות מגוריהם, חינוך עברי-לאומי, ארגון מפלגות פוליטיות יהודיות. זה ההכר ההשפעה של דובנוב — והרחבה של מה שאחד העם רצה. הציונות לא רק "אסטרטגיה לארץ ישראל" אלא "תנועה לאומית רב-זירתית".</w:t>
      </w:r>
    </w:p>
    <w:p>
      <w:pPr>
        <w:bidi w:val="1"/>
        <w:spacing w:after="120" w:before="0" w:line="360" w:lineRule="auto"/>
        <w:jc w:val="right"/>
      </w:pPr>
      <w:r>
        <w:rPr>
          <w:rFonts w:ascii="Times New Roman" w:hAnsi="Times New Roman" w:cs="David"/>
          <w:b w:val="0"/>
          <w:i w:val="0"/>
          <w:sz w:val="24"/>
          <w:rtl w:val="1"/>
        </w:rPr>
        <w:t>המסגרת המסכמת אחרי הלסינגפורס: תפיסה לאומית פוסט-הרצליאנית חדשה, ארוכת-טווח, ודו-מסלולית. (1) עבודה בארץ ישראל וְלמען ארץ ישראל (התיישבות, דיפלומטיה, תרבות עברית). (2) קידום החיים היהודיים הלאומיים בפזורה (אוטונומיה תרבותית, חינוך, פוליטיקה מקומית). שני המסלולים יחד = ציונות סינתטית.</w:t>
      </w:r>
    </w:p>
    <w:p>
      <w:pPr>
        <w:bidi w:val="1"/>
        <w:spacing w:after="40" w:before="80" w:line="360" w:lineRule="auto"/>
        <w:ind w:left="576" w:right="576"/>
        <w:jc w:val="right"/>
      </w:pPr>
      <w:r>
        <w:rPr>
          <w:rFonts w:ascii="Times New Roman" w:hAnsi="Times New Roman" w:cs="David"/>
          <w:b w:val="0"/>
          <w:i/>
          <w:color w:val="1F3A5F"/>
          <w:sz w:val="23"/>
          <w:rtl w:val="1"/>
        </w:rPr>
        <w:t>“הציונות הרוחנית והציונות הדיפלומטית אינן אלא צורות שונות למהות אחת של ציונות פוליטית. על העם ליישב את הארץ ולעבוד את אדמתה אף קודם שתהיה שלו בדרך החוק. היגיעה בכל שלשת הדרכים בעת ובעונה אחת היא היא התכנית של עבודה בדעת ובהשכל בתנועת השחרור.”</w:t>
      </w:r>
    </w:p>
    <w:p>
      <w:pPr>
        <w:bidi w:val="1"/>
        <w:spacing w:after="120" w:before="0" w:line="360" w:lineRule="auto"/>
        <w:ind w:left="576" w:right="576"/>
        <w:jc w:val="left"/>
      </w:pPr>
      <w:r>
        <w:rPr>
          <w:rFonts w:ascii="Times New Roman" w:hAnsi="Times New Roman" w:cs="David"/>
          <w:b w:val="0"/>
          <w:i/>
          <w:color w:val="555555"/>
          <w:sz w:val="20"/>
          <w:rtl w:val="1"/>
        </w:rPr>
        <w:t>מנחם אוסישקין, 'Unser Programm' 1905 (מצוטט אצל שמעוני) — עמ' 106</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מדוע הסינתזה אינה 'פשרה'  </w:t>
      </w:r>
      <w:r>
        <w:rPr>
          <w:rFonts w:ascii="Times New Roman" w:hAnsi="Times New Roman" w:cs="David"/>
          <w:b w:val="0"/>
          <w:i w:val="0"/>
          <w:sz w:val="22"/>
          <w:rtl w:val="1"/>
        </w:rPr>
        <w:t>טעות נפוצה: הציונות הסינתטית = 'איפה שבא'. שגוי. הסינתזה אינה ויתור על הציר פונקציונלי/אורגני — היא הכרה שכל אסטרטגיה חד-צדדית נכשלת. אוסישקין מציע מודל חדש: עבודה במקביל בשלוש זירות. אבל מאחורי המודל עדיין יש שתי תפיסות בסיסיות. בפועל הסינתזה הסתירה את הניגוד אך לא ביטלה אותו — ויכוחי הציונות הכללית הם המשך של הניגוד הזה.</w:t>
      </w:r>
    </w:p>
    <w:p>
      <w:pPr>
        <w:bidi w:val="1"/>
        <w:spacing w:after="80" w:before="200" w:line="360" w:lineRule="auto"/>
        <w:jc w:val="center"/>
      </w:pPr>
      <w:r>
        <w:rPr>
          <w:rFonts w:ascii="Times New Roman" w:hAnsi="Times New Roman" w:cs="David"/>
          <w:b/>
          <w:i w:val="0"/>
          <w:color w:val="1F3A5F"/>
          <w:sz w:val="27"/>
          <w:rtl w:val="1"/>
        </w:rPr>
        <w:t>ויצמן והצהרת בלפור — הסינתזה בפועל</w:t>
      </w:r>
    </w:p>
    <w:p>
      <w:pPr>
        <w:bidi w:val="1"/>
        <w:spacing w:after="120" w:before="0" w:line="360" w:lineRule="auto"/>
        <w:ind w:left="216" w:right="216"/>
        <w:jc w:val="right"/>
      </w:pPr>
      <w:r>
        <w:rPr>
          <w:rFonts w:ascii="Times New Roman" w:hAnsi="Times New Roman" w:cs="David"/>
          <w:b w:val="0"/>
          <w:i/>
          <w:color w:val="555555"/>
          <w:sz w:val="22"/>
          <w:rtl w:val="1"/>
        </w:rPr>
        <w:t>בקצרה: ויצמן אימץ את הסינתזה. הצהרת בלפור 1917 = הצלחה דיפלומטית סוף-סוף. אבל לא ביטלה את הצורך — חיזקה את עיקרון הסינתזה.</w:t>
      </w:r>
    </w:p>
    <w:p>
      <w:pPr>
        <w:bidi w:val="1"/>
        <w:spacing w:after="120" w:before="0" w:line="360" w:lineRule="auto"/>
        <w:jc w:val="right"/>
      </w:pPr>
      <w:r>
        <w:rPr>
          <w:rFonts w:ascii="Times New Roman" w:hAnsi="Times New Roman" w:cs="David"/>
          <w:b w:val="0"/>
          <w:i w:val="0"/>
          <w:sz w:val="24"/>
          <w:rtl w:val="1"/>
        </w:rPr>
        <w:t>אם אוסישקין היה התיאורטיקן של הסינתזה, חיים ויצמן (1874-1952) היה דמותה הפוליטית. שמעוני מציין דבר חשוב: ויצמן זקף לזכותו את טביעת המונח "ציונות סינתטית" — אבל למעשה הוא רק אימץ את הביטוי. הוא לא היחיד שקרא לסינתזה. אבל הוא דיבר בזכותה בפגישות של ציונים באנגליה ב-1906-1907 ואחר-כך בקונגרס הציוני בהאג ב-1907.</w:t>
      </w:r>
    </w:p>
    <w:p>
      <w:pPr>
        <w:bidi w:val="1"/>
        <w:spacing w:after="120" w:before="0" w:line="360" w:lineRule="auto"/>
        <w:jc w:val="right"/>
      </w:pPr>
      <w:r>
        <w:rPr>
          <w:rFonts w:ascii="Times New Roman" w:hAnsi="Times New Roman" w:cs="David"/>
          <w:b w:val="0"/>
          <w:i w:val="0"/>
          <w:sz w:val="24"/>
          <w:rtl w:val="1"/>
        </w:rPr>
        <w:t>המעלה של ויצמן הייתה אחרת. נסיבות עלייתו לגדולה היו תפקידו בהשגת הצהרת בלפור. כימאי במקצועו, ויצמן עבד באוניברסיטת מנצ'סטר. בזמן מלחמת העולם הראשונה הוא תרם תרומה משמעותית למאמץ המלחמתי הבריטי: פיתח שיטה לייצור אצטון (חומר חיוני לתחמושת) מעמילן תירס. הקשר הזה פתח דלתות לפגישות עם מנהיגים בריטיים, כולל לורד בלפור, שר החוץ הבריטי.</w:t>
      </w:r>
    </w:p>
    <w:p>
      <w:pPr>
        <w:bidi w:val="1"/>
        <w:spacing w:after="120" w:before="0" w:line="360" w:lineRule="auto"/>
        <w:jc w:val="right"/>
      </w:pPr>
      <w:r>
        <w:rPr>
          <w:rFonts w:ascii="Times New Roman" w:hAnsi="Times New Roman" w:cs="David"/>
          <w:b w:val="0"/>
          <w:i w:val="0"/>
          <w:sz w:val="24"/>
          <w:rtl w:val="1"/>
        </w:rPr>
        <w:t>ב-2 בנובמבר 1917 פרסם בלפור את ההצהרה שתישא את שמו. הנוסח (במכתב לורד רוטשילד):</w:t>
      </w:r>
    </w:p>
    <w:p>
      <w:pPr>
        <w:bidi w:val="1"/>
        <w:spacing w:after="40" w:before="80" w:line="360" w:lineRule="auto"/>
        <w:ind w:left="576" w:right="576"/>
        <w:jc w:val="right"/>
      </w:pPr>
      <w:r>
        <w:rPr>
          <w:rFonts w:ascii="Times New Roman" w:hAnsi="Times New Roman" w:cs="David"/>
          <w:b w:val="0"/>
          <w:i/>
          <w:color w:val="1F3A5F"/>
          <w:sz w:val="23"/>
          <w:rtl w:val="1"/>
        </w:rPr>
        <w:t>“ממשלת הוד מלכותו רואה בעין יפה את ייסודו של בית לאומי לעם היהודי בארץ ישראל, ותפעל במיטב מאמציה להקלת השגתה של מטרה זו, מתוך הנחה ברורה שלא ייעשה שום דבר העלול לפגוע בזכויות האזרחיות והדתיות של העדות הלא-יהודיות הקיימות בארץ ישראל, או בזכויותיהם ובמעמדם המדיני של היהודים באיזו ארץ אחרת.”</w:t>
      </w:r>
    </w:p>
    <w:p>
      <w:pPr>
        <w:bidi w:val="1"/>
        <w:spacing w:after="120" w:before="0" w:line="360" w:lineRule="auto"/>
        <w:ind w:left="576" w:right="576"/>
        <w:jc w:val="left"/>
      </w:pPr>
      <w:r>
        <w:rPr>
          <w:rFonts w:ascii="Times New Roman" w:hAnsi="Times New Roman" w:cs="David"/>
          <w:b w:val="0"/>
          <w:i/>
          <w:color w:val="555555"/>
          <w:sz w:val="20"/>
          <w:rtl w:val="1"/>
        </w:rPr>
        <w:t>הצהרת בלפור, נובמבר 1917 (מצוטט אצל שמעוני) — עמ' 107</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מדוע הצהרת בלפור מהפכנית — ומה היא לא  </w:t>
      </w:r>
      <w:r>
        <w:rPr>
          <w:rFonts w:ascii="Times New Roman" w:hAnsi="Times New Roman" w:cs="David"/>
          <w:b w:val="0"/>
          <w:i w:val="0"/>
          <w:sz w:val="22"/>
          <w:rtl w:val="1"/>
        </w:rPr>
        <w:t>הצהרת בלפור היא הצלחה דיפלומטית ראשונה אמיתית של הציונות מאז 1897. זו הפעם הראשונה שמעצמה גדולה (ולא סולטן עות'מאני נוטה לאישור-ולא-אישור) מצהירה רשמית על תמיכה ב'בית לאומי יהודי' בארץ ישראל. אבל שמעוני מציין סייג: היא לא מבטלת את הצורך בעבודה ציונית מתמשכת. דווקא להפך — היא פותחת אפשרות לעבודה חינוכית ותרבותית-לאומית גדולה יותר. ההיגיון של הסינתזה מתבסס: דיפלומטיה הצליחה (סוף סוף), אבל ההמשך דורש פעולה בכל החזיתות.</w:t>
      </w:r>
    </w:p>
    <w:p>
      <w:pPr>
        <w:bidi w:val="1"/>
        <w:spacing w:after="80" w:before="200" w:line="360" w:lineRule="auto"/>
        <w:jc w:val="center"/>
      </w:pPr>
      <w:r>
        <w:rPr>
          <w:rFonts w:ascii="Times New Roman" w:hAnsi="Times New Roman" w:cs="David"/>
          <w:b/>
          <w:i w:val="0"/>
          <w:color w:val="1F3A5F"/>
          <w:sz w:val="27"/>
          <w:rtl w:val="1"/>
        </w:rPr>
        <w:t>לידת הציונות הכללית — מפלגה מחוסר ברירה</w:t>
      </w:r>
    </w:p>
    <w:p>
      <w:pPr>
        <w:bidi w:val="1"/>
        <w:spacing w:after="120" w:before="0" w:line="360" w:lineRule="auto"/>
        <w:ind w:left="216" w:right="216"/>
        <w:jc w:val="right"/>
      </w:pPr>
      <w:r>
        <w:rPr>
          <w:rFonts w:ascii="Times New Roman" w:hAnsi="Times New Roman" w:cs="David"/>
          <w:b w:val="0"/>
          <w:i/>
          <w:color w:val="555555"/>
          <w:sz w:val="22"/>
          <w:rtl w:val="1"/>
        </w:rPr>
        <w:t>בקצרה: הציונות הכללית נולדה כרזידואל — מי שנשאר אחרי שסיעות אידיאולוגיות פרשו. 73% (1921) → 53% (1931). פיצול א/ב 1935.</w:t>
      </w:r>
    </w:p>
    <w:p>
      <w:pPr>
        <w:bidi w:val="1"/>
        <w:spacing w:after="120" w:before="0" w:line="360" w:lineRule="auto"/>
        <w:jc w:val="right"/>
      </w:pPr>
      <w:r>
        <w:rPr>
          <w:rFonts w:ascii="Times New Roman" w:hAnsi="Times New Roman" w:cs="David"/>
          <w:b w:val="0"/>
          <w:i w:val="0"/>
          <w:sz w:val="24"/>
          <w:rtl w:val="1"/>
        </w:rPr>
        <w:t>שמעוני פותח את הדיון בקטע זה בקביעה חדה: הציונות הכללית כמפלגה נולדה מחוסר ברירה ולא בעקבות תכנון. זה משפט מפתח — כי הוא מסביר את הקושי שלה למצוא זהות אידאולוגית עצמאית. הסיפור מתחיל בשנותיה הראשונות של ההסתדרות הציונית.</w:t>
      </w:r>
    </w:p>
    <w:p>
      <w:pPr>
        <w:bidi w:val="1"/>
        <w:spacing w:after="120" w:before="0" w:line="360" w:lineRule="auto"/>
        <w:jc w:val="right"/>
      </w:pPr>
      <w:r>
        <w:rPr>
          <w:rFonts w:ascii="Times New Roman" w:hAnsi="Times New Roman" w:cs="David"/>
          <w:b w:val="0"/>
          <w:i w:val="0"/>
          <w:sz w:val="24"/>
          <w:rtl w:val="1"/>
        </w:rPr>
        <w:t>בהתחלה לא היו בהסתדרות הציונית מפלגות פוליטיות כלל. היו רק ארגונים טריטוריאליים (Landesverbande) — איגודים שכללו את כל הציונים בכל ארץ. הארגונים שלחו נציגים לקונגרסים. כל חברי ההסתדרות היו ציונים "כלליים" לפי הגדרה. הרצל, וולפסון, ורבורג, ויצמן, נחום סוקולוב — כל נשיאי ההסתדרות עד 1946 (וגם הרצל לפניהם) היו ציונים כלליים, כי המנדט שלהם בא מהארגונים הטריטוריאליים.</w:t>
      </w:r>
    </w:p>
    <w:p>
      <w:pPr>
        <w:bidi w:val="1"/>
        <w:spacing w:after="120" w:before="0" w:line="360" w:lineRule="auto"/>
        <w:jc w:val="right"/>
      </w:pPr>
      <w:r>
        <w:rPr>
          <w:rFonts w:ascii="Times New Roman" w:hAnsi="Times New Roman" w:cs="David"/>
          <w:b w:val="0"/>
          <w:i w:val="0"/>
          <w:sz w:val="24"/>
          <w:rtl w:val="1"/>
        </w:rPr>
        <w:t>אבל ההגדרה הזו השתנתה עם הופעת הסיעות האידאולוגיות הנבדלות:</w:t>
      </w:r>
    </w:p>
    <w:p>
      <w:pPr>
        <w:bidi w:val="1"/>
        <w:spacing w:after="120" w:before="0" w:line="360" w:lineRule="auto"/>
        <w:jc w:val="right"/>
      </w:pPr>
      <w:r>
        <w:rPr>
          <w:rFonts w:ascii="Times New Roman" w:hAnsi="Times New Roman" w:cs="David"/>
          <w:b w:val="0"/>
          <w:i w:val="0"/>
          <w:sz w:val="24"/>
          <w:rtl w:val="1"/>
        </w:rPr>
        <w:t>(1) הסיעה הדמוקרטית (הפראקציה הדמוקרטית, 1901) — קצרת ימים, של סטודנטים ואינטליגנציה. (2) סיעת המזרחי (1902) — הדתית-לאומית, הוקמה בתגובה לדמוקרטיים. (3) פועלי ציון (1907) — הסוציאליסטית. ב-1907 הוכרו פועלי ציון כ"איגוד נפרד" (Sonderverband) — מסגרת חדשה בחוקת ההסתדרות לקבוצות אידאולוגיות עם סניפים בארצות שונות.</w:t>
      </w:r>
    </w:p>
    <w:p>
      <w:pPr>
        <w:bidi w:val="1"/>
        <w:spacing w:after="120" w:before="0" w:line="360" w:lineRule="auto"/>
        <w:jc w:val="right"/>
      </w:pPr>
      <w:r>
        <w:rPr>
          <w:rFonts w:ascii="Times New Roman" w:hAnsi="Times New Roman" w:cs="David"/>
          <w:b w:val="0"/>
          <w:i w:val="0"/>
          <w:sz w:val="24"/>
          <w:rtl w:val="1"/>
        </w:rPr>
        <w:t>האיגודים הנפרדים היו מלוכדים יותר מהארגונים הטריטוריאליים, וכוחם גדל מקונגרס לקונגרס. בקונגרס ה-12 (1921), 73% מהנציגים היו ציונים כלליים (' סתם ציונים'). עשר שנים אחר כך, בקונגרס ה-17 (1931, בזל), הציונים הכלליים היו רק 53%. המגמה הייתה ברורה: הציונות הכללית מאבדת את הרוב.</w:t>
      </w:r>
    </w:p>
    <w:p>
      <w:pPr>
        <w:bidi w:val="1"/>
        <w:spacing w:after="120" w:before="0" w:line="360" w:lineRule="auto"/>
        <w:jc w:val="right"/>
      </w:pPr>
      <w:r>
        <w:rPr>
          <w:rFonts w:ascii="Times New Roman" w:hAnsi="Times New Roman" w:cs="David"/>
          <w:b w:val="0"/>
          <w:i w:val="0"/>
          <w:sz w:val="24"/>
          <w:rtl w:val="1"/>
        </w:rPr>
        <w:t>רק ב1929, קונגרס ה-16 בציריך, נעשה ניסיון רציני לארגן את כל הציונים הכלליים בקבוצה פוליטית אחת. בעל היוזמה: ד"ר יצחק שוורצברט מגליציה (1888-1961). ב-1931, ערב הקונגרס ה-17, עלה בידיו לכנס ועידה עולמית של ציונים כלליים מ-34 ארצות שייסדה את "הברית העולמית של ציונים כלליים". אבל אחדותה הייתה שברירית: המכנה המשותף היחיד היה הדעה שאין להכביד על ההסתדרות הציונית ב"השקפות מיוחדות חיצוניות" — כלומר התנגדות לאידיאולוגיות צרות. זה לא בדיוק תפיסה חיובית.</w:t>
      </w:r>
    </w:p>
    <w:p>
      <w:pPr>
        <w:bidi w:val="1"/>
        <w:spacing w:after="120" w:before="0" w:line="360" w:lineRule="auto"/>
        <w:jc w:val="right"/>
      </w:pPr>
      <w:r>
        <w:rPr>
          <w:rFonts w:ascii="Times New Roman" w:hAnsi="Times New Roman" w:cs="David"/>
          <w:b w:val="0"/>
          <w:i w:val="0"/>
          <w:sz w:val="24"/>
          <w:rtl w:val="1"/>
        </w:rPr>
        <w:t>ב-1935, ועידה רביעית בקרקוב, הקרע נגלה. הציונות הכללית התפלגה לשתי קבוצות:</w:t>
      </w:r>
    </w:p>
    <w:p>
      <w:pPr>
        <w:bidi w:val="1"/>
        <w:spacing w:after="120" w:before="0" w:line="360" w:lineRule="auto"/>
        <w:jc w:val="right"/>
      </w:pPr>
      <w:r>
        <w:rPr>
          <w:rFonts w:ascii="Times New Roman" w:hAnsi="Times New Roman" w:cs="David"/>
          <w:b w:val="0"/>
          <w:i w:val="0"/>
          <w:sz w:val="24"/>
          <w:rtl w:val="1"/>
        </w:rPr>
        <w:t>(א) "ציונים כלליים א" — תמכו במדיניות ויצמן + במפעל תנועת העבודה. הקימו ב-1936 את "העובד הציוני" בהסתדרות. (ב) "ציונים כלליים ב" — התנגדו לוויצמן כמעט כמו הרוויזיוניסטים, יצאו נגד הגמוניית תנועת העבודה. שיקפו אינטרסים של המעמד הבינוני, תבעו הקצאה גדולה ליוזמה כלכלית פרטית.</w:t>
      </w:r>
    </w:p>
    <w:p>
      <w:pPr>
        <w:bidi w:val="1"/>
        <w:spacing w:after="120" w:before="0" w:line="360" w:lineRule="auto"/>
        <w:jc w:val="right"/>
      </w:pPr>
      <w:r>
        <w:rPr>
          <w:rFonts w:ascii="Times New Roman" w:hAnsi="Times New Roman" w:cs="David"/>
          <w:b w:val="0"/>
          <w:i w:val="0"/>
          <w:sz w:val="24"/>
          <w:rtl w:val="1"/>
        </w:rPr>
        <w:t>אחרי קום מדינת ישראל הקבוצות הפכו לשתי מפלגות מתחרות: קבוצה א → המפלגה הפרוגרסיווית (הליברלים העצמאים בעתיד). קבוצה ב → מפלגת הציונים הכלליים (לימים המפלגה הליברלית). שתי המפלגות במסגרת "ליברלית" — אבל מסיבות שונות מאוד, ולא כל-כך מ' עיקרון ליברלי'. השאלה אם הציונות הכללית היא באמת ' המפלגה הליברלית של הלאומיות היהודית' — תידון בקטע ההמשך.</w:t>
      </w:r>
    </w:p>
    <w:p>
      <w:pPr>
        <w:bidi w:val="1"/>
        <w:spacing w:after="40" w:before="80" w:line="360" w:lineRule="auto"/>
        <w:ind w:left="576" w:right="576"/>
        <w:jc w:val="right"/>
      </w:pPr>
      <w:r>
        <w:rPr>
          <w:rFonts w:ascii="Times New Roman" w:hAnsi="Times New Roman" w:cs="David"/>
          <w:b w:val="0"/>
          <w:i/>
          <w:color w:val="1F3A5F"/>
          <w:sz w:val="23"/>
          <w:rtl w:val="1"/>
        </w:rPr>
        <w:t>“בתור מפלגה פוליטית בתוך התנועה הציונית נולדה הציונות הכללית מחוסר ברירה ולא בעקבות תכנון. בשנותיה הראשונות של ההסתדרות הציונית לא היו בה מפלגות פוליטיות. היו רק ארגונים טריטוריאליים. כל חברי ההסתדרות היו אפוא ציונים 'כלליים'.”</w:t>
      </w:r>
    </w:p>
    <w:p>
      <w:pPr>
        <w:bidi w:val="1"/>
        <w:spacing w:after="120" w:before="0" w:line="360" w:lineRule="auto"/>
        <w:ind w:left="576" w:right="576"/>
        <w:jc w:val="left"/>
      </w:pPr>
      <w:r>
        <w:rPr>
          <w:rFonts w:ascii="Times New Roman" w:hAnsi="Times New Roman" w:cs="David"/>
          <w:b w:val="0"/>
          <w:i/>
          <w:color w:val="555555"/>
          <w:sz w:val="20"/>
          <w:rtl w:val="1"/>
        </w:rPr>
        <w:t>שמעוני — עמ' 107</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הדינמיקה הפנימית: מנופך לרזידואל  </w:t>
      </w:r>
      <w:r>
        <w:rPr>
          <w:rFonts w:ascii="Times New Roman" w:hAnsi="Times New Roman" w:cs="David"/>
          <w:b w:val="0"/>
          <w:i w:val="0"/>
          <w:sz w:val="22"/>
          <w:rtl w:val="1"/>
        </w:rPr>
        <w:t>בהתחלה (1897-1900), כל הציונים היו 'כלליים' כי לא היו מפלגות. הציונות הכללית הייתה הצורה הטבעית. בהדרגה, מי שיש לו אידאולוגיה ברורה (דתית, סוציאליסטית, רוויזיוניסטית) — פורש לסיעה משלו. מה שנשאר במרכז = 'הציונים הכלליים'. כך הציונות הכללית מאבדת את משקלה בקונגרסים מ-73% ל-53% תוך עשור. היא הופכת ל'רזידואל' — מי שנשאר אחרי שכולם הגדירו את עצמם. מכאן הקושי האידאולוגי המבני שלה.</w:t>
      </w:r>
    </w:p>
    <w:p>
      <w:pPr>
        <w:bidi w:val="1"/>
        <w:spacing w:after="80" w:before="200" w:line="360" w:lineRule="auto"/>
        <w:jc w:val="center"/>
      </w:pPr>
      <w:r>
        <w:rPr>
          <w:rFonts w:ascii="Times New Roman" w:hAnsi="Times New Roman" w:cs="David"/>
          <w:b/>
          <w:i w:val="0"/>
          <w:color w:val="1F3A5F"/>
          <w:sz w:val="27"/>
          <w:rtl w:val="1"/>
        </w:rPr>
        <w:t>היסודות האידאולוגיים — שוורצברט, גליקסון והפרימט הלאומי</w:t>
      </w:r>
    </w:p>
    <w:p>
      <w:pPr>
        <w:bidi w:val="1"/>
        <w:spacing w:after="120" w:before="0" w:line="360" w:lineRule="auto"/>
        <w:ind w:left="216" w:right="216"/>
        <w:jc w:val="right"/>
      </w:pPr>
      <w:r>
        <w:rPr>
          <w:rFonts w:ascii="Times New Roman" w:hAnsi="Times New Roman" w:cs="David"/>
          <w:b w:val="0"/>
          <w:i/>
          <w:color w:val="555555"/>
          <w:sz w:val="22"/>
          <w:rtl w:val="1"/>
        </w:rPr>
        <w:t>בקצרה: שוורצברט: 'תרכובת השקפות לא ישות'. 'הפרימט הלאומי' לא מובחן אבל מבטא סירוב לבלעדיות אידיאולוגית. גליקסון מאחד הרצל+אחד העם.</w:t>
      </w:r>
    </w:p>
    <w:p>
      <w:pPr>
        <w:bidi w:val="1"/>
        <w:spacing w:after="120" w:before="0" w:line="360" w:lineRule="auto"/>
        <w:jc w:val="right"/>
      </w:pPr>
      <w:r>
        <w:rPr>
          <w:rFonts w:ascii="Times New Roman" w:hAnsi="Times New Roman" w:cs="David"/>
          <w:b w:val="0"/>
          <w:i w:val="0"/>
          <w:sz w:val="24"/>
          <w:rtl w:val="1"/>
        </w:rPr>
        <w:t>שוורצברט עצמו — האיש שעמל לאחד את הציונים הכלליים — הודה בדיעבד שהציונות הכללית הייתה "תרכובת של השקפות רבות אבל לא ישות אידאולוגית". "ההרכב ההטרוגני הזה הסתיים בהכרח בתהליך של התפוררות ושבירה". זוהי אבחנה חריפה של מנהיג המפלגה על מפלגתו עצמה.</w:t>
      </w:r>
    </w:p>
    <w:p>
      <w:pPr>
        <w:bidi w:val="1"/>
        <w:spacing w:after="120" w:before="0" w:line="360" w:lineRule="auto"/>
        <w:jc w:val="right"/>
      </w:pPr>
      <w:r>
        <w:rPr>
          <w:rFonts w:ascii="Times New Roman" w:hAnsi="Times New Roman" w:cs="David"/>
          <w:b w:val="0"/>
          <w:i w:val="0"/>
          <w:sz w:val="24"/>
          <w:rtl w:val="1"/>
        </w:rPr>
        <w:t>הקושי המרכזי היה שהציונים הכלליים הוגדרו תמיד באמצעות שלילה: "לא מזרחי, לא פועלי ציון, לא רוויזיוניסטים — אין אידיאלים דתיים חיוביים, אין אידיאלים חברתיים מסוימים". משה גליקסון, אחד ההוגים החשובים, התלונן ב-1929: "מן השלילה לא תמלא הנפש". הוא הבין שמפלגה לא יכולה לבסס את עצמה רק על מה שהיא לא.</w:t>
      </w:r>
    </w:p>
    <w:p>
      <w:pPr>
        <w:bidi w:val="1"/>
        <w:spacing w:after="120" w:before="0" w:line="360" w:lineRule="auto"/>
        <w:jc w:val="right"/>
      </w:pPr>
      <w:r>
        <w:rPr>
          <w:rFonts w:ascii="Times New Roman" w:hAnsi="Times New Roman" w:cs="David"/>
          <w:b w:val="0"/>
          <w:i w:val="0"/>
          <w:sz w:val="24"/>
          <w:rtl w:val="1"/>
        </w:rPr>
        <w:t>נעשו כמה ניסיונות להגדרות חיוביות:</w:t>
      </w:r>
    </w:p>
    <w:p>
      <w:pPr>
        <w:bidi w:val="1"/>
        <w:spacing w:after="120" w:before="0" w:line="360" w:lineRule="auto"/>
        <w:jc w:val="right"/>
      </w:pPr>
      <w:r>
        <w:rPr>
          <w:rFonts w:ascii="Times New Roman" w:hAnsi="Times New Roman" w:cs="David"/>
          <w:b w:val="0"/>
          <w:i w:val="0"/>
          <w:sz w:val="24"/>
          <w:rtl w:val="1"/>
        </w:rPr>
        <w:t>(1) משה קליינמן (1870-1948), סופר ועורך: "הציונות הכללית היא עצם הציונות, שלדה הראשון והיסודי — היא היא ההסתדרות הציונית בראש ובראשונה". כלומר: הציונות הכללית = הציונות עצמה, לא סיעה. הניסוח הזה בעייתי כי הוא רטורי ולא תוכני.</w:t>
      </w:r>
    </w:p>
    <w:p>
      <w:pPr>
        <w:bidi w:val="1"/>
        <w:spacing w:after="120" w:before="0" w:line="360" w:lineRule="auto"/>
        <w:jc w:val="right"/>
      </w:pPr>
      <w:r>
        <w:rPr>
          <w:rFonts w:ascii="Times New Roman" w:hAnsi="Times New Roman" w:cs="David"/>
          <w:b w:val="0"/>
          <w:i w:val="0"/>
          <w:sz w:val="24"/>
          <w:rtl w:val="1"/>
        </w:rPr>
        <w:t>(2) יצחק גרינבוים (1879-1969), מנהיג הציונים הכלליים הרדיקליים בפולין: "ציונות ללא לוואי" — ציונות פשוטה ללא תוספות. כינוי שמדגיש מה שהיא לא, פחות מה שהיא.</w:t>
      </w:r>
    </w:p>
    <w:p>
      <w:pPr>
        <w:bidi w:val="1"/>
        <w:spacing w:after="120" w:before="0" w:line="360" w:lineRule="auto"/>
        <w:jc w:val="right"/>
      </w:pPr>
      <w:r>
        <w:rPr>
          <w:rFonts w:ascii="Times New Roman" w:hAnsi="Times New Roman" w:cs="David"/>
          <w:b w:val="0"/>
          <w:i w:val="0"/>
          <w:sz w:val="24"/>
          <w:rtl w:val="1"/>
        </w:rPr>
        <w:t>(3) זליג ברודצקי, דובר הציונים הכלליים בבריטניה: "ציונות בלי מרכאות". הוא אמר שהציונות של תנועת העבודה היא "ציונות שוללת" (כי דורשת סוציאליזם כתנאי), והרוויזיוניזם גם "שולל" (כי דורש מדינה מיידית כתנאי). רק הציונות הכללית היא "ציונות שלמה, פאן-ציונות" — מקיפה את הכל. ברודצקי עצמו תמך במפלגת הלייבור הבריטית — כדי להראות שהציונים הכלליים לא בהכרח 'נגד סוציאליזם'.</w:t>
      </w:r>
    </w:p>
    <w:p>
      <w:pPr>
        <w:bidi w:val="1"/>
        <w:spacing w:after="120" w:before="0" w:line="360" w:lineRule="auto"/>
        <w:jc w:val="right"/>
      </w:pPr>
      <w:r>
        <w:rPr>
          <w:rFonts w:ascii="Times New Roman" w:hAnsi="Times New Roman" w:cs="David"/>
          <w:b w:val="0"/>
          <w:i w:val="0"/>
          <w:sz w:val="24"/>
          <w:rtl w:val="1"/>
        </w:rPr>
        <w:t>למרות הטבע האמורפי, אפשר להסיק רעיונות מרכזיים. הציונות הכללית בעיקרה חפפה את הציונות הסינתטית של ויצמן. משה גליקסון, בחיבור מ-1919, בחן את רעיונות הרצל ואת אלה של אחד העם — וראה בשניהם יחד את האבות המייסדים של התנועה הציונית.</w:t>
      </w:r>
    </w:p>
    <w:p>
      <w:pPr>
        <w:bidi w:val="1"/>
        <w:spacing w:after="120" w:before="0" w:line="360" w:lineRule="auto"/>
        <w:jc w:val="right"/>
      </w:pPr>
      <w:r>
        <w:rPr>
          <w:rFonts w:ascii="Times New Roman" w:hAnsi="Times New Roman" w:cs="David"/>
          <w:b w:val="0"/>
          <w:i w:val="0"/>
          <w:sz w:val="24"/>
          <w:rtl w:val="1"/>
        </w:rPr>
        <w:t>גליקסון מדגיש שלושה עקרונות בסיסיים: (1) "רעיון הכלל" — "אין תקנה ליחיד בישראל מחוץ לתקנת הכלל". זוהי תפיסה לאומית-קולקטיבית מובהקת. (2) "רעיון העזרה העצמית המעשית" — שילוב של אקטיביזם מעשי (לא רק תיאוריה). (3) "רעיון משימתה המוסרית של האומה" — מורשת מהומניזם החדש של הרצל ושל החזון של אחד העם.</w:t>
      </w:r>
    </w:p>
    <w:p>
      <w:pPr>
        <w:bidi w:val="1"/>
        <w:spacing w:after="120" w:before="0" w:line="360" w:lineRule="auto"/>
        <w:jc w:val="right"/>
      </w:pPr>
      <w:r>
        <w:rPr>
          <w:rFonts w:ascii="Times New Roman" w:hAnsi="Times New Roman" w:cs="David"/>
          <w:b w:val="0"/>
          <w:i w:val="0"/>
          <w:sz w:val="24"/>
          <w:rtl w:val="1"/>
        </w:rPr>
        <w:t>על בסיס הסינתזה הזו נוצר מושג היסוד של הציונות הכללית: "הפרימט הלאומי" (National Primacy). שוורצברט הגדיר: "העדפה של האינטרס הלאומי על אינטרסים מפלגתיים כלשהם". זוהי הצעה רטורית חזקה: הציונים הכלליים אינם 'בעד צד אחד', הם בעד הלאום בכללותו.</w:t>
      </w:r>
    </w:p>
    <w:p>
      <w:pPr>
        <w:bidi w:val="1"/>
        <w:spacing w:after="120" w:before="0" w:line="360" w:lineRule="auto"/>
        <w:jc w:val="right"/>
      </w:pPr>
      <w:r>
        <w:rPr>
          <w:rFonts w:ascii="Times New Roman" w:hAnsi="Times New Roman" w:cs="David"/>
          <w:b w:val="0"/>
          <w:i w:val="0"/>
          <w:sz w:val="24"/>
          <w:rtl w:val="1"/>
        </w:rPr>
        <w:t>אבל יש כאן בעיה אנליטית. שוורצברט עצמו נאלץ להודות: כל מפלגה בהסתדרות הציונית מאמינה שמצעה כוון בראש ובראשונה לאינטרס הלאומי. המזרחי טוען שהדת היא לאינטרס הלאומי. פועלי ציון טוענים שהסוציאליזם הוא לאינטרס הלאומי. הרוויזיוניזם טוען שמדינה מיידית היא לאינטרס הלאומי. אז מה הייחוד של הציונים הכלליים?</w:t>
      </w:r>
    </w:p>
    <w:p>
      <w:pPr>
        <w:bidi w:val="1"/>
        <w:spacing w:after="120" w:before="0" w:line="360" w:lineRule="auto"/>
        <w:jc w:val="right"/>
      </w:pPr>
      <w:r>
        <w:rPr>
          <w:rFonts w:ascii="Times New Roman" w:hAnsi="Times New Roman" w:cs="David"/>
          <w:b w:val="0"/>
          <w:i w:val="0"/>
          <w:sz w:val="24"/>
          <w:rtl w:val="1"/>
        </w:rPr>
        <w:t>התשובה הפרקטית: הפרימט הלאומי אצל הציונים הכלליים פירושו הכפפת האינטרסים המעמדיים למטרות הלאומיות — של פועלים ושל מעבידים גם יחד, וגיוס כל המשאבים (הון פרטי לא פחות מהון לאומי, ותרומות מהעם היהודי בעולם). זה כן מובחן: אלה שלא מקבלים את העדיפות הסוציאליסטית של מעמד הפועלים, ולא את העדיפות הקפיטליסטית של היוזמה הפרטית — אלא רואים את שניהם כאמצעים לאומיים.</w:t>
      </w:r>
    </w:p>
    <w:p>
      <w:pPr>
        <w:bidi w:val="1"/>
        <w:spacing w:after="40" w:before="80" w:line="360" w:lineRule="auto"/>
        <w:ind w:left="576" w:right="576"/>
        <w:jc w:val="right"/>
      </w:pPr>
      <w:r>
        <w:rPr>
          <w:rFonts w:ascii="Times New Roman" w:hAnsi="Times New Roman" w:cs="David"/>
          <w:b w:val="0"/>
          <w:i/>
          <w:color w:val="1F3A5F"/>
          <w:sz w:val="23"/>
          <w:rtl w:val="1"/>
        </w:rPr>
        <w:t>“הציונות הכללית הייתה תרכובת של השקפות רבות אבל לא ישות אידאולוגית. ההרכב ההטרוגני הזה של הציונות הכללית הסתיים בהכרח בתהליך של התפוררות ושבירה.”</w:t>
      </w:r>
    </w:p>
    <w:p>
      <w:pPr>
        <w:bidi w:val="1"/>
        <w:spacing w:after="120" w:before="0" w:line="360" w:lineRule="auto"/>
        <w:ind w:left="576" w:right="576"/>
        <w:jc w:val="left"/>
      </w:pPr>
      <w:r>
        <w:rPr>
          <w:rFonts w:ascii="Times New Roman" w:hAnsi="Times New Roman" w:cs="David"/>
          <w:b w:val="0"/>
          <w:i/>
          <w:color w:val="555555"/>
          <w:sz w:val="20"/>
          <w:rtl w:val="1"/>
        </w:rPr>
        <w:t>יצחק שוורצברט (מצוטט אצל שמעוני) — עמ' 110</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הפרדוקס של הפרימט הלאומי  </w:t>
      </w:r>
      <w:r>
        <w:rPr>
          <w:rFonts w:ascii="Times New Roman" w:hAnsi="Times New Roman" w:cs="David"/>
          <w:b w:val="0"/>
          <w:i w:val="0"/>
          <w:sz w:val="22"/>
          <w:rtl w:val="1"/>
        </w:rPr>
        <w:t>הציונים הכלליים אומרים: "אנחנו דואגים לאינטרס הלאומי, לא למפלגה". אבל זה בדיוק מה שכל המפלגות אומרות. הייחוד האמיתי שלהם אינו ב"דאגה ללאום" — אלא בסירוב להכפיף את הציונות לרעיון משני (סוציאליזם, דת, מיליטריזם). הם רוצים "ציונות סינתטית". זה ההבדל המבני — לא לא רק נימוק אלא עמדה.</w:t>
      </w:r>
    </w:p>
    <w:p>
      <w:pPr>
        <w:bidi w:val="1"/>
        <w:spacing w:after="80" w:before="200" w:line="360" w:lineRule="auto"/>
        <w:jc w:val="center"/>
      </w:pPr>
      <w:r>
        <w:rPr>
          <w:rFonts w:ascii="Times New Roman" w:hAnsi="Times New Roman" w:cs="David"/>
          <w:b/>
          <w:i w:val="0"/>
          <w:color w:val="1F3A5F"/>
          <w:sz w:val="27"/>
          <w:rtl w:val="1"/>
        </w:rPr>
        <w:t>פליקס ולטש ו'דרך הביניים היצירתית'</w:t>
      </w:r>
    </w:p>
    <w:p>
      <w:pPr>
        <w:bidi w:val="1"/>
        <w:spacing w:after="120" w:before="0" w:line="360" w:lineRule="auto"/>
        <w:ind w:left="216" w:right="216"/>
        <w:jc w:val="right"/>
      </w:pPr>
      <w:r>
        <w:rPr>
          <w:rFonts w:ascii="Times New Roman" w:hAnsi="Times New Roman" w:cs="David"/>
          <w:b w:val="0"/>
          <w:i/>
          <w:color w:val="555555"/>
          <w:sz w:val="22"/>
          <w:rtl w:val="1"/>
        </w:rPr>
        <w:t>בקצרה: פליקס ולטש (1936) טוען שהציונות הכללית אינה פשרה בין שתי קצוות אלא עמדה עצמאית: "דרך ביניים יוצרת" שמסרבת להכפיף את הציונות לאידיאולוגיה אחרת. היא גם לא ליברלית במהותה — כי קדימות הלאום על הפרט אינה עמדה ליברלית.</w:t>
      </w:r>
    </w:p>
    <w:p>
      <w:pPr>
        <w:bidi w:val="1"/>
        <w:spacing w:after="120" w:before="0" w:line="360" w:lineRule="auto"/>
        <w:jc w:val="right"/>
      </w:pPr>
      <w:r>
        <w:rPr>
          <w:rFonts w:ascii="Times New Roman" w:hAnsi="Times New Roman" w:cs="David"/>
          <w:b w:val="0"/>
          <w:i w:val="0"/>
          <w:sz w:val="24"/>
          <w:rtl w:val="1"/>
        </w:rPr>
        <w:t>ההסבר הפילוסופי המעמיק ביותר לציונות הכללית הוצע על-ידי פליקס ולטש (1884-1964), עורך וסופר חשוב, בספרון שראה אור ב-1936. ולטש התחקה אחר התפתחותה של ' התודעה האידיאולוגית החיובית' בקרב הציונים הכלליים — שלוש שלבים.</w:t>
      </w:r>
    </w:p>
    <w:p>
      <w:pPr>
        <w:bidi w:val="1"/>
        <w:spacing w:after="120" w:before="0" w:line="360" w:lineRule="auto"/>
        <w:jc w:val="right"/>
      </w:pPr>
      <w:r>
        <w:rPr>
          <w:rFonts w:ascii="Times New Roman" w:hAnsi="Times New Roman" w:cs="David"/>
          <w:b w:val="0"/>
          <w:i w:val="0"/>
          <w:sz w:val="24"/>
          <w:rtl w:val="1"/>
        </w:rPr>
        <w:t>(1) בתחילה: ציונים פשוטים חסרי מודעות מפלגתית פנים-ציונית. הם פשוט היו ציונים — לא הזדהו עם סיעה. (2) אחרי התפלגות התנועה לסיעות (מזרחי, פועלי ציון): התחוור להם שהם 'ציונים כלליים' — אבל במובן השלילי בלבד. לא דתיים, לא סוציאליסטיים — מה כן? (3) השלב המתפתח: ניסוח של אידאולוגיה הכרתית — "ציוני כללי חיובי".</w:t>
      </w:r>
    </w:p>
    <w:p>
      <w:pPr>
        <w:bidi w:val="1"/>
        <w:spacing w:after="120" w:before="0" w:line="360" w:lineRule="auto"/>
        <w:jc w:val="right"/>
      </w:pPr>
      <w:r>
        <w:rPr>
          <w:rFonts w:ascii="Times New Roman" w:hAnsi="Times New Roman" w:cs="David"/>
          <w:b w:val="0"/>
          <w:i w:val="0"/>
          <w:sz w:val="24"/>
          <w:rtl w:val="1"/>
        </w:rPr>
        <w:t>וההגדרה של ולטש: "הציוני הכללי החיובי הוא 'כללי' לא מפני שאינו מצביע לא למען הימין ולא למען השמאל, אלא משום שמתוך הכרה הוא בוחר בדרך הביניים [die Mitte]". ולטש מדגיש: "מתוך הכרה" — לא מתוך פשרה או היעדר עמדה. בחירה אקטיבית, מודעת, רעיונית.</w:t>
      </w:r>
    </w:p>
    <w:p>
      <w:pPr>
        <w:bidi w:val="1"/>
        <w:spacing w:after="120" w:before="0" w:line="360" w:lineRule="auto"/>
        <w:jc w:val="right"/>
      </w:pPr>
      <w:r>
        <w:rPr>
          <w:rFonts w:ascii="Times New Roman" w:hAnsi="Times New Roman" w:cs="David"/>
          <w:b w:val="0"/>
          <w:i w:val="0"/>
          <w:sz w:val="24"/>
          <w:rtl w:val="1"/>
        </w:rPr>
        <w:t>וטענה חשובה: הציונות הכללית אינה "דרך עצלתיים שנולדה מתוך חולשה, הססנות, ופשרה". אדרבה — "היא דרך שנסללה מתוך עוצמה, דרך הקוראת לתעוזה ומבוססת על הבנה ראליסטית של הדברים". לא פשרה אלא "דרך ביניים יצירתית". ההבחנה הדקה של ולטש: זוהי לא סינתזה מלאכותית של שני קצוות, אלא יצירת משהו חדש "שלא היה שם קודם לכן".</w:t>
      </w:r>
    </w:p>
    <w:p>
      <w:pPr>
        <w:bidi w:val="1"/>
        <w:spacing w:after="120" w:before="0" w:line="360" w:lineRule="auto"/>
        <w:jc w:val="right"/>
      </w:pPr>
      <w:r>
        <w:rPr>
          <w:rFonts w:ascii="Times New Roman" w:hAnsi="Times New Roman" w:cs="David"/>
          <w:b w:val="0"/>
          <w:i w:val="0"/>
          <w:sz w:val="24"/>
          <w:rtl w:val="1"/>
        </w:rPr>
        <w:t>המשימה של הציונות הכללית, לפי ולטש: "ליישב בין ניגודים, לאחד את המחנות, ולהניע את התנועה כולה קדימה". היא "כוח צנטריפטלי, לא צנטריפוגלי" — כוח שמושך אל המרכז, מחזיק יחד. במציאות פוליטית של עולם המפולג בין הימין הפשיסטי לשמאל המרקסיסטי (1936!), זו הצהרה משמעותית.</w:t>
      </w:r>
    </w:p>
    <w:p>
      <w:pPr>
        <w:bidi w:val="1"/>
        <w:spacing w:after="120" w:before="0" w:line="360" w:lineRule="auto"/>
        <w:jc w:val="right"/>
      </w:pPr>
      <w:r>
        <w:rPr>
          <w:rFonts w:ascii="Times New Roman" w:hAnsi="Times New Roman" w:cs="David"/>
          <w:b w:val="0"/>
          <w:i w:val="0"/>
          <w:sz w:val="24"/>
          <w:rtl w:val="1"/>
        </w:rPr>
        <w:t>כעת שאלה חשובה: האם הציונות הכללית הייתה 'המפלגה הליברלית' של הלאומיות היהודית? הניחוש הראשון הוא: כן — היא המפלגה של מעמד הבינוני, נמצאת באמצע, תומכת ביוזמה פרטית. אבל שמעוני מציג מהפך:</w:t>
      </w:r>
    </w:p>
    <w:p>
      <w:pPr>
        <w:bidi w:val="1"/>
        <w:spacing w:after="120" w:before="0" w:line="360" w:lineRule="auto"/>
        <w:jc w:val="right"/>
      </w:pPr>
      <w:r>
        <w:rPr>
          <w:rFonts w:ascii="Times New Roman" w:hAnsi="Times New Roman" w:cs="David"/>
          <w:b w:val="0"/>
          <w:i w:val="0"/>
          <w:sz w:val="24"/>
          <w:rtl w:val="1"/>
        </w:rPr>
        <w:t>(1) הקשר בין לאומיות וליברליזם הוא קשר בעייתי. הליברליזם דוגל בחירויות הפרט מול עוצמת המדינה. לאומיות (לכל אחד מסוגיה) היא קולקטיבית. ההתאמה היא קשה.</w:t>
      </w:r>
    </w:p>
    <w:p>
      <w:pPr>
        <w:bidi w:val="1"/>
        <w:spacing w:after="120" w:before="0" w:line="360" w:lineRule="auto"/>
        <w:jc w:val="right"/>
      </w:pPr>
      <w:r>
        <w:rPr>
          <w:rFonts w:ascii="Times New Roman" w:hAnsi="Times New Roman" w:cs="David"/>
          <w:b w:val="0"/>
          <w:i w:val="0"/>
          <w:sz w:val="24"/>
          <w:rtl w:val="1"/>
        </w:rPr>
        <w:t>(2) ולטש ואיש ממנהיגיה האחרים של הציונות הכללית לא עשו מאמץ לתבוע חזקה על הליברליזם כעיקרון פוליטי. בהתפתחות הציונות הכללית עד 1948 "אין שום סימן בולט המעיד על עניין בערכי הליברליזם". דאגתה הראשית הייתה לא לחירויות הפרט אלא להגנת הגוף הקיבוצי-הלאומי.</w:t>
      </w:r>
    </w:p>
    <w:p>
      <w:pPr>
        <w:bidi w:val="1"/>
        <w:spacing w:after="120" w:before="0" w:line="360" w:lineRule="auto"/>
        <w:jc w:val="right"/>
      </w:pPr>
      <w:r>
        <w:rPr>
          <w:rFonts w:ascii="Times New Roman" w:hAnsi="Times New Roman" w:cs="David"/>
          <w:b w:val="0"/>
          <w:i w:val="0"/>
          <w:sz w:val="24"/>
          <w:rtl w:val="1"/>
        </w:rPr>
        <w:t>(3) 'הפרימט הלאומי' של הציונים הכלליים — שדנו בו בקטע הקודם — הוא עיקרון לאומי מובהק, לא ליברלי: "הנאמנות הראשונה היא לאומה כפונקציה של קרבת דם אתנית, אורגנית. חייו של הפרט הם בעלי משמעות רק באמצעות הפריזמה של האומה". זו הצהרה אנטי-ליברלית במהותה.</w:t>
      </w:r>
    </w:p>
    <w:p>
      <w:pPr>
        <w:bidi w:val="1"/>
        <w:spacing w:after="120" w:before="0" w:line="360" w:lineRule="auto"/>
        <w:jc w:val="right"/>
      </w:pPr>
      <w:r>
        <w:rPr>
          <w:rFonts w:ascii="Times New Roman" w:hAnsi="Times New Roman" w:cs="David"/>
          <w:b w:val="0"/>
          <w:i w:val="0"/>
          <w:sz w:val="24"/>
          <w:rtl w:val="1"/>
        </w:rPr>
        <w:t>ולכן: הציונים הכלליים לא היו 'ליברלים' באופן עקרוני. הם תמכו ביוזמה כלכלית פרטית, אבל זה מטעמי אינטרס מעמדי + תועלת לאומית, לא מטעם עקרון ליברלי על חירות הפרט. יוצרים ' מפלגה ליברלית' רק אחרי 1948, ובעיקר מסיבות פוליטיות-קואליציוניות.</w:t>
      </w:r>
    </w:p>
    <w:p>
      <w:pPr>
        <w:bidi w:val="1"/>
        <w:spacing w:after="40" w:before="80" w:line="360" w:lineRule="auto"/>
        <w:ind w:left="576" w:right="576"/>
        <w:jc w:val="right"/>
      </w:pPr>
      <w:r>
        <w:rPr>
          <w:rFonts w:ascii="Times New Roman" w:hAnsi="Times New Roman" w:cs="David"/>
          <w:b w:val="0"/>
          <w:i/>
          <w:color w:val="1F3A5F"/>
          <w:sz w:val="23"/>
          <w:rtl w:val="1"/>
        </w:rPr>
        <w:t>“הציוני הכללי החיובי הוא 'כללי' לא מפני שאינו מצביע לא למען הימין ולא למען השמאל, אלא משום שמתוך הכרה הוא בוחר בדרך הביניים [die Mitte]. הציונות הכללית חותרת תמיד לדרך הביניים היצירתית, והיא מסתפקת בשניות ובסינתזה רק כשהפתרון היצירתי אינו מצוי לה.”</w:t>
      </w:r>
    </w:p>
    <w:p>
      <w:pPr>
        <w:bidi w:val="1"/>
        <w:spacing w:after="120" w:before="0" w:line="360" w:lineRule="auto"/>
        <w:ind w:left="576" w:right="576"/>
        <w:jc w:val="left"/>
      </w:pPr>
      <w:r>
        <w:rPr>
          <w:rFonts w:ascii="Times New Roman" w:hAnsi="Times New Roman" w:cs="David"/>
          <w:b w:val="0"/>
          <w:i/>
          <w:color w:val="555555"/>
          <w:sz w:val="20"/>
          <w:rtl w:val="1"/>
        </w:rPr>
        <w:t>פליקס ולטש, 1936 (מצוטט אצל שמעוני) — עמ' 112</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ההבחנה החדה: סינתזה ↔ דרך ביניים יצירתית  </w:t>
      </w:r>
      <w:r>
        <w:rPr>
          <w:rFonts w:ascii="Times New Roman" w:hAnsi="Times New Roman" w:cs="David"/>
          <w:b w:val="0"/>
          <w:i w:val="0"/>
          <w:sz w:val="22"/>
          <w:rtl w:val="1"/>
        </w:rPr>
        <w:t>ולטש מבחין דקה: 'סינתזה' = מיזוג מלאכותי של שני קצוות. 'דרך ביניים יצירתית' = יצירת משהו שלישי, חדש. הציונות הסינתטית של ויצמן הייתה סינתזה אסטרטגית (דיפלומטיה + התיישבות + תרבות). הציונות הכללית של ולטש שואפת ליצור מהות אידיאולוגית חדשה — לא רק לאחד אמצעים. ההצלחה של ולטש בכך מוגבלת, אבל הניסוח חשוב — לראשונה יש ניסיון לבסס את הציונות הכללית כעמדה חיובית.</w:t>
      </w:r>
    </w:p>
    <w:p>
      <w:pPr>
        <w:bidi w:val="1"/>
        <w:spacing w:after="80" w:before="200" w:line="360" w:lineRule="auto"/>
        <w:jc w:val="center"/>
      </w:pPr>
      <w:r>
        <w:rPr>
          <w:rFonts w:ascii="Times New Roman" w:hAnsi="Times New Roman" w:cs="David"/>
          <w:b/>
          <w:i w:val="0"/>
          <w:color w:val="1F3A5F"/>
          <w:sz w:val="27"/>
          <w:rtl w:val="1"/>
        </w:rPr>
        <w:t>יחזקאל קויפמן וסיום היחידה — הציונות הכללית ויריביה</w:t>
      </w:r>
    </w:p>
    <w:p>
      <w:pPr>
        <w:bidi w:val="1"/>
        <w:spacing w:after="120" w:before="0" w:line="360" w:lineRule="auto"/>
        <w:ind w:left="216" w:right="216"/>
        <w:jc w:val="right"/>
      </w:pPr>
      <w:r>
        <w:rPr>
          <w:rFonts w:ascii="Times New Roman" w:hAnsi="Times New Roman" w:cs="David"/>
          <w:b w:val="0"/>
          <w:i/>
          <w:color w:val="555555"/>
          <w:sz w:val="22"/>
          <w:rtl w:val="1"/>
        </w:rPr>
        <w:t>בקצרה: קויפמן תקף את הסוציאליזם הציוני (רטוריקה מרקסיסטית בטעות) ואת הרוויזיוניזם ('יסודות פשיסטיים'). הציר פונקציונלי/אורגני חי בוויכוחים עכשוויים.</w:t>
      </w:r>
    </w:p>
    <w:p>
      <w:pPr>
        <w:bidi w:val="1"/>
        <w:spacing w:after="120" w:before="0" w:line="360" w:lineRule="auto"/>
        <w:jc w:val="right"/>
      </w:pPr>
      <w:r>
        <w:rPr>
          <w:rFonts w:ascii="Times New Roman" w:hAnsi="Times New Roman" w:cs="David"/>
          <w:b w:val="0"/>
          <w:i w:val="0"/>
          <w:sz w:val="24"/>
          <w:rtl w:val="1"/>
        </w:rPr>
        <w:t>ההצגה החדה ביותר של הציונות הכללית הפרוגרסיווית (קבוצה א) באה ממקור לא צפוי — יחזקאל קויפמן (1889-1963), היסטוריון וחוקר תנ"ך, אינטלקטואל חשוב. הוא לא היה דובר רשמי של הציונים הכלליים ולא פעיל פוליטי שלהם — אבל מאמריו הפובליציסטיים בשנות השלושים ביטאו את ביקורת הציונות הכללית הפרוגרסיווית נגד שני יריביה: הציונות הסוציאליסטית והציונות הרוויזיוניסטית — שניהן יחד.</w:t>
      </w:r>
    </w:p>
    <w:p>
      <w:pPr>
        <w:bidi w:val="1"/>
        <w:spacing w:after="120" w:before="0" w:line="360" w:lineRule="auto"/>
        <w:jc w:val="right"/>
      </w:pPr>
      <w:r>
        <w:rPr>
          <w:rFonts w:ascii="Times New Roman" w:hAnsi="Times New Roman" w:cs="David"/>
          <w:b w:val="0"/>
          <w:i w:val="0"/>
          <w:sz w:val="24"/>
          <w:rtl w:val="1"/>
        </w:rPr>
        <w:t>ביקורתו של קויפמן על הציונות הסוציאליסטית: הרטוריקה המרקסיסטית על "מלחמת מעמדות" בטעות יסודה. הציונות לא יכלה להתגשם באמצעות מלחמת מעמדות. למה? כי לא הייתה ליהודים כלכלה מפותחת. לא היה מעמד פועלים ממוסד כמו בארצות אחרות. רוב היהודים היו מהמעמד הבינוני — לא פרולטריון. רק מתי מעט שאפו להקים מעמד פועלים בארץ ישראל.</w:t>
      </w:r>
    </w:p>
    <w:p>
      <w:pPr>
        <w:bidi w:val="1"/>
        <w:spacing w:after="120" w:before="0" w:line="360" w:lineRule="auto"/>
        <w:jc w:val="right"/>
      </w:pPr>
      <w:r>
        <w:rPr>
          <w:rFonts w:ascii="Times New Roman" w:hAnsi="Times New Roman" w:cs="David"/>
          <w:b w:val="0"/>
          <w:i w:val="0"/>
          <w:sz w:val="24"/>
          <w:rtl w:val="1"/>
        </w:rPr>
        <w:t>קויפמן גינה את תנועת העבודה על "נכרכה בתורה של מהפכה סוציאלית" שהיא לא יכלה להגשים. הוא לעג למשנתו של בר בורוכוב (תנועת פועלי ציון) — שטענה שהיהודים בגולה חסרים טריטוריה ולכן הפועלים היהודים נדחקים מ"תעשיות היסוד". קויפמן הגיב: "הבעיה לא הייתה מעולם מעמדם החברתי-הכלכלי, אלא זרותם האתנית בחברת הרוב". ולא הייתה הוכחה שיהודי הפזורה לא יכלו להשתלב בתעשיות היסוד אילו רצו. "היהדות במערב אירופה נשתרשה כולה במעמד בינוני".</w:t>
      </w:r>
    </w:p>
    <w:p>
      <w:pPr>
        <w:bidi w:val="1"/>
        <w:spacing w:after="120" w:before="0" w:line="360" w:lineRule="auto"/>
        <w:jc w:val="right"/>
      </w:pPr>
      <w:r>
        <w:rPr>
          <w:rFonts w:ascii="Times New Roman" w:hAnsi="Times New Roman" w:cs="David"/>
          <w:b w:val="0"/>
          <w:i w:val="0"/>
          <w:sz w:val="24"/>
          <w:rtl w:val="1"/>
        </w:rPr>
        <w:t>אבל מתח מעניין: קויפמן הכיר במלוא ערכה של תנועת העבודה בבחינת "עמוד השדרה וחוד החנית החלוצי של ההגשמה הציונית". הוא קרא לה להשתחרר רק מהרטוריקה המרקסיסטית — אז יהיה בכוחה למלא את תפקידה ההיסטורי. הוא תמך ב"כיבוש העבודה" של תנועת העבודה, כל עוד "תכליתה האחרונה היא הגאולה הלאומית ולא המהפכה הסוציאלית".</w:t>
      </w:r>
    </w:p>
    <w:p>
      <w:pPr>
        <w:bidi w:val="1"/>
        <w:spacing w:after="120" w:before="0" w:line="360" w:lineRule="auto"/>
        <w:jc w:val="right"/>
      </w:pPr>
      <w:r>
        <w:rPr>
          <w:rFonts w:ascii="Times New Roman" w:hAnsi="Times New Roman" w:cs="David"/>
          <w:b w:val="0"/>
          <w:i w:val="0"/>
          <w:sz w:val="24"/>
          <w:rtl w:val="1"/>
        </w:rPr>
        <w:t>ביקורתו על הציונות הרוויזיוניסטית של ז'בוטינסקי (שתקראו עליה ביחידות הבאות) הייתה חריפה אף יותר. הוא תקף אותם על "הערכה מוגזמה של היסוד המדיני שבציונות". טיעונו: "תכליתה האחרונה של הציונות המדינית האמתית אינה המדינה עצמה אלא הקמתה של ארץ המיושבת יישוב אתני של יהודים". מדינה היא אמצעי, לא תכלית. והאמצעי הזה לא יושג בלי השינוי החברתי שתנועת העבודה שוקדת עליו.</w:t>
      </w:r>
    </w:p>
    <w:p>
      <w:pPr>
        <w:bidi w:val="1"/>
        <w:spacing w:after="120" w:before="0" w:line="360" w:lineRule="auto"/>
        <w:jc w:val="right"/>
      </w:pPr>
      <w:r>
        <w:rPr>
          <w:rFonts w:ascii="Times New Roman" w:hAnsi="Times New Roman" w:cs="David"/>
          <w:b w:val="0"/>
          <w:i w:val="0"/>
          <w:sz w:val="24"/>
          <w:rtl w:val="1"/>
        </w:rPr>
        <w:t>קויפמן דחה גם את עצם הרעיון של "מוניזם לאומי" — תפיסה רוויזיוניסטית של עליונות מוחלטת של הלאום. "ציונות המגשימה את עצמה אינה יכולה להיות מוניסטית". הציונות של הרצל עצמו הייתה חדורה רעיונות של רפורמות חברתיות — יום עבודה 7 שעות, יישובים שיתופיים. הרוויזיוניזם של ז'בוטינסקי, לעומת זאת, אימץ יסודות מהפשיזם האירופי: "הערצת התהילה הצבאית, רעיון המנהיג-הדיקטטור, השנאה העיוורת למרקסיזם, השימוש האלים בכוח".</w:t>
      </w:r>
    </w:p>
    <w:p>
      <w:pPr>
        <w:bidi w:val="1"/>
        <w:spacing w:after="120" w:before="0" w:line="360" w:lineRule="auto"/>
        <w:jc w:val="right"/>
      </w:pPr>
      <w:r>
        <w:rPr>
          <w:rFonts w:ascii="Times New Roman" w:hAnsi="Times New Roman" w:cs="David"/>
          <w:b w:val="0"/>
          <w:i w:val="0"/>
          <w:sz w:val="24"/>
          <w:rtl w:val="1"/>
        </w:rPr>
        <w:t>ולסיום — שמעוני מסכם את מצב הציונות הכללית כתופעה היסטורית:</w:t>
      </w:r>
    </w:p>
    <w:p>
      <w:pPr>
        <w:bidi w:val="1"/>
        <w:spacing w:after="120" w:before="0" w:line="360" w:lineRule="auto"/>
        <w:jc w:val="right"/>
      </w:pPr>
      <w:r>
        <w:rPr>
          <w:rFonts w:ascii="Times New Roman" w:hAnsi="Times New Roman" w:cs="David"/>
          <w:b w:val="0"/>
          <w:i w:val="0"/>
          <w:sz w:val="24"/>
          <w:rtl w:val="1"/>
        </w:rPr>
        <w:t>(1) הציונות הכללית לא הצליחה לבנות מוסדות משלה בארץ ישראל (כמו תנועת העבודה שבנתה ההסתדרות, הקיבוצים, ההגנה). (2) כל המאמצים לאחדה בארגון אחד עלו בתוהו. (3) אחרי 1948, הקבוצות בישראל הקימו שתי מפלגות מתחרות: מפלגת הציונים הכלליים (לימים הליברלית) ומפלגה הפרוגרסיווית (לימים הליברלית העצמאית).</w:t>
      </w:r>
    </w:p>
    <w:p>
      <w:pPr>
        <w:bidi w:val="1"/>
        <w:spacing w:after="120" w:before="0" w:line="360" w:lineRule="auto"/>
        <w:jc w:val="right"/>
      </w:pPr>
      <w:r>
        <w:rPr>
          <w:rFonts w:ascii="Times New Roman" w:hAnsi="Times New Roman" w:cs="David"/>
          <w:b w:val="0"/>
          <w:i w:val="0"/>
          <w:sz w:val="24"/>
          <w:rtl w:val="1"/>
        </w:rPr>
        <w:t>אבל למרות חולשתה האידיאולוגית-המוסדית, הציונות הכללית הייתה הזרם המרכזי של ההסתדרות הציונית לאורך כל תקופת המנדט. נשיאיה היו ציונים כלליים. תקציביה התחלקו לפי משקלם. הצהרת בלפור הושגה תחת מנהיגותם. בית הספר ה"ניטרלי" של הציונות. ובסופו של דבר, גם המדינה נוצרה במידה רבה ב"דרך הביניים היצירתית" של ולטש: לא דתית, לא רוויזיוניסטית, ולא בעלת אופי מהפכני סוציאלי — אלא לאומית-דמוקרטית-מודרנית.</w:t>
      </w:r>
    </w:p>
    <w:p>
      <w:pPr>
        <w:bidi w:val="1"/>
        <w:spacing w:after="120" w:before="0" w:line="360" w:lineRule="auto"/>
        <w:jc w:val="right"/>
      </w:pPr>
      <w:r>
        <w:rPr>
          <w:rFonts w:ascii="Times New Roman" w:hAnsi="Times New Roman" w:cs="David"/>
          <w:b w:val="0"/>
          <w:i w:val="0"/>
          <w:sz w:val="24"/>
          <w:rtl w:val="1"/>
        </w:rPr>
        <w:t>ויחד עם זאת, הציר פונקציונלי/אורגני של שמעוני ממשיך לפעול — לא נעלם בסינתזה. כי כל פעם שהציונות הכללית נדרשה להחליט החלטה מבצעית, נחלקה מחדש. הפיצול א/ב, ההסתעפויות אחרי 1948, וההמשך עד היום במחלוקות על אופי המדינה (חוק הלאום, יחס לתפוצות, יחס דת-מדינה) — כולם בעצם תחנות בציר ההיסטורי שזיהה שמעוני בקטע הראשון של הפרק: התפיסה הפונקציונלית מול התפיסה האורגנית. סיום היחידה הוא תזכורת: הציר הזה חי, אקטיבי, ופועל בכל מקום שיש שיח על זהות יהודית-לאומית.</w:t>
      </w:r>
    </w:p>
    <w:p>
      <w:pPr>
        <w:bidi w:val="1"/>
        <w:spacing w:after="40" w:before="80" w:line="360" w:lineRule="auto"/>
        <w:ind w:left="576" w:right="576"/>
        <w:jc w:val="right"/>
      </w:pPr>
      <w:r>
        <w:rPr>
          <w:rFonts w:ascii="Times New Roman" w:hAnsi="Times New Roman" w:cs="David"/>
          <w:b w:val="0"/>
          <w:i/>
          <w:color w:val="1F3A5F"/>
          <w:sz w:val="23"/>
          <w:rtl w:val="1"/>
        </w:rPr>
        <w:t>“ציונות המגשימה את עצמה אינה יכולה להיות 'מוניסטית'. למעשה הייתה הציונות של הרצל חדורה רעיונות של רפורמות חברתיות, כדוגמת יום עבודה בן שבע שעות ויישובים שיתופיים.”</w:t>
      </w:r>
    </w:p>
    <w:p>
      <w:pPr>
        <w:bidi w:val="1"/>
        <w:spacing w:after="120" w:before="0" w:line="360" w:lineRule="auto"/>
        <w:ind w:left="576" w:right="576"/>
        <w:jc w:val="left"/>
      </w:pPr>
      <w:r>
        <w:rPr>
          <w:rFonts w:ascii="Times New Roman" w:hAnsi="Times New Roman" w:cs="David"/>
          <w:b w:val="0"/>
          <w:i/>
          <w:color w:val="555555"/>
          <w:sz w:val="20"/>
          <w:rtl w:val="1"/>
        </w:rPr>
        <w:t>יחזקאל קויפמן (מצוטט אצל שמעוני) — עמ' 116</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סיכום היחידה — הציר חי  </w:t>
      </w:r>
      <w:r>
        <w:rPr>
          <w:rFonts w:ascii="Times New Roman" w:hAnsi="Times New Roman" w:cs="David"/>
          <w:b w:val="0"/>
          <w:i w:val="0"/>
          <w:sz w:val="22"/>
          <w:rtl w:val="1"/>
        </w:rPr>
        <w:t>הצגנו את הטיעון של שמעוני: שתי תפיסות יסוד — פונקציונלית (הרצל, נורדאו) ואורגנית (אחד העם, חיבת ציון) — שעיצבו את הציונות. עברנו דרך אלטנוילנד, משבר אוגנדה, וועידת הלסינגפורס, הצהרת בלפור, ולסוף — הציונות הכללית כסינתזה שאינה מבטלת את הציר. הציר עדיין פועל: בכל ויכוח על 'חוק הלאום', 'יחסי דת-מדינה', או 'יחס לתפוצות' — אנחנו רואים את אותו ויכוח של 1897. ההכרה בציר הזה היא ההישג האנליטי של שמעוני, ומסגרת לכל החומרים שיבואו בקורס.</w:t>
      </w:r>
    </w:p>
    <w:p>
      <w:r>
        <w:br w:type="page"/>
      </w:r>
    </w:p>
    <w:p>
      <w:pPr>
        <w:bidi w:val="1"/>
        <w:spacing w:after="0" w:before="80" w:line="360" w:lineRule="auto"/>
        <w:jc w:val="right"/>
      </w:pPr>
      <w:r>
        <w:rPr>
          <w:rFonts w:ascii="Times New Roman" w:hAnsi="Times New Roman" w:cs="David"/>
          <w:b/>
          <w:i w:val="0"/>
          <w:color w:val="555555"/>
          <w:sz w:val="26"/>
          <w:rtl w:val="1"/>
        </w:rPr>
        <w:t>יחידה 2</w:t>
      </w:r>
    </w:p>
    <w:p>
      <w:pPr>
        <w:bidi w:val="1"/>
        <w:spacing w:after="80" w:before="0" w:line="360" w:lineRule="auto"/>
        <w:jc w:val="right"/>
      </w:pPr>
      <w:r>
        <w:rPr>
          <w:rFonts w:ascii="Times New Roman" w:hAnsi="Times New Roman" w:cs="David"/>
          <w:b/>
          <w:i w:val="0"/>
          <w:color w:val="1F3A5F"/>
          <w:sz w:val="40"/>
          <w:rtl w:val="1"/>
        </w:rPr>
        <w:t>מושגים וגישות לחקר החברה הישראלית</w:t>
      </w:r>
    </w:p>
    <w:p>
      <w:pPr>
        <w:bidi w:val="1"/>
        <w:spacing w:after="160" w:before="0" w:line="360" w:lineRule="auto"/>
        <w:jc w:val="right"/>
      </w:pPr>
      <w:r>
        <w:rPr>
          <w:rFonts w:ascii="Times New Roman" w:hAnsi="Times New Roman" w:cs="David"/>
          <w:b w:val="0"/>
          <w:i/>
          <w:color w:val="555555"/>
          <w:sz w:val="22"/>
          <w:rtl w:val="1"/>
        </w:rPr>
        <w:t>על פי מיכאל שלו, 'עת לתיאוריה' (תיאוריה וביקורת, 2006) — פולמוס עם משה ליסק והגישה השמרנית</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שלו 2006 — עת לתיאוריה</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מהי המחלוקת היסודית בין הסוציולוגיה הביקורתית לסוציולוגיה השמרנית בחקר החברה הישראלית — ומדוע שלו טוען שגם שטרנהל, האוייב לכאורה של ליסק, משכפל למעשה את אותם הקונצנזוסים?</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להבחין בין הסוציולוגיה השמרנית (אייזנשטדט, הורוביץ, ליסק) לסוציולוגיה הביקורתית (קימרלינג, שפיר, שלו, רם) — לא לפי עמדה פוליטית אלא לפי הכרעות אנליטיות.</w:t>
      </w:r>
    </w:p>
    <w:p>
      <w:pPr>
        <w:bidi w:val="1"/>
        <w:spacing w:after="40" w:before="0" w:line="360" w:lineRule="auto"/>
        <w:ind w:right="288"/>
        <w:jc w:val="right"/>
      </w:pPr>
      <w:r>
        <w:rPr>
          <w:rFonts w:ascii="Times New Roman" w:hAnsi="Times New Roman" w:cs="David"/>
          <w:b w:val="0"/>
          <w:i w:val="0"/>
          <w:sz w:val="22"/>
          <w:rtl w:val="1"/>
        </w:rPr>
        <w:t>• להסביר את מגבלות הפונקציונליזם בניתוח החברה הישראלית — והקשר שלהן להעדפה של 'הסכמה ושילוב' על פני 'אי-שוויון ועימות'.</w:t>
      </w:r>
    </w:p>
    <w:p>
      <w:pPr>
        <w:bidi w:val="1"/>
        <w:spacing w:after="40" w:before="0" w:line="360" w:lineRule="auto"/>
        <w:ind w:right="288"/>
        <w:jc w:val="right"/>
      </w:pPr>
      <w:r>
        <w:rPr>
          <w:rFonts w:ascii="Times New Roman" w:hAnsi="Times New Roman" w:cs="David"/>
          <w:b w:val="0"/>
          <w:i w:val="0"/>
          <w:sz w:val="22"/>
          <w:rtl w:val="1"/>
        </w:rPr>
        <w:t>• לנתח את ניתוחו של אורי רם — מדוע דווקא פונקציונליזם שלט בסוציולוגיה הישראלית כסוציולוגיה של הידע.</w:t>
      </w:r>
    </w:p>
    <w:p>
      <w:pPr>
        <w:bidi w:val="1"/>
        <w:spacing w:after="40" w:before="0" w:line="360" w:lineRule="auto"/>
        <w:ind w:right="288"/>
        <w:jc w:val="right"/>
      </w:pPr>
      <w:r>
        <w:rPr>
          <w:rFonts w:ascii="Times New Roman" w:hAnsi="Times New Roman" w:cs="David"/>
          <w:b w:val="0"/>
          <w:i w:val="0"/>
          <w:sz w:val="22"/>
          <w:rtl w:val="1"/>
        </w:rPr>
        <w:t>• להבין את פרדיגמת הקולוניזציה (שפיר, קימרלינג) — מה היא טוענת, מה ליסק דוחה בה ומדוע דחייתו בעייתית.</w:t>
      </w:r>
    </w:p>
    <w:p>
      <w:pPr>
        <w:bidi w:val="1"/>
        <w:spacing w:after="40" w:before="0" w:line="360" w:lineRule="auto"/>
        <w:ind w:right="288"/>
        <w:jc w:val="right"/>
      </w:pPr>
      <w:r>
        <w:rPr>
          <w:rFonts w:ascii="Times New Roman" w:hAnsi="Times New Roman" w:cs="David"/>
          <w:b w:val="0"/>
          <w:i w:val="0"/>
          <w:sz w:val="22"/>
          <w:rtl w:val="1"/>
        </w:rPr>
        <w:t>• לזהות את הסתירה הפנימית בספרו של שטרנהל — תקיפה ביקורתית בנוסח של ההנחות התיאורטיות השמרניות.</w:t>
      </w:r>
    </w:p>
    <w:p>
      <w:pPr>
        <w:bidi w:val="1"/>
        <w:spacing w:after="40" w:before="0" w:line="360" w:lineRule="auto"/>
        <w:ind w:right="288"/>
        <w:jc w:val="right"/>
      </w:pPr>
      <w:r>
        <w:rPr>
          <w:rFonts w:ascii="Times New Roman" w:hAnsi="Times New Roman" w:cs="David"/>
          <w:b w:val="0"/>
          <w:i w:val="0"/>
          <w:sz w:val="22"/>
          <w:rtl w:val="1"/>
        </w:rPr>
        <w:t>• להפעיל את הגישה הכלכלית-מדינית (שפיר ושלו) — איך שוק העבודה ביישוב מסביר את האסטרטגיה של תנועת העבודה.</w:t>
      </w:r>
    </w:p>
    <w:p>
      <w:pPr>
        <w:bidi w:val="1"/>
        <w:spacing w:after="40" w:before="280" w:line="360" w:lineRule="auto"/>
        <w:jc w:val="right"/>
      </w:pPr>
      <w:r>
        <w:rPr>
          <w:rFonts w:ascii="Times New Roman" w:hAnsi="Times New Roman" w:cs="David"/>
          <w:b/>
          <w:i w:val="0"/>
          <w:color w:val="1F3A5F"/>
          <w:sz w:val="30"/>
          <w:rtl w:val="1"/>
        </w:rPr>
        <w:t>המחלוקת והרקע</w:t>
      </w:r>
    </w:p>
    <w:p>
      <w:pPr>
        <w:bidi w:val="1"/>
        <w:spacing w:after="120" w:before="0" w:line="360" w:lineRule="auto"/>
        <w:jc w:val="right"/>
      </w:pPr>
      <w:r>
        <w:rPr>
          <w:rFonts w:ascii="Times New Roman" w:hAnsi="Times New Roman" w:cs="David"/>
          <w:b w:val="0"/>
          <w:i/>
          <w:color w:val="555555"/>
          <w:sz w:val="21"/>
          <w:rtl w:val="1"/>
        </w:rPr>
        <w:t>מי הסוציולוגיה השמרנית, מי הביקורתית, ועל מה הוויכוח</w:t>
      </w:r>
    </w:p>
    <w:p>
      <w:pPr>
        <w:bidi w:val="1"/>
        <w:spacing w:after="80" w:before="200" w:line="360" w:lineRule="auto"/>
        <w:jc w:val="center"/>
      </w:pPr>
      <w:r>
        <w:rPr>
          <w:rFonts w:ascii="Times New Roman" w:hAnsi="Times New Roman" w:cs="David"/>
          <w:b/>
          <w:i w:val="0"/>
          <w:color w:val="1F3A5F"/>
          <w:sz w:val="27"/>
          <w:rtl w:val="1"/>
        </w:rPr>
        <w:t>המחלוקת המכוננת — שמרנים מול ביקורתיים בסוציולוגיה הישראלית</w:t>
      </w:r>
    </w:p>
    <w:p>
      <w:pPr>
        <w:bidi w:val="1"/>
        <w:spacing w:after="120" w:before="0" w:line="360" w:lineRule="auto"/>
        <w:ind w:left="216" w:right="216"/>
        <w:jc w:val="right"/>
      </w:pPr>
      <w:r>
        <w:rPr>
          <w:rFonts w:ascii="Times New Roman" w:hAnsi="Times New Roman" w:cs="David"/>
          <w:b w:val="0"/>
          <w:i/>
          <w:color w:val="555555"/>
          <w:sz w:val="22"/>
          <w:rtl w:val="1"/>
        </w:rPr>
        <w:t>בקצרה: הסוציולוגיה הישראלית חלוקה בין שני מחנות: השמרנים — מתמקדים בסדר חברתי ובהסכמה, והביקורתיים — מתמקדים בעימותים וביחסי כוח. המחלוקת אינה רק פוליטית, אלא נוגעת לשאלת היסוד: מה המנוע שמעצב את החברה.</w:t>
      </w:r>
    </w:p>
    <w:p>
      <w:pPr>
        <w:bidi w:val="1"/>
        <w:spacing w:after="120" w:before="0" w:line="360" w:lineRule="auto"/>
        <w:jc w:val="right"/>
      </w:pPr>
      <w:r>
        <w:rPr>
          <w:rFonts w:ascii="Times New Roman" w:hAnsi="Times New Roman" w:cs="David"/>
          <w:b w:val="0"/>
          <w:i w:val="0"/>
          <w:sz w:val="24"/>
          <w:rtl w:val="1"/>
        </w:rPr>
        <w:t>שלו פותח את מאמרו בקביעה שבשנים שקדמו לפרסומו הגיעה היריבות בין גישות שמרניות וביקורתיות להבנת החברה הישראלית לשיאים חדשים. הגישות הביקורתיות צוברות תאוצה, והשפעתן גוברת. במקביל, החוקרים שאליהם כוונו רוב החצים הביקורתיים — שמואל נח אייזנשטדט ותלמידיו, דן הורוביץ ומשה ליסק — מפנים אט-אט את הזירה.</w:t>
      </w:r>
    </w:p>
    <w:p>
      <w:pPr>
        <w:bidi w:val="1"/>
        <w:spacing w:after="120" w:before="0" w:line="360" w:lineRule="auto"/>
        <w:jc w:val="right"/>
      </w:pPr>
      <w:r>
        <w:rPr>
          <w:rFonts w:ascii="Times New Roman" w:hAnsi="Times New Roman" w:cs="David"/>
          <w:b w:val="0"/>
          <w:i w:val="0"/>
          <w:sz w:val="24"/>
          <w:rtl w:val="1"/>
        </w:rPr>
        <w:t>השם "שמרנים" כאן אינו פוליטי. הוא מתאר ניתוח שמתיישב עם הנחות מוסכמות ועם הסדרים חברתיים קיימים, ולכן תורם — בדעת או בבלי-דעת — לשימורם. האסכולה השמרנית מבוססת על פונקציונליזם: פרדיגמה שמדגישה את ההסכמה החברתית והשילוב, ולא את העימותים והדיכוי.</w:t>
      </w:r>
    </w:p>
    <w:p>
      <w:pPr>
        <w:bidi w:val="1"/>
        <w:spacing w:after="120" w:before="0" w:line="360" w:lineRule="auto"/>
        <w:jc w:val="right"/>
      </w:pPr>
      <w:r>
        <w:rPr>
          <w:rFonts w:ascii="Times New Roman" w:hAnsi="Times New Roman" w:cs="David"/>
          <w:b w:val="0"/>
          <w:i w:val="0"/>
          <w:sz w:val="24"/>
          <w:rtl w:val="1"/>
        </w:rPr>
        <w:t>מנגד, הסוציולוגיה הביקורתית מתאפיינת בהצבת סימן שאלה על קביעות והנחות מובנות-מאליהן שעמדו בבסיס ההצדקה של הציונות, ושעליהן נבנתה יומרת הסמכות של האליטות הישראליות. בין החוקרים הביקורתיים יש מגוון גישות ואמונות — ברוך קימרלינג, גרשון שפיר, שלו עצמו, אורי רם, שלמה סבירסקי ואחרים.</w:t>
      </w:r>
    </w:p>
    <w:p>
      <w:pPr>
        <w:bidi w:val="1"/>
        <w:spacing w:after="120" w:before="0" w:line="360" w:lineRule="auto"/>
        <w:jc w:val="right"/>
      </w:pPr>
      <w:r>
        <w:rPr>
          <w:rFonts w:ascii="Times New Roman" w:hAnsi="Times New Roman" w:cs="David"/>
          <w:b w:val="0"/>
          <w:i w:val="0"/>
          <w:sz w:val="24"/>
          <w:rtl w:val="1"/>
        </w:rPr>
        <w:t>שלו מציין שמאמרו של ליסק, "ביקורת המבקרים", הוא התגובה המלומדת המהותית הראשונה לסוציולוגיה הביקורתית. עד אותה נקודה, הוויכוח התנהל כעימות טקסי בין כתלי האקדמיה או בחילופי האשמות בתקשורת. עם הופעת מאמרו של ליסק — שהוא בעצם כתב הגנה — הגיע הוויכוח לבשלות, ועתה אפשר לנהל מחלוקת מלומדת.</w:t>
      </w:r>
    </w:p>
    <w:p>
      <w:pPr>
        <w:bidi w:val="1"/>
        <w:spacing w:after="120" w:before="0" w:line="360" w:lineRule="auto"/>
        <w:jc w:val="right"/>
      </w:pPr>
      <w:r>
        <w:rPr>
          <w:rFonts w:ascii="Times New Roman" w:hAnsi="Times New Roman" w:cs="David"/>
          <w:b w:val="0"/>
          <w:i w:val="0"/>
          <w:sz w:val="24"/>
          <w:rtl w:val="1"/>
        </w:rPr>
        <w:t>אבל שלו מבהיר מיד נקודה חשובה: המחלוקת אינה רק על מהימנותם של מיתוסים היסטוריים. היא נוגעת להכרעות אנליטיות — מעל לכל, כיצד על חוקרי החברה הישראלית להגדיר את המשתנים התלויים והבלתי-תלויים שלהם. אילו תופעות צריך להסביר? מהם הגורמים המסבירים? ומה הגבולות של 'החברה הישראלית' שאנו חוקרים?</w:t>
      </w:r>
    </w:p>
    <w:p>
      <w:pPr>
        <w:bidi w:val="1"/>
        <w:spacing w:after="60" w:before="80" w:line="360" w:lineRule="auto"/>
        <w:jc w:val="center"/>
      </w:pPr>
      <w:r>
        <w:rPr>
          <w:rFonts w:ascii="Times New Roman" w:hAnsi="Times New Roman" w:cs="David"/>
          <w:b/>
          <w:i w:val="0"/>
          <w:color w:val="1F3A5F"/>
          <w:sz w:val="23"/>
          <w:rtl w:val="1"/>
        </w:rPr>
        <w:t>שמרנים מול ביקורתיים — השוואה אנליטית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סוציולוגיה ביקורתית</w:t>
            </w:r>
          </w:p>
          <w:p>
            <w:pPr>
              <w:bidi w:val="1"/>
              <w:jc w:val="center"/>
            </w:pPr>
            <w:r>
              <w:rPr>
                <w:rFonts w:ascii="Times New Roman" w:hAnsi="Times New Roman" w:cs="David"/>
                <w:b w:val="0"/>
                <w:i/>
                <w:color w:val="555555"/>
                <w:sz w:val="18"/>
                <w:rtl w:val="1"/>
              </w:rPr>
              <w:t>קימרלינג, שפיר, שלו, רם</w:t>
            </w:r>
          </w:p>
        </w:tc>
        <w:tc>
          <w:tcPr>
            <w:tcW w:type="dxa" w:w="3216"/>
          </w:tcPr>
          <w:p>
            <w:pPr>
              <w:bidi w:val="1"/>
              <w:jc w:val="center"/>
            </w:pPr>
            <w:r/>
            <w:r>
              <w:rPr>
                <w:rFonts w:ascii="Times New Roman" w:hAnsi="Times New Roman" w:cs="David"/>
                <w:b/>
                <w:i w:val="0"/>
                <w:color w:val="1F3A5F"/>
                <w:sz w:val="22"/>
                <w:rtl w:val="1"/>
              </w:rPr>
              <w:t>סוציולוגיה שמרנית</w:t>
            </w:r>
          </w:p>
          <w:p>
            <w:pPr>
              <w:bidi w:val="1"/>
              <w:jc w:val="center"/>
            </w:pPr>
            <w:r>
              <w:rPr>
                <w:rFonts w:ascii="Times New Roman" w:hAnsi="Times New Roman" w:cs="David"/>
                <w:b w:val="0"/>
                <w:i/>
                <w:color w:val="555555"/>
                <w:sz w:val="18"/>
                <w:rtl w:val="1"/>
              </w:rPr>
              <w:t>אייזנשטדט, הורוביץ, ליסק</w:t>
            </w:r>
          </w:p>
        </w:tc>
      </w:tr>
      <w:tr>
        <w:tc>
          <w:tcPr>
            <w:tcW w:type="dxa" w:w="3216"/>
          </w:tcPr>
          <w:p>
            <w:pPr>
              <w:bidi w:val="1"/>
              <w:jc w:val="right"/>
            </w:pPr>
            <w:r/>
            <w:r>
              <w:rPr>
                <w:rFonts w:ascii="Times New Roman" w:hAnsi="Times New Roman" w:cs="David"/>
                <w:b/>
                <w:i w:val="0"/>
                <w:sz w:val="21"/>
                <w:rtl w:val="1"/>
              </w:rPr>
              <w:t>פרדיגמה תיאורטית</w:t>
            </w:r>
          </w:p>
        </w:tc>
        <w:tc>
          <w:tcPr>
            <w:tcW w:type="dxa" w:w="3216"/>
          </w:tcPr>
          <w:p>
            <w:pPr>
              <w:bidi w:val="1"/>
              <w:jc w:val="right"/>
            </w:pPr>
            <w:r/>
            <w:r>
              <w:rPr>
                <w:rFonts w:ascii="Times New Roman" w:hAnsi="Times New Roman" w:cs="David"/>
                <w:b w:val="0"/>
                <w:i w:val="0"/>
                <w:sz w:val="21"/>
                <w:rtl w:val="1"/>
              </w:rPr>
              <w:t>כלכלה מדינית / קולוניזציה / סוציולוגיה של הידע — דגש על עימות ואי-שוויון</w:t>
            </w:r>
          </w:p>
        </w:tc>
        <w:tc>
          <w:tcPr>
            <w:tcW w:type="dxa" w:w="3216"/>
          </w:tcPr>
          <w:p>
            <w:pPr>
              <w:bidi w:val="1"/>
              <w:jc w:val="right"/>
            </w:pPr>
            <w:r/>
            <w:r>
              <w:rPr>
                <w:rFonts w:ascii="Times New Roman" w:hAnsi="Times New Roman" w:cs="David"/>
                <w:b w:val="0"/>
                <w:i w:val="0"/>
                <w:sz w:val="21"/>
                <w:rtl w:val="1"/>
              </w:rPr>
              <w:t>פונקציונליזם — דגש על הסכמה ושילוב חברתי</w:t>
            </w:r>
          </w:p>
        </w:tc>
      </w:tr>
      <w:tr>
        <w:tc>
          <w:tcPr>
            <w:tcW w:type="dxa" w:w="3216"/>
          </w:tcPr>
          <w:p>
            <w:pPr>
              <w:bidi w:val="1"/>
              <w:jc w:val="right"/>
            </w:pPr>
            <w:r/>
            <w:r>
              <w:rPr>
                <w:rFonts w:ascii="Times New Roman" w:hAnsi="Times New Roman" w:cs="David"/>
                <w:b/>
                <w:i w:val="0"/>
                <w:sz w:val="21"/>
                <w:rtl w:val="1"/>
              </w:rPr>
              <w:t>המשתנה התלוי</w:t>
            </w:r>
          </w:p>
        </w:tc>
        <w:tc>
          <w:tcPr>
            <w:tcW w:type="dxa" w:w="3216"/>
          </w:tcPr>
          <w:p>
            <w:pPr>
              <w:bidi w:val="1"/>
              <w:jc w:val="right"/>
            </w:pPr>
            <w:r/>
            <w:r>
              <w:rPr>
                <w:rFonts w:ascii="Times New Roman" w:hAnsi="Times New Roman" w:cs="David"/>
                <w:b w:val="0"/>
                <w:i w:val="0"/>
                <w:sz w:val="21"/>
                <w:rtl w:val="1"/>
              </w:rPr>
              <w:t>החברה היהודית בתוך הקשר רחב — יחסי יהודים-ערבים, מנדט בריטי, שוק עבודה</w:t>
            </w:r>
          </w:p>
        </w:tc>
        <w:tc>
          <w:tcPr>
            <w:tcW w:type="dxa" w:w="3216"/>
          </w:tcPr>
          <w:p>
            <w:pPr>
              <w:bidi w:val="1"/>
              <w:jc w:val="right"/>
            </w:pPr>
            <w:r/>
            <w:r>
              <w:rPr>
                <w:rFonts w:ascii="Times New Roman" w:hAnsi="Times New Roman" w:cs="David"/>
                <w:b w:val="0"/>
                <w:i w:val="0"/>
                <w:sz w:val="21"/>
                <w:rtl w:val="1"/>
              </w:rPr>
              <w:t>החברה היהודית כיחידה סגורה בפני עצמה</w:t>
            </w:r>
          </w:p>
        </w:tc>
      </w:tr>
      <w:tr>
        <w:tc>
          <w:tcPr>
            <w:tcW w:type="dxa" w:w="3216"/>
          </w:tcPr>
          <w:p>
            <w:pPr>
              <w:bidi w:val="1"/>
              <w:jc w:val="right"/>
            </w:pPr>
            <w:r/>
            <w:r>
              <w:rPr>
                <w:rFonts w:ascii="Times New Roman" w:hAnsi="Times New Roman" w:cs="David"/>
                <w:b/>
                <w:i w:val="0"/>
                <w:sz w:val="21"/>
                <w:rtl w:val="1"/>
              </w:rPr>
              <w:t>הסבר היסטורי</w:t>
            </w:r>
          </w:p>
        </w:tc>
        <w:tc>
          <w:tcPr>
            <w:tcW w:type="dxa" w:w="3216"/>
          </w:tcPr>
          <w:p>
            <w:pPr>
              <w:bidi w:val="1"/>
              <w:jc w:val="right"/>
            </w:pPr>
            <w:r/>
            <w:r>
              <w:rPr>
                <w:rFonts w:ascii="Times New Roman" w:hAnsi="Times New Roman" w:cs="David"/>
                <w:b w:val="0"/>
                <w:i w:val="0"/>
                <w:sz w:val="21"/>
                <w:rtl w:val="1"/>
              </w:rPr>
              <w:t>כוחות מטריאליים, הקשרים מבניים, ואילוצים כלכליים-פוליטיים</w:t>
            </w:r>
          </w:p>
        </w:tc>
        <w:tc>
          <w:tcPr>
            <w:tcW w:type="dxa" w:w="3216"/>
          </w:tcPr>
          <w:p>
            <w:pPr>
              <w:bidi w:val="1"/>
              <w:jc w:val="right"/>
            </w:pPr>
            <w:r/>
            <w:r>
              <w:rPr>
                <w:rFonts w:ascii="Times New Roman" w:hAnsi="Times New Roman" w:cs="David"/>
                <w:b w:val="0"/>
                <w:i w:val="0"/>
                <w:sz w:val="21"/>
                <w:rtl w:val="1"/>
              </w:rPr>
              <w:t>וולונטריזם — כוונות אידיאולוגיות של 'אנשים גדולים' עיצבו את ההיסטוריה</w:t>
            </w:r>
          </w:p>
        </w:tc>
      </w:tr>
      <w:tr>
        <w:tc>
          <w:tcPr>
            <w:tcW w:type="dxa" w:w="3216"/>
          </w:tcPr>
          <w:p>
            <w:pPr>
              <w:bidi w:val="1"/>
              <w:jc w:val="right"/>
            </w:pPr>
            <w:r/>
            <w:r>
              <w:rPr>
                <w:rFonts w:ascii="Times New Roman" w:hAnsi="Times New Roman" w:cs="David"/>
                <w:b/>
                <w:i w:val="0"/>
                <w:sz w:val="21"/>
                <w:rtl w:val="1"/>
              </w:rPr>
              <w:t>יחס למיתוסים מכוננים</w:t>
            </w:r>
          </w:p>
        </w:tc>
        <w:tc>
          <w:tcPr>
            <w:tcW w:type="dxa" w:w="3216"/>
          </w:tcPr>
          <w:p>
            <w:pPr>
              <w:bidi w:val="1"/>
              <w:jc w:val="right"/>
            </w:pPr>
            <w:r/>
            <w:r>
              <w:rPr>
                <w:rFonts w:ascii="Times New Roman" w:hAnsi="Times New Roman" w:cs="David"/>
                <w:b w:val="0"/>
                <w:i w:val="0"/>
                <w:sz w:val="21"/>
                <w:rtl w:val="1"/>
              </w:rPr>
              <w:t>פירוק וניתוח אנליטי של ההצדקות והנרטיב הרשמי</w:t>
            </w:r>
          </w:p>
        </w:tc>
        <w:tc>
          <w:tcPr>
            <w:tcW w:type="dxa" w:w="3216"/>
          </w:tcPr>
          <w:p>
            <w:pPr>
              <w:bidi w:val="1"/>
              <w:jc w:val="right"/>
            </w:pPr>
            <w:r/>
            <w:r>
              <w:rPr>
                <w:rFonts w:ascii="Times New Roman" w:hAnsi="Times New Roman" w:cs="David"/>
                <w:b w:val="0"/>
                <w:i w:val="0"/>
                <w:sz w:val="21"/>
                <w:rtl w:val="1"/>
              </w:rPr>
              <w:t>אישור-מחדש של 'הדין וחשבון הבייתי' על הציונות</w:t>
            </w:r>
          </w:p>
        </w:tc>
      </w:tr>
      <w:tr>
        <w:tc>
          <w:tcPr>
            <w:tcW w:type="dxa" w:w="3216"/>
          </w:tcPr>
          <w:p>
            <w:pPr>
              <w:bidi w:val="1"/>
              <w:jc w:val="right"/>
            </w:pPr>
            <w:r/>
            <w:r>
              <w:rPr>
                <w:rFonts w:ascii="Times New Roman" w:hAnsi="Times New Roman" w:cs="David"/>
                <w:b/>
                <w:i w:val="0"/>
                <w:sz w:val="21"/>
                <w:rtl w:val="1"/>
              </w:rPr>
              <w:t>יחס לפרדיגמת הקולוניזציה</w:t>
            </w:r>
          </w:p>
        </w:tc>
        <w:tc>
          <w:tcPr>
            <w:tcW w:type="dxa" w:w="3216"/>
          </w:tcPr>
          <w:p>
            <w:pPr>
              <w:bidi w:val="1"/>
              <w:jc w:val="right"/>
            </w:pPr>
            <w:r/>
            <w:r>
              <w:rPr>
                <w:rFonts w:ascii="Times New Roman" w:hAnsi="Times New Roman" w:cs="David"/>
                <w:b w:val="0"/>
                <w:i w:val="0"/>
                <w:sz w:val="21"/>
                <w:rtl w:val="1"/>
              </w:rPr>
              <w:t>אימוץ — קולוניזציה כניתוח מבני, לא שיפוט מוסרי</w:t>
            </w:r>
          </w:p>
        </w:tc>
        <w:tc>
          <w:tcPr>
            <w:tcW w:type="dxa" w:w="3216"/>
          </w:tcPr>
          <w:p>
            <w:pPr>
              <w:bidi w:val="1"/>
              <w:jc w:val="right"/>
            </w:pPr>
            <w:r/>
            <w:r>
              <w:rPr>
                <w:rFonts w:ascii="Times New Roman" w:hAnsi="Times New Roman" w:cs="David"/>
                <w:b w:val="0"/>
                <w:i w:val="0"/>
                <w:sz w:val="21"/>
                <w:rtl w:val="1"/>
              </w:rPr>
              <w:t>דחייה — ההתיישבות הציונית לא היתה קולוניאלית כי לא היתה כוונה לגרש</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“בין החוקרים הביקורתיים השותפים לוויכוח יש מגוון גישות ואמונות, אבל כולם מאוחדים בהצבת סימן השאלה על קביעות והנחות מובנות מאליהן שעמדו בבסיס ההצדקה של הציונות ושעליהן נבנתה יומרת הסמכות של האליטות הישראליות.”</w:t>
      </w:r>
    </w:p>
    <w:p>
      <w:pPr>
        <w:bidi w:val="1"/>
        <w:spacing w:after="120" w:before="0" w:line="360" w:lineRule="auto"/>
        <w:ind w:left="576" w:right="576"/>
        <w:jc w:val="left"/>
      </w:pPr>
      <w:r>
        <w:rPr>
          <w:rFonts w:ascii="Times New Roman" w:hAnsi="Times New Roman" w:cs="David"/>
          <w:b w:val="0"/>
          <w:i/>
          <w:color w:val="555555"/>
          <w:sz w:val="20"/>
          <w:rtl w:val="1"/>
        </w:rPr>
        <w:t>שלו 2006 — עמ' 238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'שמרני' כאן אינו פוליטי  </w:t>
      </w:r>
      <w:r>
        <w:rPr>
          <w:rFonts w:ascii="Times New Roman" w:hAnsi="Times New Roman" w:cs="David"/>
          <w:b w:val="0"/>
          <w:i w:val="0"/>
          <w:sz w:val="22"/>
          <w:rtl w:val="1"/>
        </w:rPr>
        <w:t>שלו מבהיר במפורש שהתווית 'שמרני' מכוונת להדגיש את ההשתמעויות של סוג הניתוח שמועדף על-ידי אייזנשטדט, הורוביץ וליסק — ניתוח שמתיישב עם הנחות מוסכמות ועם הסדרים חברתיים קיימים, ולכן תורם לשימורם. אין הכוונה לעמדה פוליטית 'ימנית'. הסוציולוגים השמרנים היו סוציאל-דמוקרטים פוליטית, אבל הסוציולוגיה שלהם תרמה לשימור ההגמוניה התרבותית.</w:t>
      </w:r>
    </w:p>
    <w:p>
      <w:pPr>
        <w:bidi w:val="1"/>
        <w:spacing w:after="80" w:before="200" w:line="360" w:lineRule="auto"/>
        <w:jc w:val="center"/>
      </w:pPr>
      <w:r>
        <w:rPr>
          <w:rFonts w:ascii="Times New Roman" w:hAnsi="Times New Roman" w:cs="David"/>
          <w:b/>
          <w:i w:val="0"/>
          <w:color w:val="1F3A5F"/>
          <w:sz w:val="27"/>
          <w:rtl w:val="1"/>
        </w:rPr>
        <w:t>'ביקורת המבקרים' של ליסק — נקודת מפנה לוויכוח מבוסס</w:t>
      </w:r>
    </w:p>
    <w:p>
      <w:pPr>
        <w:bidi w:val="1"/>
        <w:spacing w:after="120" w:before="0" w:line="360" w:lineRule="auto"/>
        <w:ind w:left="216" w:right="216"/>
        <w:jc w:val="right"/>
      </w:pPr>
      <w:r>
        <w:rPr>
          <w:rFonts w:ascii="Times New Roman" w:hAnsi="Times New Roman" w:cs="David"/>
          <w:b w:val="0"/>
          <w:i/>
          <w:color w:val="555555"/>
          <w:sz w:val="22"/>
          <w:rtl w:val="1"/>
        </w:rPr>
        <w:t>בקצרה: ליסק הציג שתי טענות עיקריות נגד הסוציולוגיה הביקורתית: היא 'פוסט-ציונית' ומונעת מסדר יום פוליטי, והיא דוחה את האידיאלים המדעיים של אובייקטיביות וסקרנות אמיתית. שלו מראה ששתי הטענות בעייתיות יסודית.</w:t>
      </w:r>
    </w:p>
    <w:p>
      <w:pPr>
        <w:bidi w:val="1"/>
        <w:spacing w:after="120" w:before="0" w:line="360" w:lineRule="auto"/>
        <w:jc w:val="right"/>
      </w:pPr>
      <w:r>
        <w:rPr>
          <w:rFonts w:ascii="Times New Roman" w:hAnsi="Times New Roman" w:cs="David"/>
          <w:b w:val="0"/>
          <w:i w:val="0"/>
          <w:sz w:val="24"/>
          <w:rtl w:val="1"/>
        </w:rPr>
        <w:t>ראוי לקרוא את מאמרו של ליסק במלואו, אבל שלו מסכם את התיזה המרכזית: הסוציולוגיה הביקורתית שרויה בטעות יסודית — גם ברמת העקרונות וגם ברמת התוכן. הפגמים העקרוניים, לפי ליסק, הם אפיסטמולוגיים: החוקרים הביקורתיים מפגינים הטיה אידיאולוגית שקופה, עבודתם המחקרית נקבעת על-ידי סדר יום פוליטי פוסט-ציוני, והם דוחים את האידיאלים המדעיים של סקרנות אינטלקטואלית, רציונליות, אמת ואובייקטיביות.</w:t>
      </w:r>
    </w:p>
    <w:p>
      <w:pPr>
        <w:bidi w:val="1"/>
        <w:spacing w:after="120" w:before="0" w:line="360" w:lineRule="auto"/>
        <w:jc w:val="right"/>
      </w:pPr>
      <w:r>
        <w:rPr>
          <w:rFonts w:ascii="Times New Roman" w:hAnsi="Times New Roman" w:cs="David"/>
          <w:b w:val="0"/>
          <w:i w:val="0"/>
          <w:sz w:val="24"/>
          <w:rtl w:val="1"/>
        </w:rPr>
        <w:t>לעומתם, טוען ליסק, הוא ובני דורו פעלו מתוך מידה סבירה של עצמאות ואי-נקיטת עמדה, כך שהיה ביכולתם לבקר את הממסד שאותו שירתו. ברמת התוכן, ליסק מודה שאולי אין די בדינמיקה הפנימית של ההתפתחויות ביישוב כדי להבין את החברה הישראלית, אבל טוען שיחסי היישוב עם האוכלוסיה הערבית והמנדט הבריטי אינם מוסיפים הרבה להבנה. במיוחד הוא דוחה את פרדיגמת הקולוניזציה — הטענה שההתיישבות הציונית היא תהליך של קולוניזציה — וקובע שאין לה מקום בהקשר הציוני.</w:t>
      </w:r>
    </w:p>
    <w:p>
      <w:pPr>
        <w:bidi w:val="1"/>
        <w:spacing w:after="120" w:before="0" w:line="360" w:lineRule="auto"/>
        <w:jc w:val="right"/>
      </w:pPr>
      <w:r>
        <w:rPr>
          <w:rFonts w:ascii="Times New Roman" w:hAnsi="Times New Roman" w:cs="David"/>
          <w:b w:val="0"/>
          <w:i w:val="0"/>
          <w:sz w:val="24"/>
          <w:rtl w:val="1"/>
        </w:rPr>
        <w:t>שלו מגיב בקריאת תיגר אפיסטמולוגית. סקרנות אינטלקטואלית שאינה יודעת גבול היא עניין נדיר ביותר. בדרך-כלל, להקשר החברתי שבו מתנהל המחקר ולביוגרפיות החברתיות של החוקרים יש השפעה ברורה על השאלות הנשאלות ועל סוג התשובות שמחפשים. אבל ליסק מתעקש להכחיש את האמת הזו, הברורה מאליה. הוא מותח קו נוקשה בין מי שמגן על המדע (כמותו) לבין אלה שמוכנים לרתום אותו לשירות אינטרסים פוליטיים.</w:t>
      </w:r>
    </w:p>
    <w:p>
      <w:pPr>
        <w:bidi w:val="1"/>
        <w:spacing w:after="120" w:before="0" w:line="360" w:lineRule="auto"/>
        <w:jc w:val="right"/>
      </w:pPr>
      <w:r>
        <w:rPr>
          <w:rFonts w:ascii="Times New Roman" w:hAnsi="Times New Roman" w:cs="David"/>
          <w:b w:val="0"/>
          <w:i w:val="0"/>
          <w:sz w:val="24"/>
          <w:rtl w:val="1"/>
        </w:rPr>
        <w:t>מתקפתו של ליסק על 'פוסטמודרניזם וולגרי' של הסוציולוגיה הביקורתית נראית לשלו מופרכת לחלוטין. אילו הטענה היתה נכונה, היה צריך להסביר מדוע אף אחד מהסוציולוגים הביקורתיים שאורי רם דן בהם (1995) — ובהם יונתן שפירא, סמי סמוחה, הנרי רוזנפלד, שלמה סבירסקי, דבורה ברנשטיין, גרשון שפיר וברוך קימרלינג — לא הביע עמדה פוסטמודרניסטית. כולם מתבססים בעבודתם על פרקטיקות מדעיות מסורתיות של חשיבה אנליטית הנשענת על עדויות אמפיריות.</w:t>
      </w:r>
    </w:p>
    <w:p>
      <w:pPr>
        <w:bidi w:val="1"/>
        <w:spacing w:after="120" w:before="0" w:line="360" w:lineRule="auto"/>
        <w:jc w:val="right"/>
      </w:pPr>
      <w:r>
        <w:rPr>
          <w:rFonts w:ascii="Times New Roman" w:hAnsi="Times New Roman" w:cs="David"/>
          <w:b w:val="0"/>
          <w:i w:val="0"/>
          <w:sz w:val="24"/>
          <w:rtl w:val="1"/>
        </w:rPr>
        <w:t>שלו מציין שעיקר המחלוקת נמצא במקום אחר: בשאלה כיצד מגדירים החוקרים את הגבולות של 'החברה הישראלית', ובנקודות ההתייחסות התיאורטיות וההשוואתיות שאותן הם רואים כרלוונטיות למקרה הישראלי. ליסק אינו מתעלם מהשאלות הללו, ושלו ישוב אליהן בפירוט. אבל ההסטה לכיוון הוויכוח על 'פוסטמודרניזם' או 'מדעיות' — היא הסחת דעת מן הסוגיות התיאורטיות האמיתיות.</w:t>
      </w:r>
    </w:p>
    <w:p>
      <w:pPr>
        <w:bidi w:val="1"/>
        <w:spacing w:after="40" w:before="80" w:line="360" w:lineRule="auto"/>
        <w:ind w:left="576" w:right="576"/>
        <w:jc w:val="right"/>
      </w:pPr>
      <w:r>
        <w:rPr>
          <w:rFonts w:ascii="Times New Roman" w:hAnsi="Times New Roman" w:cs="David"/>
          <w:b w:val="0"/>
          <w:i/>
          <w:color w:val="1F3A5F"/>
          <w:sz w:val="23"/>
          <w:rtl w:val="1"/>
        </w:rPr>
        <w:t>“הכותבים הביקורתיים מכבדים את כללי ההיגיון והצגת העדויות, אבל שאלות המחקר ובחירת התיאוריות שלהם — כמו של כל חוקר אחר — עוברות סינון באמצעות ההשקפות הפוליטיות שלהם. בניסיון שקוף לדה־לגיטימציה של האסכולה הביקורתית ציירו ליסק ואחרים מבין 'מבקרי־המבקרים' את ההשקפות האלה כהשקפות אנטי־ציוניות נלהבות.”</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מקרתיזם אקדמי  </w:t>
      </w:r>
      <w:r>
        <w:rPr>
          <w:rFonts w:ascii="Times New Roman" w:hAnsi="Times New Roman" w:cs="David"/>
          <w:b w:val="0"/>
          <w:i w:val="0"/>
          <w:sz w:val="22"/>
          <w:rtl w:val="1"/>
        </w:rPr>
        <w:t>שלו מציין בהערת שוליים שאינו רוצה 'לשחק את המשחק הזה לפי הכללים המקרתיסטיים' של ההאשמה באנטי-ציונות. אבל הוא מבהיר שאם רוצים להבהיר את סדר היום הפוליטי של האסכולה הביקורתית, יש לעשות זאת במונחים כלליים — לא אישיים. שלו מציע גישה אחרת: לא להאשים את החוקרים במניעיהם, אלא להעריך את הטענות התיאורטיות שלהם.</w:t>
      </w:r>
    </w:p>
    <w:p>
      <w:pPr>
        <w:bidi w:val="1"/>
        <w:spacing w:after="80" w:before="200" w:line="360" w:lineRule="auto"/>
        <w:jc w:val="center"/>
      </w:pPr>
      <w:r>
        <w:rPr>
          <w:rFonts w:ascii="Times New Roman" w:hAnsi="Times New Roman" w:cs="David"/>
          <w:b/>
          <w:i w:val="0"/>
          <w:color w:val="1F3A5F"/>
          <w:sz w:val="27"/>
          <w:rtl w:val="1"/>
        </w:rPr>
        <w:t>מה מאחד את הסוציולוגיה הביקורתית? 'אכזבה', לא 'אנטי-ציונות'</w:t>
      </w:r>
    </w:p>
    <w:p>
      <w:pPr>
        <w:bidi w:val="1"/>
        <w:spacing w:after="120" w:before="0" w:line="360" w:lineRule="auto"/>
        <w:ind w:left="216" w:right="216"/>
        <w:jc w:val="right"/>
      </w:pPr>
      <w:r>
        <w:rPr>
          <w:rFonts w:ascii="Times New Roman" w:hAnsi="Times New Roman" w:cs="David"/>
          <w:b w:val="0"/>
          <w:i/>
          <w:color w:val="555555"/>
          <w:sz w:val="22"/>
          <w:rtl w:val="1"/>
        </w:rPr>
        <w:t>בקצרה: שלו דוחה את ההאשמה שהסוציולוגיה הביקורתית היא אנטי-ציונית. רוב החוקרים אינם דוחים את הציונות — מה שמאחד אותם הוא 'אכזבה' שמתעוררת כשמיתוסים מעצבים מתנפצים, וכן רצון לנתח את ההיסטוריה במונחים תיאורטיים השוואתיים, לא במונחי 'ייחודיות'.</w:t>
      </w:r>
    </w:p>
    <w:p>
      <w:pPr>
        <w:bidi w:val="1"/>
        <w:spacing w:after="120" w:before="0" w:line="360" w:lineRule="auto"/>
        <w:jc w:val="right"/>
      </w:pPr>
      <w:r>
        <w:rPr>
          <w:rFonts w:ascii="Times New Roman" w:hAnsi="Times New Roman" w:cs="David"/>
          <w:b w:val="0"/>
          <w:i w:val="0"/>
          <w:sz w:val="24"/>
          <w:rtl w:val="1"/>
        </w:rPr>
        <w:t>ההאשמה החריפה ביותר של ליסק ואחרים מבין 'מבקרי-המבקרים' היא שהסוציולוגיה הביקורתית היא אנטי-ציונית. שלו דוחה את ההאשמה הזו, אבל חשוב לו להבהיר: אינו דוחה אותה כ'הגנה מוסרית' — הוא לא רוצה לשחק את המשחק המקרתיסטי. אם רוצים להבהיר את סדר היום הפוליטי של האסכולה הביקורתית, יש לעשות זאת במונחים כלליים ולא אישיים.</w:t>
      </w:r>
    </w:p>
    <w:p>
      <w:pPr>
        <w:bidi w:val="1"/>
        <w:spacing w:after="120" w:before="0" w:line="360" w:lineRule="auto"/>
        <w:jc w:val="right"/>
      </w:pPr>
      <w:r>
        <w:rPr>
          <w:rFonts w:ascii="Times New Roman" w:hAnsi="Times New Roman" w:cs="David"/>
          <w:b w:val="0"/>
          <w:i w:val="0"/>
          <w:sz w:val="24"/>
          <w:rtl w:val="1"/>
        </w:rPr>
        <w:t>המכנה המשותף של השותפים לקהילה הביקורתית אינו דחיית הנחות היסוד הציוניות. כמה מהם אמנם דוחים אותן, אחרים לא. תיאור מוצלח יותר של המכנה המשותף הזה, כפי ששלו מציג ביחס למקרה הפרטי שלו, הוא "אכזבה" — אכזבה המתעוררת כשמיתוסים מעצבים מתנפצים. אנתרופולוג דני רבינוביץ תיאר תהליך דומה: רדיקליזציה שנובעת מההכרה ההדרגתית שהמחנכים והרשויות שטוענים לציונות אינם משחקים לפי הכללים שהם עצמם הציבו.</w:t>
      </w:r>
    </w:p>
    <w:p>
      <w:pPr>
        <w:bidi w:val="1"/>
        <w:spacing w:after="120" w:before="0" w:line="360" w:lineRule="auto"/>
        <w:jc w:val="right"/>
      </w:pPr>
      <w:r>
        <w:rPr>
          <w:rFonts w:ascii="Times New Roman" w:hAnsi="Times New Roman" w:cs="David"/>
          <w:b w:val="0"/>
          <w:i w:val="0"/>
          <w:sz w:val="24"/>
          <w:rtl w:val="1"/>
        </w:rPr>
        <w:t>שלו עצמו מתאר את שורש ה'אכזבה' שלו בהקדמה לספרו (Shalev 1992): אובדן האמון ב'דין וחשבון הבייתי' של תנועת העבודה הציונית על תולדותיה. עבודת המחקר של החוקרים הביקורתיים אינה התקפה על הציונות ככזו — היא ניסיון לנסח גירסה תיאורטית הוגנת יותר של ההיסטוריה, באמצעות ניתוח השוואתי ושימוש בכלים תיאורטיים שעובדים בהקשרים דומים בעולם.</w:t>
      </w:r>
    </w:p>
    <w:p>
      <w:pPr>
        <w:bidi w:val="1"/>
        <w:spacing w:after="120" w:before="0" w:line="360" w:lineRule="auto"/>
        <w:jc w:val="right"/>
      </w:pPr>
      <w:r>
        <w:rPr>
          <w:rFonts w:ascii="Times New Roman" w:hAnsi="Times New Roman" w:cs="David"/>
          <w:b w:val="0"/>
          <w:i w:val="0"/>
          <w:sz w:val="24"/>
          <w:rtl w:val="1"/>
        </w:rPr>
        <w:t>הוויכוח על המוטיבציה האישית של החוקרים הוא, לפי שלו, מסיח את הדעת מן הוויכוח האמיתי. במקום להתנגח על אופיים של החוקרים, מוטב שהשותפים לוויכוח יבחנו את הזיקות בין הביוגרפיות שלהם, ההקשר ההיסטורי שבתוכו הם עובדים, והתוצרת המחקרית שלהם. עד עתה, השמרנים הכחישו את עצם קיומן של זיקות כאלה (כפי שעושה ליסק למעשה), והביקורתיים לא נתנו תשומת לב מספקת למניעים ולסביבה של עצמם.</w:t>
      </w:r>
    </w:p>
    <w:p>
      <w:pPr>
        <w:bidi w:val="1"/>
        <w:spacing w:after="40" w:before="80" w:line="360" w:lineRule="auto"/>
        <w:ind w:left="576" w:right="576"/>
        <w:jc w:val="right"/>
      </w:pPr>
      <w:r>
        <w:rPr>
          <w:rFonts w:ascii="Times New Roman" w:hAnsi="Times New Roman" w:cs="David"/>
          <w:b w:val="0"/>
          <w:i/>
          <w:color w:val="1F3A5F"/>
          <w:sz w:val="23"/>
          <w:rtl w:val="1"/>
        </w:rPr>
        <w:t>“המכנה המשותף של השותפים לקהילה הביקורתית איננו דחיית הנחות היסוד הציוניות (כמה מהם אמנם דוחים אותן, אחרים לא). תיאור מוצלח יותר של המכנה המשותף הזה, כפי שהצגתי ביחס למקרה הפרטי שלי, הוא 'אכזבה' המתעוררת כשמיתוסים מעצבים מתנפצים.”</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'אכזבה' כמושג סוציולוגי  </w:t>
      </w:r>
      <w:r>
        <w:rPr>
          <w:rFonts w:ascii="Times New Roman" w:hAnsi="Times New Roman" w:cs="David"/>
          <w:b w:val="0"/>
          <w:i w:val="0"/>
          <w:sz w:val="22"/>
          <w:rtl w:val="1"/>
        </w:rPr>
        <w:t>'אכזבה' (disappointment) של שלו אינה רגש פרטי — היא תופעה סוציולוגית של דור חוקרים שגדל על נרטיב מסוים, לימד אותו, וגילה לאחר מכן שהוא כיסה על מורכבות מבנית. זה לא 'בוגד בציונות' — זה התפכחות אינטלקטואלית. שלו מציע למקם את התהליך הזה בהקשר הסוציולוגי שלו (סוציולוגיה של הידע, ראה s05), ולא לראות בו פגיעה אישית.</w:t>
      </w:r>
    </w:p>
    <w:p>
      <w:pPr>
        <w:bidi w:val="1"/>
        <w:spacing w:after="40" w:before="280" w:line="360" w:lineRule="auto"/>
        <w:jc w:val="right"/>
      </w:pPr>
      <w:r>
        <w:rPr>
          <w:rFonts w:ascii="Times New Roman" w:hAnsi="Times New Roman" w:cs="David"/>
          <w:b/>
          <w:i w:val="0"/>
          <w:color w:val="1F3A5F"/>
          <w:sz w:val="30"/>
          <w:rtl w:val="1"/>
        </w:rPr>
        <w:t>שורשי המחלוקת התיאורטית</w:t>
      </w:r>
    </w:p>
    <w:p>
      <w:pPr>
        <w:bidi w:val="1"/>
        <w:spacing w:after="120" w:before="0" w:line="360" w:lineRule="auto"/>
        <w:jc w:val="right"/>
      </w:pPr>
      <w:r>
        <w:rPr>
          <w:rFonts w:ascii="Times New Roman" w:hAnsi="Times New Roman" w:cs="David"/>
          <w:b w:val="0"/>
          <w:i/>
          <w:color w:val="555555"/>
          <w:sz w:val="21"/>
          <w:rtl w:val="1"/>
        </w:rPr>
        <w:t>פונקציונליזם, סוציולוגיה של הידע, ופתיחת המרחב הביקורתי</w:t>
      </w:r>
    </w:p>
    <w:p>
      <w:pPr>
        <w:bidi w:val="1"/>
        <w:spacing w:after="80" w:before="200" w:line="360" w:lineRule="auto"/>
        <w:jc w:val="center"/>
      </w:pPr>
      <w:r>
        <w:rPr>
          <w:rFonts w:ascii="Times New Roman" w:hAnsi="Times New Roman" w:cs="David"/>
          <w:b/>
          <w:i w:val="0"/>
          <w:color w:val="1F3A5F"/>
          <w:sz w:val="27"/>
          <w:rtl w:val="1"/>
        </w:rPr>
        <w:t>פונקציונליזם בסוציולוגיה הישראלית — חוזקות ומגבלות</w:t>
      </w:r>
    </w:p>
    <w:p>
      <w:pPr>
        <w:bidi w:val="1"/>
        <w:spacing w:after="120" w:before="0" w:line="360" w:lineRule="auto"/>
        <w:ind w:left="216" w:right="216"/>
        <w:jc w:val="right"/>
      </w:pPr>
      <w:r>
        <w:rPr>
          <w:rFonts w:ascii="Times New Roman" w:hAnsi="Times New Roman" w:cs="David"/>
          <w:b w:val="0"/>
          <w:i/>
          <w:color w:val="555555"/>
          <w:sz w:val="22"/>
          <w:rtl w:val="1"/>
        </w:rPr>
        <w:t>בקצרה: גישת התפקוד החברתי (פונקציונליזם) מעדיפה לחקור יציבות והסכמה על פני אי-סדר. היא נוטה לטשטש אזורים של אי-שוויון ועימות. בחברה ישראלית רוויית סכסוכים, הבחירה בגישה זו נראית תמוהה — ובכל זאת אומצה במלואה אצל אייזנשטדט ותלמידיו.</w:t>
      </w:r>
    </w:p>
    <w:p>
      <w:pPr>
        <w:bidi w:val="1"/>
        <w:spacing w:after="120" w:before="0" w:line="360" w:lineRule="auto"/>
        <w:jc w:val="right"/>
      </w:pPr>
      <w:r>
        <w:rPr>
          <w:rFonts w:ascii="Times New Roman" w:hAnsi="Times New Roman" w:cs="David"/>
          <w:b w:val="0"/>
          <w:i w:val="0"/>
          <w:sz w:val="24"/>
          <w:rtl w:val="1"/>
        </w:rPr>
        <w:t>שלו פותח חלק זה בהודאה: היה הכרחי וחשוב לחשוף בלי פשרות את ההשתמעויות של המורשת הפונקציונליסטית בסוציולוגיה השמרנית בישראל. ההשתמעויות האלה ידועות היטב, ושלו מסכם אותן: הפונקציונליזם מעדיף שאלות שעניינן בסדר הקיים ולא באי-סדר; הוא מתמקד בהסכמה ובשילוב חברתי, ובכך מצעף אזורים של שוליות, אי-שוויון ודיכוי.</w:t>
      </w:r>
    </w:p>
    <w:p>
      <w:pPr>
        <w:bidi w:val="1"/>
        <w:spacing w:after="120" w:before="0" w:line="360" w:lineRule="auto"/>
        <w:jc w:val="right"/>
      </w:pPr>
      <w:r>
        <w:rPr>
          <w:rFonts w:ascii="Times New Roman" w:hAnsi="Times New Roman" w:cs="David"/>
          <w:b w:val="0"/>
          <w:i w:val="0"/>
          <w:sz w:val="24"/>
          <w:rtl w:val="1"/>
        </w:rPr>
        <w:t>ההשקפה הפונקציונליסטית על ההיסטוריה, במקרה הישראלי, חדורה במנת-יתר של וולונטריזם — הנחה שכוונות ואידיאולוגיה של פעילים יוצרות את ההיסטוריה. ההשקפה הזו הובילה להעלאת השיח הביתי של האבות המייסדים למעמד של אמת מדעית. בכך, הסוציולוגיה הפונקציונליסטית הפכה לכלי לאישור-מחדש של 'הדין וחשבון הבייתי' של תנועת העבודה, במקום להיות כלי לבחינה ביקורתית של הנרטיב הזה.</w:t>
      </w:r>
    </w:p>
    <w:p>
      <w:pPr>
        <w:bidi w:val="1"/>
        <w:spacing w:after="120" w:before="0" w:line="360" w:lineRule="auto"/>
        <w:jc w:val="right"/>
      </w:pPr>
      <w:r>
        <w:rPr>
          <w:rFonts w:ascii="Times New Roman" w:hAnsi="Times New Roman" w:cs="David"/>
          <w:b w:val="0"/>
          <w:i w:val="0"/>
          <w:sz w:val="24"/>
          <w:rtl w:val="1"/>
        </w:rPr>
        <w:t>שלו מבהיר נקודה חשובה: מכך לא נובע שהפרדיגמה הפונקציונליסטית חסרת ערך או לא-לגיטימית. פונקציונליזם הוא כלי תיאורטי שיש לו ערך בהקשרים מסוימים. השאלה היא האם הקושיות המרכזיות הנוגעות להבנת החברה הישראלית — והחברה היהודית בארץ בתקופת היישוב — מהוות "תחום בייתי" מועדף לתיאוריה מן הסוג הזה.</w:t>
      </w:r>
    </w:p>
    <w:p>
      <w:pPr>
        <w:bidi w:val="1"/>
        <w:spacing w:after="120" w:before="0" w:line="360" w:lineRule="auto"/>
        <w:jc w:val="right"/>
      </w:pPr>
      <w:r>
        <w:rPr>
          <w:rFonts w:ascii="Times New Roman" w:hAnsi="Times New Roman" w:cs="David"/>
          <w:b w:val="0"/>
          <w:i w:val="0"/>
          <w:sz w:val="24"/>
          <w:rtl w:val="1"/>
        </w:rPr>
        <w:t>התשובה של שלו: לא. מאחר שאנו עוסקים בהקשר רווי אי-שוויון ועימותים — בין יהודים לערבים, בין מעמדות חברתיים, בין עולים לוותיקים, בין מזרחים לאשכנזים — הפונקציונליזם נדמה במבט ראשון כבחירה תמוהה של הסוציולוגיה הישראלית. למה דווקא פרדיגמה שמטשטשת עימותים, באה לנתח חברה שעימותים הם מהותה? התשובה לשאלה הזו דורשת סוציולוגיה של הידע — ניסיון להבין למה חוקרים אימצו דווקא את הפרדיגמה הזו (ראה הקטע הבא — אורי רם).</w:t>
      </w:r>
    </w:p>
    <w:p>
      <w:pPr>
        <w:bidi w:val="1"/>
        <w:spacing w:after="40" w:before="80" w:line="360" w:lineRule="auto"/>
        <w:ind w:left="576" w:right="576"/>
        <w:jc w:val="right"/>
      </w:pPr>
      <w:r>
        <w:rPr>
          <w:rFonts w:ascii="Times New Roman" w:hAnsi="Times New Roman" w:cs="David"/>
          <w:b w:val="0"/>
          <w:i/>
          <w:color w:val="1F3A5F"/>
          <w:sz w:val="23"/>
          <w:rtl w:val="1"/>
        </w:rPr>
        <w:t>“הפונקציונליזם מעדיף שאלות שעניינן בסדר הקיים ולא באי־סדר; הוא מתמקד בהסכמה ובשילוב חברתי ובכך מצעף אזורים של שוליות, אי־שוויון ודיכוי; ההשקפה הפונקציונליסטית על ההיסטוריה, החדורה במקרה הישראלי במנת־יתר של וולונטריזם, הובילה להעלאת השיח הבייתי של האבות המייסדים למעמד של אמת מדעית.”</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80" w:before="200" w:line="360" w:lineRule="auto"/>
        <w:jc w:val="center"/>
      </w:pPr>
      <w:r>
        <w:rPr>
          <w:rFonts w:ascii="Times New Roman" w:hAnsi="Times New Roman" w:cs="David"/>
          <w:b/>
          <w:i w:val="0"/>
          <w:color w:val="1F3A5F"/>
          <w:sz w:val="27"/>
          <w:rtl w:val="1"/>
        </w:rPr>
        <w:t>אורי רם וסוציולוגיה של הידע — למה דווקא פונקציונליזם שלט?</w:t>
      </w:r>
    </w:p>
    <w:p>
      <w:pPr>
        <w:bidi w:val="1"/>
        <w:spacing w:after="120" w:before="0" w:line="360" w:lineRule="auto"/>
        <w:ind w:left="216" w:right="216"/>
        <w:jc w:val="right"/>
      </w:pPr>
      <w:r>
        <w:rPr>
          <w:rFonts w:ascii="Times New Roman" w:hAnsi="Times New Roman" w:cs="David"/>
          <w:b w:val="0"/>
          <w:i/>
          <w:color w:val="555555"/>
          <w:sz w:val="22"/>
          <w:rtl w:val="1"/>
        </w:rPr>
        <w:t>בקצרה: אורי רם הציע הסבר ראשון לדומיננטיות הפונקציונליזם: ההקשר הפוליטי שבו פעלו הסוציולוגים הראשונים, מגמות תיאורטיות בינלאומיות באותה תקופה, והדפוסים ההיררכיים-מונופוליסטיים של הארגון האקדמי. אבל רם הוסיף גם טיעון בעייתי על 'צביעות' של הסוציולוגים השמרנים.</w:t>
      </w:r>
    </w:p>
    <w:p>
      <w:pPr>
        <w:bidi w:val="1"/>
        <w:spacing w:after="120" w:before="0" w:line="360" w:lineRule="auto"/>
        <w:jc w:val="right"/>
      </w:pPr>
      <w:r>
        <w:rPr>
          <w:rFonts w:ascii="Times New Roman" w:hAnsi="Times New Roman" w:cs="David"/>
          <w:b w:val="0"/>
          <w:i w:val="0"/>
          <w:sz w:val="24"/>
          <w:rtl w:val="1"/>
        </w:rPr>
        <w:t>אורי רם הציג ניסיון חלוצי ראשון להתמודד עם השאלה 'למה פונקציונליזם?' במסגרת סוציולוגיה של הידע (Ram 1995). שאלת המחקר שלו: למה דווקא הפרדיגמה הזו אומצה על-ידי הדור הראשון של הסוציולוגים הישראלים — אייזנשטדט וחבריו?</w:t>
      </w:r>
    </w:p>
    <w:p>
      <w:pPr>
        <w:bidi w:val="1"/>
        <w:spacing w:after="120" w:before="0" w:line="360" w:lineRule="auto"/>
        <w:jc w:val="right"/>
      </w:pPr>
      <w:r>
        <w:rPr>
          <w:rFonts w:ascii="Times New Roman" w:hAnsi="Times New Roman" w:cs="David"/>
          <w:b w:val="0"/>
          <w:i w:val="0"/>
          <w:sz w:val="24"/>
          <w:rtl w:val="1"/>
        </w:rPr>
        <w:t>רם טוען שהגורם המכריע היה ההקשר הפוליטי שבו פעלו בני הדור הראשון של הסוציולוגים הישראלים. הוא מוסיף שתי השפעות נוספות: מגמות תיאורטיות שרווחו בתקופה המעצבת של אותם חוקרים (פונקציונליזם של פרסונס היה דומיננטי בסוציולוגיה האמריקאית של שנות ה-50), וכן הדפוסים ההיררכיים והמונופוליסטיים של הארגון האקדמי של הסוציולוגיה בישראל (אייזנשטדט שלט כמעט בלעדית באוניברסיטה העברית עשרות שנים).</w:t>
      </w:r>
    </w:p>
    <w:p>
      <w:pPr>
        <w:bidi w:val="1"/>
        <w:spacing w:after="120" w:before="0" w:line="360" w:lineRule="auto"/>
        <w:jc w:val="right"/>
      </w:pPr>
      <w:r>
        <w:rPr>
          <w:rFonts w:ascii="Times New Roman" w:hAnsi="Times New Roman" w:cs="David"/>
          <w:b w:val="0"/>
          <w:i w:val="0"/>
          <w:sz w:val="24"/>
          <w:rtl w:val="1"/>
        </w:rPr>
        <w:t>אבל בגרסה המקוצרת של עבודתו שפרסם רם בעברית, מופיע טיעון נוסף בעייתי: רם מצביע על סתירה בין מחויבות מוצהרת לפרקטיקה מחקרית. לטענתו, אייזנשטדט ותלמידיו דגלו במוצהר באידיאולוגיה הסוציאל-דמוקרטית של תנועת העבודה — אך עבודתם המחקרית התעלמה מהבדלי מעמד ומאפיוני אי-שוויון אחרים, והציעה תיקוף אידיאולוגי של המיתולוגיה הרשמית. לעומתם, סוציולוגים ביקורתיים מוצגים אצל רם כמי שמחויבים באמת ובתמים למאבק נגד אי-צדק חברתי.</w:t>
      </w:r>
    </w:p>
    <w:p>
      <w:pPr>
        <w:bidi w:val="1"/>
        <w:spacing w:after="120" w:before="0" w:line="360" w:lineRule="auto"/>
        <w:jc w:val="right"/>
      </w:pPr>
      <w:r>
        <w:rPr>
          <w:rFonts w:ascii="Times New Roman" w:hAnsi="Times New Roman" w:cs="David"/>
          <w:b w:val="0"/>
          <w:i w:val="0"/>
          <w:sz w:val="24"/>
          <w:rtl w:val="1"/>
        </w:rPr>
        <w:t>שלו מסתייג מהטון השיפוטי-אישי הזה. גם ברוך קימרלינג — בעצמו ביקורתי — הסתייג מהניסיון לשפוט את השותפים למחלוקת על-פי הפוליטיקה האישית שלהם. אבל קימרלינג עצמו, בהתבטאויות בכתבי-עת מובילים, האשים את הסוציולוגים מן הדור הישן ב"גיוס" — שהיו 'משתפי פעולה נאמנים של המדינה'. ההאשמה הזו אינה פרובוקטיבית פחות מזו של רם.</w:t>
      </w:r>
    </w:p>
    <w:p>
      <w:pPr>
        <w:bidi w:val="1"/>
        <w:spacing w:after="120" w:before="0" w:line="360" w:lineRule="auto"/>
        <w:jc w:val="right"/>
      </w:pPr>
      <w:r>
        <w:rPr>
          <w:rFonts w:ascii="Times New Roman" w:hAnsi="Times New Roman" w:cs="David"/>
          <w:b w:val="0"/>
          <w:i w:val="0"/>
          <w:sz w:val="24"/>
          <w:rtl w:val="1"/>
        </w:rPr>
        <w:t>שלו מציע גישה אחרת: ראוי להימנע מן הטון השיפוטי — לא מפני שהסוציולוגיה היא שליחות א-פוליטית, אלא בשל התוצאות הצפויות של ויכוח על אשמה אישית, שסופן להסיח את תשומת הלב מיתרונותיהם של הטיעונים האנליטיים המתחרים. הוויכוח על מניעי החוקרים מוביל למאבק על אופי — לא לקידום מדעי.</w:t>
      </w:r>
    </w:p>
    <w:p>
      <w:pPr>
        <w:bidi w:val="1"/>
        <w:spacing w:after="40" w:before="80" w:line="360" w:lineRule="auto"/>
        <w:ind w:left="576" w:right="576"/>
        <w:jc w:val="right"/>
      </w:pPr>
      <w:r>
        <w:rPr>
          <w:rFonts w:ascii="Times New Roman" w:hAnsi="Times New Roman" w:cs="David"/>
          <w:b w:val="0"/>
          <w:i/>
          <w:color w:val="1F3A5F"/>
          <w:sz w:val="23"/>
          <w:rtl w:val="1"/>
        </w:rPr>
        <w:t>“אורי רם הציג ניסיון חלוצי ראשון להתמודד עם השאלה הזו ברצינות במסגרת הסוציולוגיה של הידע. רם טוען שהגורם המכריע היה ההקשר הפוליטי שבו פעלו בני הדור הראשון של הסוציולוגים הישראלים (הוא מוסיף שהיתה השפעה גם למגמות תיאורטיות שרווחו בתקופה המעצבת של אותם חוקרים וכן לדפוסים ההיררכיים והמונופוליסטיים של הארגון האקדמי).”</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סוציולוגיה של הידע  </w:t>
      </w:r>
      <w:r>
        <w:rPr>
          <w:rFonts w:ascii="Times New Roman" w:hAnsi="Times New Roman" w:cs="David"/>
          <w:b w:val="0"/>
          <w:i w:val="0"/>
          <w:sz w:val="22"/>
          <w:rtl w:val="1"/>
        </w:rPr>
        <w:t>סוציולוגיה של הידע (sociology of knowledge) — תת-תחום שבוחן איך הקשר חברתי משפיע על ייצור ידע מדעי. לא רק 'מה התיאוריה אומרת', אלא 'מי כתב אותה, מתי, מאיפה, ולמה דווקא היא הצליחה'. שלו וכמה ביקורתיים אחרים מציעים לנתח את הסוציולוגיה הישראלית עצמה דרך הפריזמה הזו — כתופעה היסטורית-סוציולוגית.</w:t>
      </w:r>
    </w:p>
    <w:p>
      <w:pPr>
        <w:bidi w:val="1"/>
        <w:spacing w:after="80" w:before="200" w:line="360" w:lineRule="auto"/>
        <w:jc w:val="center"/>
      </w:pPr>
      <w:r>
        <w:rPr>
          <w:rFonts w:ascii="Times New Roman" w:hAnsi="Times New Roman" w:cs="David"/>
          <w:b/>
          <w:i w:val="0"/>
          <w:color w:val="1F3A5F"/>
          <w:sz w:val="27"/>
          <w:rtl w:val="1"/>
        </w:rPr>
        <w:t>1973, 1977 — איך תהפוכות פוליטיות פתחו מרחב למחקר ביקורתי</w:t>
      </w:r>
    </w:p>
    <w:p>
      <w:pPr>
        <w:bidi w:val="1"/>
        <w:spacing w:after="120" w:before="0" w:line="360" w:lineRule="auto"/>
        <w:ind w:left="216" w:right="216"/>
        <w:jc w:val="right"/>
      </w:pPr>
      <w:r>
        <w:rPr>
          <w:rFonts w:ascii="Times New Roman" w:hAnsi="Times New Roman" w:cs="David"/>
          <w:b w:val="0"/>
          <w:i/>
          <w:color w:val="555555"/>
          <w:sz w:val="22"/>
          <w:rtl w:val="1"/>
        </w:rPr>
        <w:t>בקצרה: אתגרים רדיקליים היו נדירים באקדמיה הישראלית עד סוף שנות ה-70. שני אירועים — מלחמת יום הכיפורים (1973) והמהפך הפוליטי (1977) — שחררו את הפוטנציאל למחקר סוציולוגי ביקורתי, כי הם עירערו את המיתוסים שעליהם הסוציולוגיה השמרנית התבססה.</w:t>
      </w:r>
    </w:p>
    <w:p>
      <w:pPr>
        <w:bidi w:val="1"/>
        <w:spacing w:after="120" w:before="0" w:line="360" w:lineRule="auto"/>
        <w:jc w:val="right"/>
      </w:pPr>
      <w:r>
        <w:rPr>
          <w:rFonts w:ascii="Times New Roman" w:hAnsi="Times New Roman" w:cs="David"/>
          <w:b w:val="0"/>
          <w:i w:val="0"/>
          <w:sz w:val="24"/>
          <w:rtl w:val="1"/>
        </w:rPr>
        <w:t>אתגרים רדיקליים היו נדירים כל-כך באקדמיה הישראלית עד סוף שנות השבעים, שלפי שלו, בדיוק משום כך לא מתקבל על הדעת שניתן להסבירם במונחים של 'קלקלות מוסריות' או צביעות אישית. ההסבר חייב להיות מבני. מתי בכלל הופיע אתגר ביקורתי משמעותי, ולמה אז ולא קודם?</w:t>
      </w:r>
    </w:p>
    <w:p>
      <w:pPr>
        <w:bidi w:val="1"/>
        <w:spacing w:after="120" w:before="0" w:line="360" w:lineRule="auto"/>
        <w:jc w:val="right"/>
      </w:pPr>
      <w:r>
        <w:rPr>
          <w:rFonts w:ascii="Times New Roman" w:hAnsi="Times New Roman" w:cs="David"/>
          <w:b w:val="0"/>
          <w:i w:val="0"/>
          <w:sz w:val="24"/>
          <w:rtl w:val="1"/>
        </w:rPr>
        <w:t>התשובה של רם, ששלו מאמץ במלואה: החץ התיאורטי שנשלח מקשתו של רם מכוון היטב. היו אלה תהפוכות בהקשר הפוליטי — מלחמת יום הכיפורים 1973 והמהפך הפוליטי 1977 — ששחררו את הפוטנציאל למחקר סוציולוגי ביקורתי בישראל.</w:t>
      </w:r>
    </w:p>
    <w:p>
      <w:pPr>
        <w:bidi w:val="1"/>
        <w:spacing w:after="120" w:before="0" w:line="360" w:lineRule="auto"/>
        <w:jc w:val="right"/>
      </w:pPr>
      <w:r>
        <w:rPr>
          <w:rFonts w:ascii="Times New Roman" w:hAnsi="Times New Roman" w:cs="David"/>
          <w:b w:val="0"/>
          <w:i w:val="0"/>
          <w:sz w:val="24"/>
          <w:rtl w:val="1"/>
        </w:rPr>
        <w:t>ההיגיון: כל עוד הקונצנזוס הציוני-מפא"יי שלט בלי עוררין, ניתוח שמערער עליו נדמה לא רק שגוי אלא בלתי-נתפס. אבל אחרי 1973 — שהוכיח שמדינת ישראל אינה כל-יכולה ושההנהגה יכולה לטעות קשות — נסדק הקונצנזוס. אחרי 1977 — שהביא לסוף הגמוניית מפא"י ועליית הליכוד — נסדק עוד יותר. עכשיו, ניתוח שמערער על המיתוסים של תנועת העבודה כבר אינו נדמה בלתי-לגיטימי באופן אוטומטי. המרחב התיאורטי נפתח.</w:t>
      </w:r>
    </w:p>
    <w:p>
      <w:pPr>
        <w:bidi w:val="1"/>
        <w:spacing w:after="120" w:before="0" w:line="360" w:lineRule="auto"/>
        <w:jc w:val="right"/>
      </w:pPr>
      <w:r>
        <w:rPr>
          <w:rFonts w:ascii="Times New Roman" w:hAnsi="Times New Roman" w:cs="David"/>
          <w:b w:val="0"/>
          <w:i w:val="0"/>
          <w:sz w:val="24"/>
          <w:rtl w:val="1"/>
        </w:rPr>
        <w:t>כפי שקורה תמיד בנסיבות כאלה, מי שניצבו מול הפוטנציאל הרדיקלי הזה (אייזנשטדט, ליסק) היו מסוגלים להציג את קו ההגנה שלהם במונחים 'ניטרליים' של מתודה מדעית תקינה, ואילו את הקוראים תיגר התנערו בקלות בטענה שהם 'פוליטיים'. אין בכך כדי להכחיש שלסוציולוגים הביקורתיים יש סדר יום פוליטי. אלא שההגנה על הסטטוס-קוו הסוציולוגי היא פוליטית באותה מידה — היא רק מציגה את עצמה כניטרלית מפני שההכרעות התיאורטיות שלה עולות בקנה אחד עם הדימוי ההגמוני של החברה.</w:t>
      </w:r>
    </w:p>
    <w:p>
      <w:pPr>
        <w:bidi w:val="1"/>
        <w:spacing w:after="40" w:before="80" w:line="360" w:lineRule="auto"/>
        <w:ind w:left="576" w:right="576"/>
        <w:jc w:val="right"/>
      </w:pPr>
      <w:r>
        <w:rPr>
          <w:rFonts w:ascii="Times New Roman" w:hAnsi="Times New Roman" w:cs="David"/>
          <w:b w:val="0"/>
          <w:i/>
          <w:color w:val="1F3A5F"/>
          <w:sz w:val="23"/>
          <w:rtl w:val="1"/>
        </w:rPr>
        <w:t>“אתגרים רדיקליים היו נדירים כל־כך באקדמיה הישראלית עד סוף שנות השבעים, ובדיוק משום כך לא מתקבל על הדעת שניתן להסבירם במונחים של קלקלות מוסריות. מצד שני, החץ התיאורטי שנשלח מקשתו של רם מכוון היטב. היו אלה באמת תהפוכות שחלו בהקשר הפוליטי — מלחמת יום־כיפור והמהפך של 1977 — ששחררו את הפוטנציאל למחקר סוציולוגי ביקורתי בישראל.”</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40" w:before="280" w:line="360" w:lineRule="auto"/>
        <w:jc w:val="right"/>
      </w:pPr>
      <w:r>
        <w:rPr>
          <w:rFonts w:ascii="Times New Roman" w:hAnsi="Times New Roman" w:cs="David"/>
          <w:b/>
          <w:i w:val="0"/>
          <w:color w:val="1F3A5F"/>
          <w:sz w:val="30"/>
          <w:rtl w:val="1"/>
        </w:rPr>
        <w:t>הקרב על פרדיגמת הקולוניזציה</w:t>
      </w:r>
    </w:p>
    <w:p>
      <w:pPr>
        <w:bidi w:val="1"/>
        <w:spacing w:after="120" w:before="0" w:line="360" w:lineRule="auto"/>
        <w:jc w:val="right"/>
      </w:pPr>
      <w:r>
        <w:rPr>
          <w:rFonts w:ascii="Times New Roman" w:hAnsi="Times New Roman" w:cs="David"/>
          <w:b w:val="0"/>
          <w:i/>
          <w:color w:val="555555"/>
          <w:sz w:val="21"/>
          <w:rtl w:val="1"/>
        </w:rPr>
        <w:t>ליסק שולל, אייזנשטדט בורח, שפיר מציע מבחן 1967</w:t>
      </w:r>
    </w:p>
    <w:p>
      <w:pPr>
        <w:bidi w:val="1"/>
        <w:spacing w:after="80" w:before="200" w:line="360" w:lineRule="auto"/>
        <w:jc w:val="center"/>
      </w:pPr>
      <w:r>
        <w:rPr>
          <w:rFonts w:ascii="Times New Roman" w:hAnsi="Times New Roman" w:cs="David"/>
          <w:b/>
          <w:i w:val="0"/>
          <w:color w:val="1F3A5F"/>
          <w:sz w:val="27"/>
          <w:rtl w:val="1"/>
        </w:rPr>
        <w:t>ליסק שולל את 'קולוניזציה' — בלבול בין כוונות למבנה</w:t>
      </w:r>
    </w:p>
    <w:p>
      <w:pPr>
        <w:bidi w:val="1"/>
        <w:spacing w:after="120" w:before="0" w:line="360" w:lineRule="auto"/>
        <w:ind w:left="216" w:right="216"/>
        <w:jc w:val="right"/>
      </w:pPr>
      <w:r>
        <w:rPr>
          <w:rFonts w:ascii="Times New Roman" w:hAnsi="Times New Roman" w:cs="David"/>
          <w:b w:val="0"/>
          <w:i/>
          <w:color w:val="555555"/>
          <w:sz w:val="22"/>
          <w:rtl w:val="1"/>
        </w:rPr>
        <w:t>בקצרה: ליסק דוחה את המודל הקולוניאלי על בסיס הטיעון שהציונים 'לא התכוונו לגרש או לנצל'. שלו מראה שזה בלבול תיאורטי בסיסי: קולוניזציה היא מבנה אמפירי, לא כוונה מוסרית. אפילו אם הכוונה היתה טובה, ההתיישבות יכולה להיות קולוניאלית במבנה שלה.</w:t>
      </w:r>
    </w:p>
    <w:p>
      <w:pPr>
        <w:bidi w:val="1"/>
        <w:spacing w:after="120" w:before="0" w:line="360" w:lineRule="auto"/>
        <w:jc w:val="right"/>
      </w:pPr>
      <w:r>
        <w:rPr>
          <w:rFonts w:ascii="Times New Roman" w:hAnsi="Times New Roman" w:cs="David"/>
          <w:b w:val="0"/>
          <w:i w:val="0"/>
          <w:sz w:val="24"/>
          <w:rtl w:val="1"/>
        </w:rPr>
        <w:t>לפי ליסק, אין שום בסיס להשוואה בין ההתיישבות הציונית לבין תנועות קולוניאליות אחרות, וזאת גם אם ההתיישבות היהודית בארץ-ישראל דומה באופן מבני לקולוניאליזם או שהיא אחת מצורותיו. המנמק שלו: המתיישבים היהודים מעולם לא ראו את עצמם כקולוניאליסטים מן השורה. היו להם 'מניעים ייחודיים' שבגללם הגיעו לארץ-ישראל. לא היתה כוונה למחוק או לגרש את אוכלוסיית הילידים, ולא היתה כוונה לנצל אותם כלכלית.</w:t>
      </w:r>
    </w:p>
    <w:p>
      <w:pPr>
        <w:bidi w:val="1"/>
        <w:spacing w:after="120" w:before="0" w:line="360" w:lineRule="auto"/>
        <w:jc w:val="right"/>
      </w:pPr>
      <w:r>
        <w:rPr>
          <w:rFonts w:ascii="Times New Roman" w:hAnsi="Times New Roman" w:cs="David"/>
          <w:b w:val="0"/>
          <w:i w:val="0"/>
          <w:sz w:val="24"/>
          <w:rtl w:val="1"/>
        </w:rPr>
        <w:t>שלו: יהיה קשה למצוא דוגמה מובהקת יותר למסך אידיאולוגי המצמצם את הסקרנות האינטלקטואלית. במקום להתמקד במעשי המתיישבים ולהשוותם למעשים בחברות מתיישבים אחרות, ליסק פונה לרטוריקה נדושה כדי להוכיח את טוהר כוונותיהם של הציונים. ליסק נדמה כרדוף על-ידי התווית 'קולוניאליזם' ואינו מסוגל להבין את "קולוניזציה" כמושג תיאורטי וכמשתנה אמפירי, להבדיל מ'קולוניאליזם' כאשמה מוסרית.</w:t>
      </w:r>
    </w:p>
    <w:p>
      <w:pPr>
        <w:bidi w:val="1"/>
        <w:spacing w:after="120" w:before="0" w:line="360" w:lineRule="auto"/>
        <w:jc w:val="right"/>
      </w:pPr>
      <w:r>
        <w:rPr>
          <w:rFonts w:ascii="Times New Roman" w:hAnsi="Times New Roman" w:cs="David"/>
          <w:b w:val="0"/>
          <w:i w:val="0"/>
          <w:sz w:val="24"/>
          <w:rtl w:val="1"/>
        </w:rPr>
        <w:t>ההבחנה מהותית. "קולוניאליזם" (colonialism) הוא מונח שיפוטי-מוסרי שטוען על דחיקת אוכלוסיה ילידית בכוונה. "קולוניזציה" (colonization) הוא מונח אנליטי-מבני שמתאר תהליך של התנחלות אוכלוסיה זרה בשטח, ללא הצהרה על כוונות. שתי קבוצות אנשים יכולות לבצע אותו תהליך מבני (קולוניזציה) עם כוונות שונות לחלוטין. המודל הקולוניזטורי בוחן מבנים: איך משפיע שוק הקרקעות? איך משפיעים יחסי כוח דמוגרפיים? איך משפיעים אילוצי מנדט בריטי? לא 'מה חשב הרצל'.</w:t>
      </w:r>
    </w:p>
    <w:p>
      <w:pPr>
        <w:bidi w:val="1"/>
        <w:spacing w:after="120" w:before="0" w:line="360" w:lineRule="auto"/>
        <w:jc w:val="right"/>
      </w:pPr>
      <w:r>
        <w:rPr>
          <w:rFonts w:ascii="Times New Roman" w:hAnsi="Times New Roman" w:cs="David"/>
          <w:b w:val="0"/>
          <w:i w:val="0"/>
          <w:sz w:val="24"/>
          <w:rtl w:val="1"/>
        </w:rPr>
        <w:t>האופי הפוליטי של תגובת ליסק לשימוש האנליטי במודלים 'זרים' מתברר לא רק ביחס למודל הקולוניאלי. הוא יוצא גם נגד השימוש בתיאוריות של מיליטריזם ובמודלים השוואתיים של צורות מיליטריזם לשם ניתוח המקרה הישראלי. במקום זאת, ליסק מעדיף את המינוח הביתי של אניטה שפירא — 'אתוס התקפי' — שאינו מאפשר השוואה לתופעות דומות בעולם, ולכן 'מציל' את ייחודיות המקרה הישראלי.</w:t>
      </w:r>
    </w:p>
    <w:p>
      <w:pPr>
        <w:bidi w:val="1"/>
        <w:spacing w:after="40" w:before="80" w:line="360" w:lineRule="auto"/>
        <w:ind w:left="576" w:right="576"/>
        <w:jc w:val="right"/>
      </w:pPr>
      <w:r>
        <w:rPr>
          <w:rFonts w:ascii="Times New Roman" w:hAnsi="Times New Roman" w:cs="David"/>
          <w:b w:val="0"/>
          <w:i/>
          <w:color w:val="1F3A5F"/>
          <w:sz w:val="23"/>
          <w:rtl w:val="1"/>
        </w:rPr>
        <w:t>“יהיה קשה למצוא דוגמה מובהקת יותר למסך אידיאולוגי המצמצם את הסקרנות האינטלקטואלית. במקום להתמקד במעשי המתיישבים ולהשוותם למעשים בחברות מתיישבים אחרות, ליסק פונה לרטוריקה נדושה כדי להוכיח את טוהר כוונותיהם של הציונים. ליסק נדמה כרדוף על־ידי התווית 'קולוניאליזם' ואינו מסוגל להבין את 'הקולוניזציה' כמושג תיאורטי וכמשתנה אמפירי.”</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קולוניאליזם vs קולוניזציה  </w:t>
      </w:r>
      <w:r>
        <w:rPr>
          <w:rFonts w:ascii="Times New Roman" w:hAnsi="Times New Roman" w:cs="David"/>
          <w:b w:val="0"/>
          <w:i w:val="0"/>
          <w:sz w:val="22"/>
          <w:rtl w:val="1"/>
        </w:rPr>
        <w:t>ההבחנה היא טכנית אבל קריטית. 'קולוניאליזם' = אישום מוסרי (הרצון לדכא ילידים). 'קולוניזציה' = תיאור מבני (תהליך התנחלות אוכלוסיה זרה בשטח). שפיר וקימרלינג טוענים שההתיישבות הציונית היתה קולוניזציה במבנה שלה — ללא הצהרה על כוונת המתיישבים. כשליסק מתעמת רק עם 'קולוניאליזם', הוא לא מגיב למה ששפיר וקימרלינג טוענים בפועל.</w:t>
      </w:r>
    </w:p>
    <w:p>
      <w:pPr>
        <w:bidi w:val="1"/>
        <w:spacing w:after="80" w:before="200" w:line="360" w:lineRule="auto"/>
        <w:jc w:val="center"/>
      </w:pPr>
      <w:r>
        <w:rPr>
          <w:rFonts w:ascii="Times New Roman" w:hAnsi="Times New Roman" w:cs="David"/>
          <w:b/>
          <w:i w:val="0"/>
          <w:color w:val="1F3A5F"/>
          <w:sz w:val="27"/>
          <w:rtl w:val="1"/>
        </w:rPr>
        <w:t>אייזנשטדט ו'חברות קולוניזטוריות' — נסיון בריחה לשוני</w:t>
      </w:r>
    </w:p>
    <w:p>
      <w:pPr>
        <w:bidi w:val="1"/>
        <w:spacing w:after="120" w:before="0" w:line="360" w:lineRule="auto"/>
        <w:ind w:left="216" w:right="216"/>
        <w:jc w:val="right"/>
      </w:pPr>
      <w:r>
        <w:rPr>
          <w:rFonts w:ascii="Times New Roman" w:hAnsi="Times New Roman" w:cs="David"/>
          <w:b w:val="0"/>
          <w:i/>
          <w:color w:val="555555"/>
          <w:sz w:val="22"/>
          <w:rtl w:val="1"/>
        </w:rPr>
        <w:t>בקצרה: אייזנשטדט המאוחר אימץ באופן חלקי את הניתוח ההשוואתי של חברות מתיישבים, אבל ממציא מינוח חדש — 'חברות קולוניזטוריות' — שמסמן ריחוק מ'קולוניאליזם'. הוא מתעלם מהספרות המחקרית של שפיר וקימרלינג, ומשווה את ישראל לארה"ב — השוואה שלא עומדת במבחן.</w:t>
      </w:r>
    </w:p>
    <w:p>
      <w:pPr>
        <w:bidi w:val="1"/>
        <w:spacing w:after="120" w:before="0" w:line="360" w:lineRule="auto"/>
        <w:jc w:val="right"/>
      </w:pPr>
      <w:r>
        <w:rPr>
          <w:rFonts w:ascii="Times New Roman" w:hAnsi="Times New Roman" w:cs="David"/>
          <w:b w:val="0"/>
          <w:i w:val="0"/>
          <w:sz w:val="24"/>
          <w:rtl w:val="1"/>
        </w:rPr>
        <w:t>אייזנשטדט, לכאורה בניגוד לליסק, נדמה בעבודתו המאוחרת כמי שתופס את השור בקרניו ומטפל במקרה הישראלי באופן מפורש מתוך ניתוח משווה של חברות מתיישבים (Eisenstadt). אלא שאייזנשטדט נזהר מלאמץ את אותן משמעויות של מודל חברת המתיישבים שאינן ערבות לחיכו.</w:t>
      </w:r>
    </w:p>
    <w:p>
      <w:pPr>
        <w:bidi w:val="1"/>
        <w:spacing w:after="120" w:before="0" w:line="360" w:lineRule="auto"/>
        <w:jc w:val="right"/>
      </w:pPr>
      <w:r>
        <w:rPr>
          <w:rFonts w:ascii="Times New Roman" w:hAnsi="Times New Roman" w:cs="David"/>
          <w:b w:val="0"/>
          <w:i w:val="0"/>
          <w:sz w:val="24"/>
          <w:rtl w:val="1"/>
        </w:rPr>
        <w:t>הפתרון של אייזנשטדט: המצאת מינוח חדש — 'חברות קולוניזטוריות' (colonizatory societies). המונח החדש מסמן את המרחק שאייזנשטדט מבקש לתפוס מן ה'קולוניאליזם'. אבל בעוד שהוא ממציא מינוח חדש, הוא מתעלם מן הספרות המחקרית הקיימת על קולוניזציה ועל הרלוונטיות שלה למקרה הישראלי — של קימרלינג ושפיר.</w:t>
      </w:r>
    </w:p>
    <w:p>
      <w:pPr>
        <w:bidi w:val="1"/>
        <w:spacing w:after="120" w:before="0" w:line="360" w:lineRule="auto"/>
        <w:jc w:val="right"/>
      </w:pPr>
      <w:r>
        <w:rPr>
          <w:rFonts w:ascii="Times New Roman" w:hAnsi="Times New Roman" w:cs="David"/>
          <w:b w:val="0"/>
          <w:i w:val="0"/>
          <w:sz w:val="24"/>
          <w:rtl w:val="1"/>
        </w:rPr>
        <w:t>אייזנשטדט טוען שחברת המתיישבים שהינה בת-השוואה למקרה הישראלי יותר מאחרות היא החברה האמריקנית. כדי לחזק את הטענה הזו, הוא קובע ששתי הארצות נוסדו על-ידי אידיאולוגיות מהפכניות ושתיהן שותפות במחויבותן ל'דמוקרטיה חוקתית'. אבל ההשוואה הזו, לדעת שלו, מחמיצה את לב העניין: ההתיישבות האמריקאית לא נתקלה במציאות של אוכלוסיה ילידית אלא במציאות של פיזור גיאוגרפי, ולא היתה תלויה ברצונה של אימפריה זרה (מנדט בריטי) לאשר את התיישבותה.</w:t>
      </w:r>
    </w:p>
    <w:p>
      <w:pPr>
        <w:bidi w:val="1"/>
        <w:spacing w:after="120" w:before="0" w:line="360" w:lineRule="auto"/>
        <w:jc w:val="right"/>
      </w:pPr>
      <w:r>
        <w:rPr>
          <w:rFonts w:ascii="Times New Roman" w:hAnsi="Times New Roman" w:cs="David"/>
          <w:b w:val="0"/>
          <w:i w:val="0"/>
          <w:sz w:val="24"/>
          <w:rtl w:val="1"/>
        </w:rPr>
        <w:t>במקום זאת, ליסק מבחין בין בני מוריס — היסטוריון הביקורתי — לשאר ה'חבורה הביקורתית'. ליסק מציג את מוריס כמי שדחה את המטאפורה הקולוניאלית והכיר בציונות בתור 'תנועת שחרור לאומית, חיובית, לגיטימית וייחודית במינה'. ניסיון לפצל את המחנה הביקורתי על-ידי 'גיוס' מוריס לצד השמרני.</w:t>
      </w:r>
    </w:p>
    <w:p>
      <w:pPr>
        <w:bidi w:val="1"/>
        <w:spacing w:after="40" w:before="80" w:line="360" w:lineRule="auto"/>
        <w:ind w:left="576" w:right="576"/>
        <w:jc w:val="right"/>
      </w:pPr>
      <w:r>
        <w:rPr>
          <w:rFonts w:ascii="Times New Roman" w:hAnsi="Times New Roman" w:cs="David"/>
          <w:b w:val="0"/>
          <w:i/>
          <w:color w:val="1F3A5F"/>
          <w:sz w:val="23"/>
          <w:rtl w:val="1"/>
        </w:rPr>
        <w:t>“הוא ממציא מינוח חדש ('חברות קולוניזטוריות [colonizatory societies]') שמסמן את המרחק שהוא מבקש לתפוס מן ה'קולוניאליזם', והוא מתעלם מן הספרות המחקרית הקיימת על קולוניזציה ותלותה במקרה הישראלי (קימרלינג; שפיר).”</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80" w:before="200" w:line="360" w:lineRule="auto"/>
        <w:jc w:val="center"/>
      </w:pPr>
      <w:r>
        <w:rPr>
          <w:rFonts w:ascii="Times New Roman" w:hAnsi="Times New Roman" w:cs="David"/>
          <w:b/>
          <w:i w:val="0"/>
          <w:color w:val="1F3A5F"/>
          <w:sz w:val="27"/>
          <w:rtl w:val="1"/>
        </w:rPr>
        <w:t>שפיר על 1967 — איך הקולוניזציה מסבירה את ההתנחלויות</w:t>
      </w:r>
    </w:p>
    <w:p>
      <w:pPr>
        <w:bidi w:val="1"/>
        <w:spacing w:after="120" w:before="0" w:line="360" w:lineRule="auto"/>
        <w:ind w:left="216" w:right="216"/>
        <w:jc w:val="right"/>
      </w:pPr>
      <w:r>
        <w:rPr>
          <w:rFonts w:ascii="Times New Roman" w:hAnsi="Times New Roman" w:cs="David"/>
          <w:b w:val="0"/>
          <w:i/>
          <w:color w:val="555555"/>
          <w:sz w:val="22"/>
          <w:rtl w:val="1"/>
        </w:rPr>
        <w:t>בקצרה: שפיר מציע מבחן חד לפרדיגמת הקולוניזציה: השאלה של ההתפשטות הטריטוריאלית של ישראל אחרי 1967. אם הקולוניזציה הציונית התרחשה כבר לפני 1948, ההתנחלויות אינן 'סטייה' אלא המשך טבעי. ליסק חייב להציג חלופה — והחלופה היחידה שלו (טוב/רע) חלשה.</w:t>
      </w:r>
    </w:p>
    <w:p>
      <w:pPr>
        <w:bidi w:val="1"/>
        <w:spacing w:after="120" w:before="0" w:line="360" w:lineRule="auto"/>
        <w:jc w:val="right"/>
      </w:pPr>
      <w:r>
        <w:rPr>
          <w:rFonts w:ascii="Times New Roman" w:hAnsi="Times New Roman" w:cs="David"/>
          <w:b w:val="0"/>
          <w:i w:val="0"/>
          <w:sz w:val="24"/>
          <w:rtl w:val="1"/>
        </w:rPr>
        <w:t>המסגרת הפונקציונליסטית של ליסק אינה מציעה כלים תיאורטיים להתמודד עם השאלה המרכזית שמעלה שפיר במאמרו, ולפיכך הוא אינו מציע הסבר חלופי לסוגיית הסיפוח הזוחל של השטחים שנכבשו ב-1967. זוהי שאלה אמפירית עכשווית שדורשת מסגרת תיאורטית להסביר אותה.</w:t>
      </w:r>
    </w:p>
    <w:p>
      <w:pPr>
        <w:bidi w:val="1"/>
        <w:spacing w:after="120" w:before="0" w:line="360" w:lineRule="auto"/>
        <w:jc w:val="right"/>
      </w:pPr>
      <w:r>
        <w:rPr>
          <w:rFonts w:ascii="Times New Roman" w:hAnsi="Times New Roman" w:cs="David"/>
          <w:b w:val="0"/>
          <w:i w:val="0"/>
          <w:sz w:val="24"/>
          <w:rtl w:val="1"/>
        </w:rPr>
        <w:t>אם נקיש מדבריו של ליסק, התשובה האפשרית היחידה לשאלה הזו היא שאחרי 1967 התחלפו הכוונות הטובות הישנות של תנועת העבודה בכוונות הרעות של הליכוד וגוש אמונים. זוהי תיזת ה'מהפך המוסרי': הציונות היתה טובה עד 1967, ואחרי 1967 קלקלה. טיעון בעייתי: מדוע היו חוגים מקרב תנועת העבודה בין הראשונים לתבוע 'ארץ-ישראל השלמה' אחרי 1967? ומדוע יצרה ממשלת העבודה אחרי 1967 — במעשיה ובמחדליה — מצבים שדרבנו את תהליך הקולוניזציה ואת הקשרים הכלכליים שמיסדו את הכיבוש?</w:t>
      </w:r>
    </w:p>
    <w:p>
      <w:pPr>
        <w:bidi w:val="1"/>
        <w:spacing w:after="120" w:before="0" w:line="360" w:lineRule="auto"/>
        <w:jc w:val="right"/>
      </w:pPr>
      <w:r>
        <w:rPr>
          <w:rFonts w:ascii="Times New Roman" w:hAnsi="Times New Roman" w:cs="David"/>
          <w:b w:val="0"/>
          <w:i w:val="0"/>
          <w:sz w:val="24"/>
          <w:rtl w:val="1"/>
        </w:rPr>
        <w:t>שפיר, לעומת זאת, מציג דוגמה נאה לכוחן של תיאוריות חסכניות ושל השוואות מדויקות. הוא משווה את התנאים ה'נורמליים' של הקולוניזציה הציונית אחרי 1967 לאילוצים הייחודיים שבמסגרתם התרחש התהליך לפני 1948. השוואה זו מוכיחה כיצד תנאים אלה יכולים להסביר גם את עלייתה של 'האידיאולוגיה הציונית החדשה' וגם את ההתפשטות הטריטוריאלית של ישראל.</w:t>
      </w:r>
    </w:p>
    <w:p>
      <w:pPr>
        <w:bidi w:val="1"/>
        <w:spacing w:after="120" w:before="0" w:line="360" w:lineRule="auto"/>
        <w:jc w:val="right"/>
      </w:pPr>
      <w:r>
        <w:rPr>
          <w:rFonts w:ascii="Times New Roman" w:hAnsi="Times New Roman" w:cs="David"/>
          <w:b w:val="0"/>
          <w:i w:val="0"/>
          <w:sz w:val="24"/>
          <w:rtl w:val="1"/>
        </w:rPr>
        <w:t>הטיעון הסוציולוגי-מבני של שפיר: ב-1967 התחדש האילוץ הקולוניזציוני המקורי. התיישבות חדשה בשטחים בלי אישור פורמלי של 'אימפריה' (הקהילה הבינלאומית), בנוכחות אוכלוסיה ילידית מתנגדת, ובעזרת סובסידיות לאומיות. אלו אותם תנאים מבניים שהיו בעלייה השנייה (1904-1914). ההמשכיות המבנית מסבירה את ההמשכיות האידיאולוגית.</w:t>
      </w:r>
    </w:p>
    <w:p>
      <w:pPr>
        <w:bidi w:val="1"/>
        <w:spacing w:after="40" w:before="80" w:line="360" w:lineRule="auto"/>
        <w:ind w:left="576" w:right="576"/>
        <w:jc w:val="right"/>
      </w:pPr>
      <w:r>
        <w:rPr>
          <w:rFonts w:ascii="Times New Roman" w:hAnsi="Times New Roman" w:cs="David"/>
          <w:b w:val="0"/>
          <w:i/>
          <w:color w:val="1F3A5F"/>
          <w:sz w:val="23"/>
          <w:rtl w:val="1"/>
        </w:rPr>
        <w:t>“שפיר מציג דוגמה נאה לכוחן של תיאוריות חסכניות ושל השוואות מדויקות. הוא משווה את התנאים ה'נורמליים' של הקולוניזציה הציונית אחרי 1967 לאילוצים הייחודיים שבמסגרתם התרחש התהליך לפני 1948, ומוכיח כיצד תנאים אלה יכולים להסביר גם את עלייתה של 'האידיאולוגיה הציונית החדשה' וגם את ההתפשטות הטריטוריאלית של ישראל.”</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מבחן הקריאות: 1967 כמקרה מבחן  </w:t>
      </w:r>
      <w:r>
        <w:rPr>
          <w:rFonts w:ascii="Times New Roman" w:hAnsi="Times New Roman" w:cs="David"/>
          <w:b w:val="0"/>
          <w:i w:val="0"/>
          <w:sz w:val="22"/>
          <w:rtl w:val="1"/>
        </w:rPr>
        <w:t>1967 הוא מבחן מצוין לפרדיגמת הקולוניזציה כי הוא 'מקרה חדש' — אפשר לבחון איך כל פרדיגמה מתמודדת איתו. הפרדיגמה השמרנית (כוונות מסבירות) חייבת לטעון 'מהפך מוסרי' של הציונות אחרי 1967. הפרדיגמה המבנית (קולוניזציה) רואה רציפות — אותם תנאים מבניים יוצרים תוצאות דומות. השאלה האמפירית: איזו פרדיגמה מסבירה טוב יותר את שיתוף הפעולה של מפא"י בהתנחלויות?</w:t>
      </w:r>
    </w:p>
    <w:p>
      <w:pPr>
        <w:bidi w:val="1"/>
        <w:spacing w:after="40" w:before="280" w:line="360" w:lineRule="auto"/>
        <w:jc w:val="right"/>
      </w:pPr>
      <w:r>
        <w:rPr>
          <w:rFonts w:ascii="Times New Roman" w:hAnsi="Times New Roman" w:cs="David"/>
          <w:b/>
          <w:i w:val="0"/>
          <w:color w:val="1F3A5F"/>
          <w:sz w:val="30"/>
          <w:rtl w:val="1"/>
        </w:rPr>
        <w:t>שטרנהל והכלכלה המדינית — שתי חלופות</w:t>
      </w:r>
    </w:p>
    <w:p>
      <w:pPr>
        <w:bidi w:val="1"/>
        <w:spacing w:after="120" w:before="0" w:line="360" w:lineRule="auto"/>
        <w:jc w:val="right"/>
      </w:pPr>
      <w:r>
        <w:rPr>
          <w:rFonts w:ascii="Times New Roman" w:hAnsi="Times New Roman" w:cs="David"/>
          <w:b w:val="0"/>
          <w:i/>
          <w:color w:val="555555"/>
          <w:sz w:val="21"/>
          <w:rtl w:val="1"/>
        </w:rPr>
        <w:t>התקפה רדיקלית שמשכפלת את השמרנים, מול ניתוח מבני באמת</w:t>
      </w:r>
    </w:p>
    <w:p>
      <w:pPr>
        <w:bidi w:val="1"/>
        <w:spacing w:after="80" w:before="200" w:line="360" w:lineRule="auto"/>
        <w:jc w:val="center"/>
      </w:pPr>
      <w:r>
        <w:rPr>
          <w:rFonts w:ascii="Times New Roman" w:hAnsi="Times New Roman" w:cs="David"/>
          <w:b/>
          <w:i w:val="0"/>
          <w:color w:val="1F3A5F"/>
          <w:sz w:val="27"/>
          <w:rtl w:val="1"/>
        </w:rPr>
        <w:t>שטרנהל תוקף את המורשת הסוציאליסטית של תנועת העבודה</w:t>
      </w:r>
    </w:p>
    <w:p>
      <w:pPr>
        <w:bidi w:val="1"/>
        <w:spacing w:after="120" w:before="0" w:line="360" w:lineRule="auto"/>
        <w:ind w:left="216" w:right="216"/>
        <w:jc w:val="right"/>
      </w:pPr>
      <w:r>
        <w:rPr>
          <w:rFonts w:ascii="Times New Roman" w:hAnsi="Times New Roman" w:cs="David"/>
          <w:b w:val="0"/>
          <w:i/>
          <w:color w:val="555555"/>
          <w:sz w:val="22"/>
          <w:rtl w:val="1"/>
        </w:rPr>
        <w:t>בקצרה: שטרנהל (1995) מאתגר רדיקלית את המורשת הסוציאליסטית של תנועת העבודה: הוא טוען שמלכתחילה לא היתה לתנועה מחויבות עמוקה לסוציאליזם — אלא ללאומיות 'אורגנית' שדכאה את האידיאלים החברתיים. הסוציאליזם היה 'מיתוס מגייס ואליבי נוח'.</w:t>
      </w:r>
    </w:p>
    <w:p>
      <w:pPr>
        <w:bidi w:val="1"/>
        <w:spacing w:after="120" w:before="0" w:line="360" w:lineRule="auto"/>
        <w:jc w:val="right"/>
      </w:pPr>
      <w:r>
        <w:rPr>
          <w:rFonts w:ascii="Times New Roman" w:hAnsi="Times New Roman" w:cs="David"/>
          <w:b w:val="0"/>
          <w:i w:val="0"/>
          <w:sz w:val="24"/>
          <w:rtl w:val="1"/>
        </w:rPr>
        <w:t>ספרו של זאב שטרנהל, 'בניין אומה או תיקון חברה' (1995), מציב אתגר רדיקלי חדש בפני הגישה השמרנית למורשתה של תנועת העבודה הציונית. טענתו העיקרית פשוטה ביותר: הסיבה לדלות המורשת הסוציאליסטית של תנועת העבודה — מנקודת מבט סוציאליסטית — היא שמלכתחילה לא היתה לה מחויבות עמוקה לסוציאליזם. המחויבות הזו הוצמדה באופן אקראי ליעדים העיקריים של התנועה, שהיו לאומיים בטבעם.</w:t>
      </w:r>
    </w:p>
    <w:p>
      <w:pPr>
        <w:bidi w:val="1"/>
        <w:spacing w:after="120" w:before="0" w:line="360" w:lineRule="auto"/>
        <w:jc w:val="right"/>
      </w:pPr>
      <w:r>
        <w:rPr>
          <w:rFonts w:ascii="Times New Roman" w:hAnsi="Times New Roman" w:cs="David"/>
          <w:b w:val="0"/>
          <w:i w:val="0"/>
          <w:sz w:val="24"/>
          <w:rtl w:val="1"/>
        </w:rPr>
        <w:t>למעשה, רבים מן האבות המייסדים של תנועת העבודה היו אנטי-סוציאליסטים, בעוד אחרים — כמו בן-גוריון — רק קראו לעצמם סוציאליסטים. הם באו מסביבה תרבותית ופוליטית שבה השקפת העולם בעלת ההשפעה הגדולה ביותר לא היתה הומניסטית ואוניברסליסטית (ליברלית או סוציאליסטית), אלא נשלטה על-ידי אותן גרסאות קסנופוביות, זועמות ורודפות-בצע של הלאומיות 'האורגנית' ששלטו במזרח אירופה.</w:t>
      </w:r>
    </w:p>
    <w:p>
      <w:pPr>
        <w:bidi w:val="1"/>
        <w:spacing w:after="120" w:before="0" w:line="360" w:lineRule="auto"/>
        <w:jc w:val="right"/>
      </w:pPr>
      <w:r>
        <w:rPr>
          <w:rFonts w:ascii="Times New Roman" w:hAnsi="Times New Roman" w:cs="David"/>
          <w:b w:val="0"/>
          <w:i w:val="0"/>
          <w:sz w:val="24"/>
          <w:rtl w:val="1"/>
        </w:rPr>
        <w:t>ברגע שה'ריאל-פוליטיק' הכריח את האבות המייסדים להתעמת עם סתירות בין שאיפותיהם הסוציאליסטיות והלאומיות, הם זנחו בכל הקשר מעשי את שאיפתם לצדק חברתי ולתיקון החברה. עם זה, הסוציאליזם התברר כבעל ערך פוליטי בשביל האליטה של תנועת העבודה — בתור, כדבריו של שטרנהל, "מיתוס מגייס ולפעמים גם אליבי נוח".</w:t>
      </w:r>
    </w:p>
    <w:p>
      <w:pPr>
        <w:bidi w:val="1"/>
        <w:spacing w:after="120" w:before="0" w:line="360" w:lineRule="auto"/>
        <w:jc w:val="right"/>
      </w:pPr>
      <w:r>
        <w:rPr>
          <w:rFonts w:ascii="Times New Roman" w:hAnsi="Times New Roman" w:cs="David"/>
          <w:b w:val="0"/>
          <w:i w:val="0"/>
          <w:sz w:val="24"/>
          <w:rtl w:val="1"/>
        </w:rPr>
        <w:t>שטרנהל מבסס את הטענות האלה באמצעות ניתוח התבטאויות של הוגים מרכזיים של תנועת העבודה והטקסטים הקאנוניים שלהם, וכן באמצעות מחקרי-מקרה על לידתם ומותם של מוסדות חשובים ועל יוזמות תיקון. אין מיתוס שהוא מותיר על כנו: הוא קובע שהתופעה של אומה המבקשת לעצמה מדינה לא היתה בלתי-מוכרת באירופה בתקופת ראשית הציונות, ואפילו התחייה המתוכננת של שפות אתניות לא היתה יוצאת דופן. הוא תוקף את הדעה המקובלת לפיה אבות תנועת העבודה היו הוגים מקוריים ומאשים אותם ב'העדר יצירתיות' וביחס של 'בוז' כלפי אינטלקטואלים.</w:t>
      </w:r>
    </w:p>
    <w:p>
      <w:pPr>
        <w:bidi w:val="1"/>
        <w:spacing w:after="40" w:before="80" w:line="360" w:lineRule="auto"/>
        <w:ind w:left="576" w:right="576"/>
        <w:jc w:val="right"/>
      </w:pPr>
      <w:r>
        <w:rPr>
          <w:rFonts w:ascii="Times New Roman" w:hAnsi="Times New Roman" w:cs="David"/>
          <w:b w:val="0"/>
          <w:i/>
          <w:color w:val="1F3A5F"/>
          <w:sz w:val="23"/>
          <w:rtl w:val="1"/>
        </w:rPr>
        <w:t>“טענתו העיקרית פשוטה ביותר: הסיבה לדלותה של המורשת הזאת מנקודת מבט סוציאליסטית היא שמלכתחילה לא היתה לתנועת העבודה מחויבות עמוקה לסוציאליזם ומחויבות זו הוצמדה באופן אקראי ליעדים העיקריים של התנועה, שהיו לאומיים בטבעם. למעשה, רבים מן האבות המייסדים של תנועת העבודה היו אנטי־סוציאליסטים, בעוד אחרים (כמו בן־גוריון), רק קראו לעצמם סוציאליסטים.”</w:t>
      </w:r>
    </w:p>
    <w:p>
      <w:pPr>
        <w:bidi w:val="1"/>
        <w:spacing w:after="120" w:before="0" w:line="360" w:lineRule="auto"/>
        <w:ind w:left="576" w:right="576"/>
        <w:jc w:val="left"/>
      </w:pPr>
      <w:r>
        <w:rPr>
          <w:rFonts w:ascii="Times New Roman" w:hAnsi="Times New Roman" w:cs="David"/>
          <w:b w:val="0"/>
          <w:i/>
          <w:color w:val="555555"/>
          <w:sz w:val="20"/>
          <w:rtl w:val="1"/>
        </w:rPr>
        <w:t>שלו 2006 (מצטט שטרנהל) — עמ' 248</w:t>
      </w:r>
    </w:p>
    <w:p>
      <w:pPr>
        <w:bidi w:val="1"/>
        <w:spacing w:after="80" w:before="200" w:line="360" w:lineRule="auto"/>
        <w:jc w:val="center"/>
      </w:pPr>
      <w:r>
        <w:rPr>
          <w:rFonts w:ascii="Times New Roman" w:hAnsi="Times New Roman" w:cs="David"/>
          <w:b/>
          <w:i w:val="0"/>
          <w:color w:val="1F3A5F"/>
          <w:sz w:val="27"/>
          <w:rtl w:val="1"/>
        </w:rPr>
        <w:t>הסתירה של שטרנהל — שמרני בכלים תיאורטיים</w:t>
      </w:r>
    </w:p>
    <w:p>
      <w:pPr>
        <w:bidi w:val="1"/>
        <w:spacing w:after="120" w:before="0" w:line="360" w:lineRule="auto"/>
        <w:ind w:left="216" w:right="216"/>
        <w:jc w:val="right"/>
      </w:pPr>
      <w:r>
        <w:rPr>
          <w:rFonts w:ascii="Times New Roman" w:hAnsi="Times New Roman" w:cs="David"/>
          <w:b w:val="0"/>
          <w:i/>
          <w:color w:val="555555"/>
          <w:sz w:val="22"/>
          <w:rtl w:val="1"/>
        </w:rPr>
        <w:t>בקצרה: שטרנהל מבקר את המורשת הסוציאליסטית רדיקלית, אך לפי שלו לוקה בהטיית הרצון (וולונטריזם — כוונות מנהיגים יוצרות היסטוריה) ובמיקוד פנים-יהודי. הוא משחזר את אותן הנחות תיאורטיות של ליסק — ולכן לא באמת חלופה.</w:t>
      </w:r>
    </w:p>
    <w:p>
      <w:pPr>
        <w:bidi w:val="1"/>
        <w:spacing w:after="120" w:before="0" w:line="360" w:lineRule="auto"/>
        <w:jc w:val="right"/>
      </w:pPr>
      <w:r>
        <w:rPr>
          <w:rFonts w:ascii="Times New Roman" w:hAnsi="Times New Roman" w:cs="David"/>
          <w:b w:val="0"/>
          <w:i w:val="0"/>
          <w:sz w:val="24"/>
          <w:rtl w:val="1"/>
        </w:rPr>
        <w:t>שלו טוען שביקורתו של שטרנהל על תנועת העבודה היתה בלי ספק חריפה יותר מזו שנכתבה על-ידי חוקרים אחרים משיעור קומתו. אבל באופן אירוני, הביקורת מוצגת באותם מונחים ממש שבהם מנוסחת התפיסה המקובלת שאותה הוא מבקר: קדימותם של האידיאולוגיה ושל האנשים הדגולים האחראים לניסוחה.</w:t>
      </w:r>
    </w:p>
    <w:p>
      <w:pPr>
        <w:bidi w:val="1"/>
        <w:spacing w:after="120" w:before="0" w:line="360" w:lineRule="auto"/>
        <w:jc w:val="right"/>
      </w:pPr>
      <w:r>
        <w:rPr>
          <w:rFonts w:ascii="Times New Roman" w:hAnsi="Times New Roman" w:cs="David"/>
          <w:b w:val="0"/>
          <w:i w:val="0"/>
          <w:sz w:val="24"/>
          <w:rtl w:val="1"/>
        </w:rPr>
        <w:t>הסתירה: בעוד היסטוריונים מסורתיים כמו גורני טוענים ש'שיקולים פרגמטיים' הם שגרמו למייסדים לוותר על שאיפותיהם הלאומיות והסוציאליסטיות — מן הניתוח של שטרנהל משתמע כאילו הכל היה יכול להיות אחרת אילו רק ברל קצנלסון ובן-גוריון היו אידיאליסטים ואנשי שמאל אמיתיים. גם הביקורת של שטרנהל היא, בסופו של דבר, וולונטריסטית: היא מאשימה את הפרטים הגדולים בבחירות הרעות שלהם.</w:t>
      </w:r>
    </w:p>
    <w:p>
      <w:pPr>
        <w:bidi w:val="1"/>
        <w:spacing w:after="120" w:before="0" w:line="360" w:lineRule="auto"/>
        <w:jc w:val="right"/>
      </w:pPr>
      <w:r>
        <w:rPr>
          <w:rFonts w:ascii="Times New Roman" w:hAnsi="Times New Roman" w:cs="David"/>
          <w:b w:val="0"/>
          <w:i w:val="0"/>
          <w:sz w:val="24"/>
          <w:rtl w:val="1"/>
        </w:rPr>
        <w:t>במונחי המחלוקת בין נקודת המבט השמרנית לנקודת המבט הביקורתית על תולדות היישוב ומורשתו, תרומתו של שטרנהל נקלעת לסתירה ברורה:</w:t>
      </w:r>
    </w:p>
    <w:p>
      <w:pPr>
        <w:bidi w:val="1"/>
        <w:spacing w:after="120" w:before="0" w:line="360" w:lineRule="auto"/>
        <w:jc w:val="right"/>
      </w:pPr>
      <w:r>
        <w:rPr>
          <w:rFonts w:ascii="Times New Roman" w:hAnsi="Times New Roman" w:cs="David"/>
          <w:b w:val="0"/>
          <w:i w:val="0"/>
          <w:sz w:val="24"/>
          <w:rtl w:val="1"/>
        </w:rPr>
        <w:t>מצד אחד, ספרו מדגים כמה מן האפיונים המובהקים ביותר של האסכולה הביקורתית: במקום להלל את האבות המייסדים, שטרנהל מעמיד בספק את האותנטיות של הדימוי העצמי שלהם וחושף את הפן השלילי במורשתם; במקום להניח שתוצאות ההיסטוריה הציונית נקבעו מראש, הוא מבקש להראות מדוע לא התפתחה בדרך טובה יותר; ובמקום להתנחם ב'ייחודיות' תנועת העבודה הציונית, הוא מבקש באומץ להשוות אותה לתקדים מאיר עיניים — הפשיזם האירופאי.</w:t>
      </w:r>
    </w:p>
    <w:p>
      <w:pPr>
        <w:bidi w:val="1"/>
        <w:spacing w:after="120" w:before="0" w:line="360" w:lineRule="auto"/>
        <w:jc w:val="right"/>
      </w:pPr>
      <w:r>
        <w:rPr>
          <w:rFonts w:ascii="Times New Roman" w:hAnsi="Times New Roman" w:cs="David"/>
          <w:b w:val="0"/>
          <w:i w:val="0"/>
          <w:sz w:val="24"/>
          <w:rtl w:val="1"/>
        </w:rPr>
        <w:t>אבל במובנים אחרים, ובכלל זה ההתייחסות של שטרנהל לכוונותיהם של 'אנשים גדולים' בתור המניע של ההיסטוריה — גישתו היא שכפול נאמן של האסכולה השמרנית. למרות התייחסויות אקראיות לתפקידם של אינטרסים חומריים, שטרנהל נכשל להאיר את אופיים המהותי של אלה, ומתייחס אליהם כאל גורמי רקע שאין להם שום מעמד תיאורטי. ולמרות התייחסויות לסכסוך הלאומי, הוא מחפש תשובות לקושיות שמציבה ההיסטוריה הישראלית בגורמים פנימיים בחברה היהודית ולא ביחסים בין יהודים לערבים — בדיוק כמו ליסק.</w:t>
      </w:r>
    </w:p>
    <w:p>
      <w:pPr>
        <w:bidi w:val="1"/>
        <w:spacing w:after="60" w:before="80" w:line="360" w:lineRule="auto"/>
        <w:jc w:val="center"/>
      </w:pPr>
      <w:r>
        <w:rPr>
          <w:rFonts w:ascii="Times New Roman" w:hAnsi="Times New Roman" w:cs="David"/>
          <w:b/>
          <w:i w:val="0"/>
          <w:color w:val="1F3A5F"/>
          <w:sz w:val="23"/>
          <w:rtl w:val="1"/>
        </w:rPr>
        <w:t>שטרנהל — אסכולה ביקורתית או שמרנית?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שמרני</w:t>
            </w:r>
          </w:p>
          <w:p>
            <w:pPr>
              <w:bidi w:val="1"/>
              <w:jc w:val="center"/>
            </w:pPr>
            <w:r>
              <w:rPr>
                <w:rFonts w:ascii="Times New Roman" w:hAnsi="Times New Roman" w:cs="David"/>
                <w:b w:val="0"/>
                <w:i/>
                <w:color w:val="555555"/>
                <w:sz w:val="18"/>
                <w:rtl w:val="1"/>
              </w:rPr>
              <w:t>מה הוא חוזר עליו</w:t>
            </w:r>
          </w:p>
        </w:tc>
        <w:tc>
          <w:tcPr>
            <w:tcW w:type="dxa" w:w="3216"/>
          </w:tcPr>
          <w:p>
            <w:pPr>
              <w:bidi w:val="1"/>
              <w:jc w:val="center"/>
            </w:pPr>
            <w:r/>
            <w:r>
              <w:rPr>
                <w:rFonts w:ascii="Times New Roman" w:hAnsi="Times New Roman" w:cs="David"/>
                <w:b/>
                <w:i w:val="0"/>
                <w:color w:val="1F3A5F"/>
                <w:sz w:val="22"/>
                <w:rtl w:val="1"/>
              </w:rPr>
              <w:t>ביקורתי</w:t>
            </w:r>
          </w:p>
          <w:p>
            <w:pPr>
              <w:bidi w:val="1"/>
              <w:jc w:val="center"/>
            </w:pPr>
            <w:r>
              <w:rPr>
                <w:rFonts w:ascii="Times New Roman" w:hAnsi="Times New Roman" w:cs="David"/>
                <w:b w:val="0"/>
                <w:i/>
                <w:color w:val="555555"/>
                <w:sz w:val="18"/>
                <w:rtl w:val="1"/>
              </w:rPr>
              <w:t>מה הוא עושה כן</w:t>
            </w:r>
          </w:p>
        </w:tc>
      </w:tr>
      <w:tr>
        <w:tc>
          <w:tcPr>
            <w:tcW w:type="dxa" w:w="3216"/>
          </w:tcPr>
          <w:p>
            <w:pPr>
              <w:bidi w:val="1"/>
              <w:jc w:val="right"/>
            </w:pPr>
            <w:r/>
            <w:r>
              <w:rPr>
                <w:rFonts w:ascii="Times New Roman" w:hAnsi="Times New Roman" w:cs="David"/>
                <w:b/>
                <w:i w:val="0"/>
                <w:sz w:val="21"/>
                <w:rtl w:val="1"/>
              </w:rPr>
              <w:t>יחס למיתוסים</w:t>
            </w:r>
          </w:p>
        </w:tc>
        <w:tc>
          <w:tcPr>
            <w:tcW w:type="dxa" w:w="3216"/>
          </w:tcPr>
          <w:p>
            <w:pPr>
              <w:bidi w:val="1"/>
              <w:jc w:val="right"/>
            </w:pPr>
            <w:r/>
            <w:r>
              <w:rPr>
                <w:rFonts w:ascii="Times New Roman" w:hAnsi="Times New Roman" w:cs="David"/>
                <w:b w:val="0"/>
                <w:i w:val="0"/>
                <w:sz w:val="21"/>
                <w:rtl w:val="1"/>
              </w:rPr>
              <w:t>אבל מטפל בהם דרך כוונות-אישיות של מנהיגים, כמו ההיסטוריוגרפיה השמרנית</w:t>
            </w:r>
          </w:p>
        </w:tc>
        <w:tc>
          <w:tcPr>
            <w:tcW w:type="dxa" w:w="3216"/>
          </w:tcPr>
          <w:p>
            <w:pPr>
              <w:bidi w:val="1"/>
              <w:jc w:val="right"/>
            </w:pPr>
            <w:r/>
            <w:r>
              <w:rPr>
                <w:rFonts w:ascii="Times New Roman" w:hAnsi="Times New Roman" w:cs="David"/>
                <w:b w:val="0"/>
                <w:i w:val="0"/>
                <w:sz w:val="21"/>
                <w:rtl w:val="1"/>
              </w:rPr>
              <w:t>מעמיד בספק את הדימוי העצמי של תנועת העבודה</w:t>
            </w:r>
          </w:p>
        </w:tc>
      </w:tr>
      <w:tr>
        <w:tc>
          <w:tcPr>
            <w:tcW w:type="dxa" w:w="3216"/>
          </w:tcPr>
          <w:p>
            <w:pPr>
              <w:bidi w:val="1"/>
              <w:jc w:val="right"/>
            </w:pPr>
            <w:r/>
            <w:r>
              <w:rPr>
                <w:rFonts w:ascii="Times New Roman" w:hAnsi="Times New Roman" w:cs="David"/>
                <w:b/>
                <w:i w:val="0"/>
                <w:sz w:val="21"/>
                <w:rtl w:val="1"/>
              </w:rPr>
              <w:t>סוג ההסבר</w:t>
            </w:r>
          </w:p>
        </w:tc>
        <w:tc>
          <w:tcPr>
            <w:tcW w:type="dxa" w:w="3216"/>
          </w:tcPr>
          <w:p>
            <w:pPr>
              <w:bidi w:val="1"/>
              <w:jc w:val="right"/>
            </w:pPr>
            <w:r/>
            <w:r>
              <w:rPr>
                <w:rFonts w:ascii="Times New Roman" w:hAnsi="Times New Roman" w:cs="David"/>
                <w:b w:val="0"/>
                <w:i w:val="0"/>
                <w:sz w:val="21"/>
                <w:rtl w:val="1"/>
              </w:rPr>
              <w:t>וולונטריזם — אילו בן-גוריון בחר אחרת, ההיסטוריה היתה שונה</w:t>
            </w:r>
          </w:p>
        </w:tc>
        <w:tc>
          <w:tcPr>
            <w:tcW w:type="dxa" w:w="3216"/>
          </w:tcPr>
          <w:p>
            <w:pPr>
              <w:bidi w:val="1"/>
              <w:jc w:val="right"/>
            </w:pPr>
            <w:r/>
            <w:r>
              <w:rPr>
                <w:rFonts w:ascii="Times New Roman" w:hAnsi="Times New Roman" w:cs="David"/>
                <w:b w:val="0"/>
                <w:i w:val="0"/>
                <w:sz w:val="21"/>
                <w:rtl w:val="1"/>
              </w:rPr>
              <w:t>מציע מקור חלופי לרעיונות (לאומיות אורגנית)</w:t>
            </w:r>
          </w:p>
        </w:tc>
      </w:tr>
      <w:tr>
        <w:tc>
          <w:tcPr>
            <w:tcW w:type="dxa" w:w="3216"/>
          </w:tcPr>
          <w:p>
            <w:pPr>
              <w:bidi w:val="1"/>
              <w:jc w:val="right"/>
            </w:pPr>
            <w:r/>
            <w:r>
              <w:rPr>
                <w:rFonts w:ascii="Times New Roman" w:hAnsi="Times New Roman" w:cs="David"/>
                <w:b/>
                <w:i w:val="0"/>
                <w:sz w:val="21"/>
                <w:rtl w:val="1"/>
              </w:rPr>
              <w:t>השוואה בינלאומית</w:t>
            </w:r>
          </w:p>
        </w:tc>
        <w:tc>
          <w:tcPr>
            <w:tcW w:type="dxa" w:w="3216"/>
          </w:tcPr>
          <w:p>
            <w:pPr>
              <w:bidi w:val="1"/>
              <w:jc w:val="right"/>
            </w:pPr>
            <w:r/>
            <w:r>
              <w:rPr>
                <w:rFonts w:ascii="Times New Roman" w:hAnsi="Times New Roman" w:cs="David"/>
                <w:b w:val="0"/>
                <w:i w:val="0"/>
                <w:sz w:val="21"/>
                <w:rtl w:val="1"/>
              </w:rPr>
              <w:t>אך מחפש תשובות 'פנימה' לחברה היהודית, לא ביחסי יהודים-ערבים</w:t>
            </w:r>
          </w:p>
        </w:tc>
        <w:tc>
          <w:tcPr>
            <w:tcW w:type="dxa" w:w="3216"/>
          </w:tcPr>
          <w:p>
            <w:pPr>
              <w:bidi w:val="1"/>
              <w:jc w:val="right"/>
            </w:pPr>
            <w:r/>
            <w:r>
              <w:rPr>
                <w:rFonts w:ascii="Times New Roman" w:hAnsi="Times New Roman" w:cs="David"/>
                <w:b w:val="0"/>
                <w:i w:val="0"/>
                <w:sz w:val="21"/>
                <w:rtl w:val="1"/>
              </w:rPr>
              <w:t>מציע השוואה רדיקלית לפשיזם האירופי</w:t>
            </w:r>
          </w:p>
        </w:tc>
      </w:tr>
      <w:tr>
        <w:tc>
          <w:tcPr>
            <w:tcW w:type="dxa" w:w="3216"/>
          </w:tcPr>
          <w:p>
            <w:pPr>
              <w:bidi w:val="1"/>
              <w:jc w:val="right"/>
            </w:pPr>
            <w:r/>
            <w:r>
              <w:rPr>
                <w:rFonts w:ascii="Times New Roman" w:hAnsi="Times New Roman" w:cs="David"/>
                <w:b/>
                <w:i w:val="0"/>
                <w:sz w:val="21"/>
                <w:rtl w:val="1"/>
              </w:rPr>
              <w:t>גורמים חומריים</w:t>
            </w:r>
          </w:p>
        </w:tc>
        <w:tc>
          <w:tcPr>
            <w:tcW w:type="dxa" w:w="3216"/>
          </w:tcPr>
          <w:p>
            <w:pPr>
              <w:bidi w:val="1"/>
              <w:jc w:val="right"/>
            </w:pPr>
            <w:r/>
            <w:r>
              <w:rPr>
                <w:rFonts w:ascii="Times New Roman" w:hAnsi="Times New Roman" w:cs="David"/>
                <w:b w:val="0"/>
                <w:i w:val="0"/>
                <w:sz w:val="21"/>
                <w:rtl w:val="1"/>
              </w:rPr>
              <w:t>אך מותיר אותם כ'רקע' בלי מעמד תיאורטי — לא משתנה הסברי</w:t>
            </w:r>
          </w:p>
        </w:tc>
        <w:tc>
          <w:tcPr>
            <w:tcW w:type="dxa" w:w="3216"/>
          </w:tcPr>
          <w:p>
            <w:pPr>
              <w:bidi w:val="1"/>
              <w:jc w:val="right"/>
            </w:pPr>
            <w:r/>
            <w:r>
              <w:rPr>
                <w:rFonts w:ascii="Times New Roman" w:hAnsi="Times New Roman" w:cs="David"/>
                <w:b w:val="0"/>
                <w:i w:val="0"/>
                <w:sz w:val="21"/>
                <w:rtl w:val="1"/>
              </w:rPr>
              <w:t>מתייחס לפעמים לאינטרסים כלכליים</w:t>
            </w:r>
          </w:p>
        </w:tc>
      </w:tr>
      <w:tr>
        <w:tc>
          <w:tcPr>
            <w:tcW w:type="dxa" w:w="3216"/>
          </w:tcPr>
          <w:p>
            <w:pPr>
              <w:bidi w:val="1"/>
              <w:jc w:val="right"/>
            </w:pPr>
            <w:r/>
            <w:r>
              <w:rPr>
                <w:rFonts w:ascii="Times New Roman" w:hAnsi="Times New Roman" w:cs="David"/>
                <w:b/>
                <w:i w:val="0"/>
                <w:sz w:val="21"/>
                <w:rtl w:val="1"/>
              </w:rPr>
              <w:t>ההטיה היהודו-צנטרית</w:t>
            </w:r>
          </w:p>
        </w:tc>
        <w:tc>
          <w:tcPr>
            <w:tcW w:type="dxa" w:w="3216"/>
          </w:tcPr>
          <w:p>
            <w:pPr>
              <w:bidi w:val="1"/>
              <w:jc w:val="right"/>
            </w:pPr>
            <w:r/>
            <w:r>
              <w:rPr>
                <w:rFonts w:ascii="Times New Roman" w:hAnsi="Times New Roman" w:cs="David"/>
                <w:b w:val="0"/>
                <w:i w:val="0"/>
                <w:sz w:val="21"/>
                <w:rtl w:val="1"/>
              </w:rPr>
              <w:t>אבל מתעלם מהשפעת היחסים עם הפלסטינים והמנדט הבריטי</w:t>
            </w:r>
          </w:p>
        </w:tc>
        <w:tc>
          <w:tcPr>
            <w:tcW w:type="dxa" w:w="3216"/>
          </w:tcPr>
          <w:p>
            <w:pPr>
              <w:bidi w:val="1"/>
              <w:jc w:val="right"/>
            </w:pPr>
            <w:r/>
            <w:r>
              <w:rPr>
                <w:rFonts w:ascii="Times New Roman" w:hAnsi="Times New Roman" w:cs="David"/>
                <w:b w:val="0"/>
                <w:i w:val="0"/>
                <w:sz w:val="21"/>
                <w:rtl w:val="1"/>
              </w:rPr>
              <w:t>מצביע על תפקיד הלאומיות בעיצוב המהלכים</w:t>
            </w:r>
          </w:p>
        </w:tc>
      </w:tr>
    </w:tbl>
    <w:p>
      <w:pPr>
        <w:spacing w:after="40"/>
      </w:pPr>
    </w:p>
    <w:p>
      <w:pPr>
        <w:bidi w:val="1"/>
        <w:spacing w:after="80" w:before="200" w:line="360" w:lineRule="auto"/>
        <w:jc w:val="center"/>
      </w:pPr>
      <w:r>
        <w:rPr>
          <w:rFonts w:ascii="Times New Roman" w:hAnsi="Times New Roman" w:cs="David"/>
          <w:b/>
          <w:i w:val="0"/>
          <w:color w:val="1F3A5F"/>
          <w:sz w:val="27"/>
          <w:rtl w:val="1"/>
        </w:rPr>
        <w:t>שפיר על העלייה השנייה — שוק העבודה מעצב אידיאולוגיה</w:t>
      </w:r>
    </w:p>
    <w:p>
      <w:pPr>
        <w:bidi w:val="1"/>
        <w:spacing w:after="120" w:before="0" w:line="360" w:lineRule="auto"/>
        <w:ind w:left="216" w:right="216"/>
        <w:jc w:val="right"/>
      </w:pPr>
      <w:r>
        <w:rPr>
          <w:rFonts w:ascii="Times New Roman" w:hAnsi="Times New Roman" w:cs="David"/>
          <w:b w:val="0"/>
          <w:i/>
          <w:color w:val="555555"/>
          <w:sz w:val="22"/>
          <w:rtl w:val="1"/>
        </w:rPr>
        <w:t>בקצרה: שפיר מציג מודל כלכלי-מדיני של העלייה השנייה: הפועלים היהודים נתקלו בשוק עבודה שבו הערבים היו זולים יותר, ובשוק קרקעות שבו הם לא יכלו להתחרות. כדי לשרוד, הם פיתחו אסטרטגיית 'בדלנות יהודית' — כלכלה נפרדת, התיישבות מסובסדת, ובלעדיות תעסוקתית. האידיאולוגיה צמחה מההכרח, לא ההפך.</w:t>
      </w:r>
    </w:p>
    <w:p>
      <w:pPr>
        <w:bidi w:val="1"/>
        <w:spacing w:after="120" w:before="0" w:line="360" w:lineRule="auto"/>
        <w:jc w:val="right"/>
      </w:pPr>
      <w:r>
        <w:rPr>
          <w:rFonts w:ascii="Times New Roman" w:hAnsi="Times New Roman" w:cs="David"/>
          <w:b w:val="0"/>
          <w:i w:val="0"/>
          <w:sz w:val="24"/>
          <w:rtl w:val="1"/>
        </w:rPr>
        <w:t>התיזה הכלכלית-מדינית של גרשון שפיר מציעה ניתוח חלופי לפרדיגמה השמרנית. במקום להתחיל מאידיאולוגיה ('הציונות חתרה לבית לאומי') ולעקוב אחר ההגשמתה, שפיר מתחיל מתנאי הקיום של אנשי העלייה השנייה (1904-1914) ושואל איך התנאים האלה עיצבו את האסטרטגיה.</w:t>
      </w:r>
    </w:p>
    <w:p>
      <w:pPr>
        <w:bidi w:val="1"/>
        <w:spacing w:after="120" w:before="0" w:line="360" w:lineRule="auto"/>
        <w:jc w:val="right"/>
      </w:pPr>
      <w:r>
        <w:rPr>
          <w:rFonts w:ascii="Times New Roman" w:hAnsi="Times New Roman" w:cs="David"/>
          <w:b w:val="0"/>
          <w:i w:val="0"/>
          <w:sz w:val="24"/>
          <w:rtl w:val="1"/>
        </w:rPr>
        <w:t>התנאים: היישוב היהודי הראשון (העלייה הראשונה, 1882-1903) הקים מושבות חקלאיות שהעסיקו פועלים ערבים זולים. כשהעולים מהעלייה השנייה ביקשו עבודה, הפועלים הערבים היו זולים יותר ויעילים יותר עבור האיכרים היהודים. בשוק הקרקעות, היהודים לא יכלו להתחרות עם הערבים שהיו ילידים ועם הקשרים שלהם לבעלי הקרקעות. בעיית שוק העבודה והקרקעות עמדה בפני אנשי העלייה השנייה — אם לא יפתרו אותה, הציונות תיכשל.</w:t>
      </w:r>
    </w:p>
    <w:p>
      <w:pPr>
        <w:bidi w:val="1"/>
        <w:spacing w:after="120" w:before="0" w:line="360" w:lineRule="auto"/>
        <w:jc w:val="right"/>
      </w:pPr>
      <w:r>
        <w:rPr>
          <w:rFonts w:ascii="Times New Roman" w:hAnsi="Times New Roman" w:cs="David"/>
          <w:b w:val="0"/>
          <w:i w:val="0"/>
          <w:sz w:val="24"/>
          <w:rtl w:val="1"/>
        </w:rPr>
        <w:t>התשובה האסטרטגית: התבדלות יהודית. במקום להתחרות בשוק הפתוח, הפועלים בעלייה השנייה ייסדו מוסדות נפרדים — מפלגות פועלים, ההסתדרות, קואופרטיבים (קיבוצים, מושבים), קרן קיימת, ולבסוף ההסתדרות הכללית כולה. הם פיתחו אידיאולוגיה של 'עבודה עברית' (בלעדיות יהודית בתעסוקה) ושל 'גאולת הקרקע' (קרקע שייכת ללאום, לא ליחיד). אלה היו פתרונות מבניים לבעיית התחרות, לא אידיאולוגיה ראשונית.</w:t>
      </w:r>
    </w:p>
    <w:p>
      <w:pPr>
        <w:bidi w:val="1"/>
        <w:spacing w:after="120" w:before="0" w:line="360" w:lineRule="auto"/>
        <w:jc w:val="right"/>
      </w:pPr>
      <w:r>
        <w:rPr>
          <w:rFonts w:ascii="Times New Roman" w:hAnsi="Times New Roman" w:cs="David"/>
          <w:b w:val="0"/>
          <w:i w:val="0"/>
          <w:sz w:val="24"/>
          <w:rtl w:val="1"/>
        </w:rPr>
        <w:t>התוצאות המשולבות של חידושים אלה יכולות להסביר את ההגמוניה הפוליטית של תנועת העבודה, את הלאומנות המיליטנטית שלה ביחס לפלסטינים, ועם זה גם את נכונותה לפשרה טריטוריאלית. בכלכלה מדינית, אותו מודל מבני (קולוניזציה מוגבלת בתנאים של תחרות עם אוכלוסיה ילידית) מסביר גם את התקיפות וגם את הריאליזם — מה שהאסכולה השמרנית מסבירה כסתירה.</w:t>
      </w:r>
    </w:p>
    <w:p>
      <w:pPr>
        <w:bidi w:val="1"/>
        <w:spacing w:after="120" w:before="0" w:line="360" w:lineRule="auto"/>
        <w:jc w:val="right"/>
      </w:pPr>
      <w:r>
        <w:rPr>
          <w:rFonts w:ascii="Times New Roman" w:hAnsi="Times New Roman" w:cs="David"/>
          <w:b w:val="0"/>
          <w:i w:val="0"/>
          <w:sz w:val="24"/>
          <w:rtl w:val="1"/>
        </w:rPr>
        <w:t>ליסק טוען שהתחרות עם הערבים פחתה במהלך שנות השלושים והארבעים. גם אם נכון (לפי שפיר זה לא נכון), הטענה מחמיצה את העניין. התיזה הכלכלית-מדינית טוענת שבעיית שוק העבודה דחפה את המנהיגים מוקדמים — בעלייה השנייה — והחלטות אלה היו 'הרי-גורל'. גם אם התנאים השתנו אחר-כך, המוסדות שצמחו מהאילוצים המוקדמים המשיכו לעצב את ההיסטוריה.</w:t>
      </w:r>
    </w:p>
    <w:p>
      <w:pPr>
        <w:bidi w:val="1"/>
        <w:spacing w:after="40" w:before="80" w:line="360" w:lineRule="auto"/>
        <w:ind w:left="576" w:right="576"/>
        <w:jc w:val="right"/>
      </w:pPr>
      <w:r>
        <w:rPr>
          <w:rFonts w:ascii="Times New Roman" w:hAnsi="Times New Roman" w:cs="David"/>
          <w:b w:val="0"/>
          <w:i/>
          <w:color w:val="1F3A5F"/>
          <w:sz w:val="23"/>
          <w:rtl w:val="1"/>
        </w:rPr>
        <w:t>“התיזה הכלכלית־מדינית טוענת שבעיית שוק העבודה שעמדה בפני אנשי העלייה השנייה דחפה את מנהיגיהם לייסד מפלגות פועלים ומוסדות עובדים, לפתח אידיאולוגיה של התבדלות יהודית וליצור ברית עם התנועה הציונית העולמית, וכי התוצאות המשולבות של חידושים אלה יכולות להסביר את ההגמוניה הפוליטית של תנועת העבודה, את הלאומנות המיליטנטית שלה ביחס לפלסטינים, ועם זה גם את נכונותה לפשרה טריטוריאלית.”</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הפוכת היחס בין אידיאולוגיה למציאות  </w:t>
      </w:r>
      <w:r>
        <w:rPr>
          <w:rFonts w:ascii="Times New Roman" w:hAnsi="Times New Roman" w:cs="David"/>
          <w:b w:val="0"/>
          <w:i w:val="0"/>
          <w:sz w:val="22"/>
          <w:rtl w:val="1"/>
        </w:rPr>
        <w:t>המהלך התיאורטי המרכזי: ההיסטוריוגרפיה השמרנית רואה באידיאולוגיה (סוציאליזם, ציונות) את המנוע של ההיסטוריה — והמציאות 'כורסמה' באידיאולוגיה (לוויתורים). שפיר ושלו הופכים את היחס: המציאות (תנאי שוק העבודה) דחפה לאסטרטגיה ('עבודה עברית'), והאידיאולוגיה צמחה כהצדקה לאסטרטגיה. זוהי תפיסה מטריאליסטית מבנית של ההיסטוריה.</w:t>
      </w:r>
    </w:p>
    <w:p>
      <w:pPr>
        <w:bidi w:val="1"/>
        <w:spacing w:after="80" w:before="200" w:line="360" w:lineRule="auto"/>
        <w:jc w:val="center"/>
      </w:pPr>
      <w:r>
        <w:rPr>
          <w:rFonts w:ascii="Times New Roman" w:hAnsi="Times New Roman" w:cs="David"/>
          <w:b/>
          <w:i w:val="0"/>
          <w:color w:val="1F3A5F"/>
          <w:sz w:val="27"/>
          <w:rtl w:val="1"/>
        </w:rPr>
        <w:t>שלו על ההסתדרות 1920-1985 — 'סמכות ללא ריבונות'</w:t>
      </w:r>
    </w:p>
    <w:p>
      <w:pPr>
        <w:bidi w:val="1"/>
        <w:spacing w:after="120" w:before="0" w:line="360" w:lineRule="auto"/>
        <w:ind w:left="216" w:right="216"/>
        <w:jc w:val="right"/>
      </w:pPr>
      <w:r>
        <w:rPr>
          <w:rFonts w:ascii="Times New Roman" w:hAnsi="Times New Roman" w:cs="David"/>
          <w:b w:val="0"/>
          <w:i/>
          <w:color w:val="555555"/>
          <w:sz w:val="22"/>
          <w:rtl w:val="1"/>
        </w:rPr>
        <w:t>בקצרה: שלו השווה את יחסי העבודה ביישוב להתפתחויות באירופה המערבית. מסקנתו: מנהיגי הפועלים לא הצליחו ליצור הסדר משותף בין מדינה, עובדים ומעסיקים (מודל קורפורטיסטי), בגלל שוק עבודה מפוצל יהודים-ערבים ומדיניות המנדט. הוא מקבל את הביטוי 'סמכות ללא ריבונות' של ליסק והורוביץ — אבל טוען שהם הגזימו בהערכת ההצלחה.</w:t>
      </w:r>
    </w:p>
    <w:p>
      <w:pPr>
        <w:bidi w:val="1"/>
        <w:spacing w:after="120" w:before="0" w:line="360" w:lineRule="auto"/>
        <w:jc w:val="right"/>
      </w:pPr>
      <w:r>
        <w:rPr>
          <w:rFonts w:ascii="Times New Roman" w:hAnsi="Times New Roman" w:cs="David"/>
          <w:b w:val="0"/>
          <w:i w:val="0"/>
          <w:sz w:val="24"/>
          <w:rtl w:val="1"/>
        </w:rPr>
        <w:t>שלו מציע עתה דוגמה מעבודתו שלו לבירור אופייה האמיתי של הכלכלה המדינית כחלופה תיאורטית. בעבודתו על ההסתדרות בין 1920 ל-1985 (Shalev 1992), הוא השווה את יחסי העבודה ביישוב להתפתחויות בנות אותו הזמן באירופה המערבית. ההפתעה: הכשלון החוזר ונשנה של מנהיגי היישוב להשיג 'הסכם שלום' קורפורטיסטי בין ההסתדרות לבין המעסיקים היהודים.</w:t>
      </w:r>
    </w:p>
    <w:p>
      <w:pPr>
        <w:bidi w:val="1"/>
        <w:spacing w:after="120" w:before="0" w:line="360" w:lineRule="auto"/>
        <w:jc w:val="right"/>
      </w:pPr>
      <w:r>
        <w:rPr>
          <w:rFonts w:ascii="Times New Roman" w:hAnsi="Times New Roman" w:cs="David"/>
          <w:b w:val="0"/>
          <w:i w:val="0"/>
          <w:sz w:val="24"/>
          <w:rtl w:val="1"/>
        </w:rPr>
        <w:t>המסקנה של שלו, על בסיס מסמכים ארכיוניים ותיאוריות של 'עבודה, הון ומדינה': כוחה הארגוני והפוליטי של תנועת העבודה ביישוב הסתיר את חולשתה במישור הכלכלי. הסיבות לחולשה הזו היו: שוק העבודה המפוצל (יהודים-ערבים, וגם בתוך הקהילה היהודית — אשכנזים/מזרחים, ותיקים/עולים); החלוקות המבניות בתוך מעמד בעלי ההון היהודי; מדיניות ממשלת המנדט; והכושר השלטוני המוגבל של רשויות הממשל העצמי היהודי.</w:t>
      </w:r>
    </w:p>
    <w:p>
      <w:pPr>
        <w:bidi w:val="1"/>
        <w:spacing w:after="120" w:before="0" w:line="360" w:lineRule="auto"/>
        <w:jc w:val="right"/>
      </w:pPr>
      <w:r>
        <w:rPr>
          <w:rFonts w:ascii="Times New Roman" w:hAnsi="Times New Roman" w:cs="David"/>
          <w:b w:val="0"/>
          <w:i w:val="0"/>
          <w:sz w:val="24"/>
          <w:rtl w:val="1"/>
        </w:rPr>
        <w:t>שלו מסכים עם הטיעון המקורי המרכזי של ליסק והורוביץ — שהמרכז הפוליטי היהודי ביישוב ביקש להשיג "סמכות ללא ריבונות". הביטוי תופס תופעה מעניינת: היישוב היה ארגון יהודי שניהל את ענייניו הפוליטיים, החינוכיים והכלכליים — אבל ללא הסמכויות הפורמליות של מדינה ריבונית. אבל שלו טוען שהשניים הגזימו בהערכת ההצלחה של הניסיון הזה: ההסתדרות הציגה תמונה של ארגון כל-יכול, אבל למעשה היתה תלויה במנדט הבריטי ובשוק הכלכלי הקפיטליסטי שלא יכלה לשלוט בו.</w:t>
      </w:r>
    </w:p>
    <w:p>
      <w:pPr>
        <w:bidi w:val="1"/>
        <w:spacing w:after="120" w:before="0" w:line="360" w:lineRule="auto"/>
        <w:jc w:val="right"/>
      </w:pPr>
      <w:r>
        <w:rPr>
          <w:rFonts w:ascii="Times New Roman" w:hAnsi="Times New Roman" w:cs="David"/>
          <w:b w:val="0"/>
          <w:i w:val="0"/>
          <w:sz w:val="24"/>
          <w:rtl w:val="1"/>
        </w:rPr>
        <w:t>הקובע הרבה יותר עמוק: שלו טוען שיש הבדל חשוב במיקוד האנליטי בין ניתוחו לבין ניתוח הורוביץ וליסק. הם 'מייחסים חשיבות מוגזמת לתפקידיהן של האידיאולוגיה ושל הכוונות המניעות את המעשה הפוליטי בתור מקורות לפערים ולאינטגרציה בחברה היישובית'. הוא, לעומת זאת, מוצא ש'ההיסטוריה רוויית הזעזועים של האיגודים המקצועיים ביישוב מלמדת על ההפך בדיוק': רק השגת הריבונות (1948) והשלכותיה היו מסוגלות לבנות מחדש מן היסוד את יחסי הכוחות האלה בתחום הכלכלה המדינית.</w:t>
      </w:r>
    </w:p>
    <w:p>
      <w:pPr>
        <w:bidi w:val="1"/>
        <w:spacing w:after="120" w:before="0" w:line="360" w:lineRule="auto"/>
        <w:jc w:val="right"/>
      </w:pPr>
      <w:r>
        <w:rPr>
          <w:rFonts w:ascii="Times New Roman" w:hAnsi="Times New Roman" w:cs="David"/>
          <w:b w:val="0"/>
          <w:i w:val="0"/>
          <w:sz w:val="24"/>
          <w:rtl w:val="1"/>
        </w:rPr>
        <w:t>ובכל זאת, חמש שנים אחרי פרסום קריאת התיגר המפורשת הזאת (Shalev 1992), האתגר נותר ללא מענה. ליסק והורוביץ — ושאר בני הזרם השמרני — לא התעמתו עם הטיעון הספציפי. הם המשיכו לעמוד על תפקיד 'הכוונות' ו'התרבות הפוליטית' מבלי להתמודד עם הראיות המבניות המנוגדות.</w:t>
      </w:r>
    </w:p>
    <w:p>
      <w:pPr>
        <w:bidi w:val="1"/>
        <w:spacing w:after="40" w:before="80" w:line="360" w:lineRule="auto"/>
        <w:ind w:left="576" w:right="576"/>
        <w:jc w:val="right"/>
      </w:pPr>
      <w:r>
        <w:rPr>
          <w:rFonts w:ascii="Times New Roman" w:hAnsi="Times New Roman" w:cs="David"/>
          <w:b w:val="0"/>
          <w:i/>
          <w:color w:val="1F3A5F"/>
          <w:sz w:val="23"/>
          <w:rtl w:val="1"/>
        </w:rPr>
        <w:t>“בכל זאת, במקום אחד ליסק מודה כי האינטרס הכלכלי של העובדים היהודים לנטרל את היתרון התחרותי שהיה לפועלים הערבים בשוק העבודה היה 'בין הסיבות' לכך שתנועת העבודה בחרה באסטרטגיה של בלעדיות יהודית ('כיבוש העבודה'). אם ההערכה הצנועה הזו אמיתית, כי אז מהווה הדבר הסתייגות משמעותית ביחס להתעקשותו של ליסק על כוחן ועל עצמאותן של כוונות הציונים בעיצוב החברה הישראלית.”</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80" w:before="200" w:line="360" w:lineRule="auto"/>
        <w:jc w:val="center"/>
      </w:pPr>
      <w:r>
        <w:rPr>
          <w:rFonts w:ascii="Times New Roman" w:hAnsi="Times New Roman" w:cs="David"/>
          <w:b/>
          <w:i w:val="0"/>
          <w:color w:val="1F3A5F"/>
          <w:sz w:val="27"/>
          <w:rtl w:val="1"/>
        </w:rPr>
        <w:t>סיכום: 'הוויכוח בתוך הקונצנזוס השמרני' — האתגר התיאורטי שעדיין פתוח</w:t>
      </w:r>
    </w:p>
    <w:p>
      <w:pPr>
        <w:bidi w:val="1"/>
        <w:spacing w:after="120" w:before="0" w:line="360" w:lineRule="auto"/>
        <w:ind w:left="216" w:right="216"/>
        <w:jc w:val="right"/>
      </w:pPr>
      <w:r>
        <w:rPr>
          <w:rFonts w:ascii="Times New Roman" w:hAnsi="Times New Roman" w:cs="David"/>
          <w:b w:val="0"/>
          <w:i/>
          <w:color w:val="555555"/>
          <w:sz w:val="22"/>
          <w:rtl w:val="1"/>
        </w:rPr>
        <w:t>בקצרה: טענתו המרכזית של שלו: הוויכוח הציבורי בין ליסק לשטרנהל מתנהל בתוך אותו קונצנזוס תיאורטי שמרני. שניהם מסכימים שכוונות האבות המייסדים הן המנוע ההיסטורי, ושניהם מתעלמים מיחסי יהודים-ערבים כגורם מבני. החלופה האמיתית — הכלכלה המדינית — עוד לא קיבלה תשומת לב ראויה.</w:t>
      </w:r>
    </w:p>
    <w:p>
      <w:pPr>
        <w:bidi w:val="1"/>
        <w:spacing w:after="120" w:before="0" w:line="360" w:lineRule="auto"/>
        <w:jc w:val="right"/>
      </w:pPr>
      <w:r>
        <w:rPr>
          <w:rFonts w:ascii="Times New Roman" w:hAnsi="Times New Roman" w:cs="David"/>
          <w:b w:val="0"/>
          <w:i w:val="0"/>
          <w:sz w:val="24"/>
          <w:rtl w:val="1"/>
        </w:rPr>
        <w:t>שלו מסכם: ליסק האשים את הסוציולוגים הביקורתיים בשימוש זול במדעי החברה כסוס טרויאני בחתירתם לדה-לגיטימציה של הציונות. זוהי האשמה לא מדויקת ומזיקה. מחויבות אישית, רלטיביזם פילוסופי והחיפוש אחר אמיתות אמפיריות קיימים במדעי החברה זה לצד זה תחת ניסוחים שונים; הם אינם אידיאלים מתחרים.</w:t>
      </w:r>
    </w:p>
    <w:p>
      <w:pPr>
        <w:bidi w:val="1"/>
        <w:spacing w:after="120" w:before="0" w:line="360" w:lineRule="auto"/>
        <w:jc w:val="right"/>
      </w:pPr>
      <w:r>
        <w:rPr>
          <w:rFonts w:ascii="Times New Roman" w:hAnsi="Times New Roman" w:cs="David"/>
          <w:b w:val="0"/>
          <w:i w:val="0"/>
          <w:sz w:val="24"/>
          <w:rtl w:val="1"/>
        </w:rPr>
        <w:t>במקום להשחית את הזמן בוויכוחים עקרים בפילוסופיה של המדע או בהתנצחויות על סגולותיהם של החוקרים, מוטב שהשותפים לוויכוח יעסקו בסוציולוגיה — יבקשו להבהיר את הזיקות שבין הביוגרפיות שלהם, ההקשר ההיסטורי שבתוכו הם עובדים, והתוצרת המחקרית שלהם. ליסק שואף באמת ובתמים למדע חברה חופשי מערכים, אבל לא זה הבסיס להגנתו על ההשקפה השמרנית — הגנה שנשמעת בה נימה חזקה של הטפה למה ש'נכון-פוליטית'.</w:t>
      </w:r>
    </w:p>
    <w:p>
      <w:pPr>
        <w:bidi w:val="1"/>
        <w:spacing w:after="120" w:before="0" w:line="360" w:lineRule="auto"/>
        <w:jc w:val="right"/>
      </w:pPr>
      <w:r>
        <w:rPr>
          <w:rFonts w:ascii="Times New Roman" w:hAnsi="Times New Roman" w:cs="David"/>
          <w:b w:val="0"/>
          <w:i w:val="0"/>
          <w:sz w:val="24"/>
          <w:rtl w:val="1"/>
        </w:rPr>
        <w:t>פירושים של החברה הישראלית, כמו של כל חברה אחרת, הם עניין פוליטי במהותו. אבל זה אינו יכול להפחית ואינו צריך לטשטש את הצורך להצדיק נקודות מבט מתחרות ולעמתן זו מול זו על בסיס תיאורטי ואמפירי. במובן זה, הטענה החשובה ביותר של שלו היא:</w:t>
      </w:r>
    </w:p>
    <w:p>
      <w:pPr>
        <w:bidi w:val="1"/>
        <w:spacing w:after="120" w:before="0" w:line="360" w:lineRule="auto"/>
        <w:jc w:val="right"/>
      </w:pPr>
      <w:r>
        <w:rPr>
          <w:rFonts w:ascii="Times New Roman" w:hAnsi="Times New Roman" w:cs="David"/>
          <w:b w:val="0"/>
          <w:i w:val="0"/>
          <w:sz w:val="24"/>
          <w:rtl w:val="1"/>
        </w:rPr>
        <w:t>הוויכוח בין ליסק לשטרנהל הוא ויכוח שמתנהל, למרות כל עוצמתו, במסגרת הקונצנזוס התיאורטי השמרני. שניהם מסכימים שכוונות האבות המייסדים היו המניע להתפתחויות החברתיות והפוליטיות ביישוב, ומקור מורשתו לדורות הבאים בישראל. הגבולות ששניהם מניחים אינם מאפשרים להכיר בתפקיד המכריע שהיה ליחסים בין יהודים לערבים בעיצוב החברה היהודית. עמדותיהם המנוגדות אינן אלא הביטוי העדכני ביותר לפיצול בין מה ששלו כינה בספרו 'ההשקפה החצי-רשמית' לבין 'רביזיוניזם חושף שקרים'.</w:t>
      </w:r>
    </w:p>
    <w:p>
      <w:pPr>
        <w:bidi w:val="1"/>
        <w:spacing w:after="120" w:before="0" w:line="360" w:lineRule="auto"/>
        <w:jc w:val="right"/>
      </w:pPr>
      <w:r>
        <w:rPr>
          <w:rFonts w:ascii="Times New Roman" w:hAnsi="Times New Roman" w:cs="David"/>
          <w:b w:val="0"/>
          <w:i w:val="0"/>
          <w:sz w:val="24"/>
          <w:rtl w:val="1"/>
        </w:rPr>
        <w:t>מעל הכל, שתי ההשקפות אינן מעניקות די תשומת-לב למקורות האינסטרומנטליים — הן חומריים והן פוליטיים — של אימוץ סדר העדיפויות הציוני על-ידי תנועת העבודה. זהו האתגר התיאורטי שמציג הניתוח הכלכלי-מדיני בפני המחקר הישראלי המסורתי. אתגר שגם ליסק וגם שטרנהל אינם נענים לו. הוויכוח הציבורי הסוער מסווה הסכמה תיאורטית עמוקה, וההצעה החלופית — מבנית, השוואתית, כלכלית-מדינית — ממתינה עוד לתגובה אקדמית רצינית.</w:t>
      </w:r>
    </w:p>
    <w:p>
      <w:pPr>
        <w:bidi w:val="1"/>
        <w:spacing w:after="60" w:before="80" w:line="360" w:lineRule="auto"/>
        <w:jc w:val="center"/>
      </w:pPr>
      <w:r>
        <w:rPr>
          <w:rFonts w:ascii="Times New Roman" w:hAnsi="Times New Roman" w:cs="David"/>
          <w:b/>
          <w:i w:val="0"/>
          <w:color w:val="1F3A5F"/>
          <w:sz w:val="23"/>
          <w:rtl w:val="1"/>
        </w:rPr>
        <w:t>הקונצנזוס השמרני — מה ליסק ושטרנהל חולקים</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שטרנהל</w:t>
            </w:r>
          </w:p>
          <w:p>
            <w:pPr>
              <w:bidi w:val="1"/>
              <w:jc w:val="center"/>
            </w:pPr>
            <w:r>
              <w:rPr>
                <w:rFonts w:ascii="Times New Roman" w:hAnsi="Times New Roman" w:cs="David"/>
                <w:b w:val="0"/>
                <w:i/>
                <w:color w:val="555555"/>
                <w:sz w:val="18"/>
                <w:rtl w:val="1"/>
              </w:rPr>
              <w:t>ביקורתי לכאורה</w:t>
            </w:r>
          </w:p>
        </w:tc>
        <w:tc>
          <w:tcPr>
            <w:tcW w:type="dxa" w:w="3216"/>
          </w:tcPr>
          <w:p>
            <w:pPr>
              <w:bidi w:val="1"/>
              <w:jc w:val="center"/>
            </w:pPr>
            <w:r/>
            <w:r>
              <w:rPr>
                <w:rFonts w:ascii="Times New Roman" w:hAnsi="Times New Roman" w:cs="David"/>
                <w:b/>
                <w:i w:val="0"/>
                <w:color w:val="1F3A5F"/>
                <w:sz w:val="22"/>
                <w:rtl w:val="1"/>
              </w:rPr>
              <w:t>ליסק</w:t>
            </w:r>
          </w:p>
          <w:p>
            <w:pPr>
              <w:bidi w:val="1"/>
              <w:jc w:val="center"/>
            </w:pPr>
            <w:r>
              <w:rPr>
                <w:rFonts w:ascii="Times New Roman" w:hAnsi="Times New Roman" w:cs="David"/>
                <w:b w:val="0"/>
                <w:i/>
                <w:color w:val="555555"/>
                <w:sz w:val="18"/>
                <w:rtl w:val="1"/>
              </w:rPr>
              <w:t>שמרני מוצהר</w:t>
            </w:r>
          </w:p>
        </w:tc>
      </w:tr>
      <w:tr>
        <w:tc>
          <w:tcPr>
            <w:tcW w:type="dxa" w:w="3216"/>
          </w:tcPr>
          <w:p>
            <w:pPr>
              <w:bidi w:val="1"/>
              <w:jc w:val="right"/>
            </w:pPr>
            <w:r/>
            <w:r>
              <w:rPr>
                <w:rFonts w:ascii="Times New Roman" w:hAnsi="Times New Roman" w:cs="David"/>
                <w:b/>
                <w:i w:val="0"/>
                <w:sz w:val="21"/>
                <w:rtl w:val="1"/>
              </w:rPr>
              <w:t>מה מסביר את ההיסטוריה?</w:t>
            </w:r>
          </w:p>
        </w:tc>
        <w:tc>
          <w:tcPr>
            <w:tcW w:type="dxa" w:w="3216"/>
          </w:tcPr>
          <w:p>
            <w:pPr>
              <w:bidi w:val="1"/>
              <w:jc w:val="right"/>
            </w:pPr>
            <w:r/>
            <w:r>
              <w:rPr>
                <w:rFonts w:ascii="Times New Roman" w:hAnsi="Times New Roman" w:cs="David"/>
                <w:b w:val="0"/>
                <w:i w:val="0"/>
                <w:sz w:val="21"/>
                <w:rtl w:val="1"/>
              </w:rPr>
              <w:t>כוונות רעות (לאומיות-אורגנית) של האבות המייסדים</w:t>
            </w:r>
          </w:p>
        </w:tc>
        <w:tc>
          <w:tcPr>
            <w:tcW w:type="dxa" w:w="3216"/>
          </w:tcPr>
          <w:p>
            <w:pPr>
              <w:bidi w:val="1"/>
              <w:jc w:val="right"/>
            </w:pPr>
            <w:r/>
            <w:r>
              <w:rPr>
                <w:rFonts w:ascii="Times New Roman" w:hAnsi="Times New Roman" w:cs="David"/>
                <w:b w:val="0"/>
                <w:i w:val="0"/>
                <w:sz w:val="21"/>
                <w:rtl w:val="1"/>
              </w:rPr>
              <w:t>כוונות טובות של האבות המייסדים</w:t>
            </w:r>
          </w:p>
        </w:tc>
      </w:tr>
      <w:tr>
        <w:tc>
          <w:tcPr>
            <w:tcW w:type="dxa" w:w="3216"/>
          </w:tcPr>
          <w:p>
            <w:pPr>
              <w:bidi w:val="1"/>
              <w:jc w:val="right"/>
            </w:pPr>
            <w:r/>
            <w:r>
              <w:rPr>
                <w:rFonts w:ascii="Times New Roman" w:hAnsi="Times New Roman" w:cs="David"/>
                <w:b/>
                <w:i w:val="0"/>
                <w:sz w:val="21"/>
                <w:rtl w:val="1"/>
              </w:rPr>
              <w:t>יחסי יהודים-ערבים</w:t>
            </w:r>
          </w:p>
        </w:tc>
        <w:tc>
          <w:tcPr>
            <w:tcW w:type="dxa" w:w="3216"/>
          </w:tcPr>
          <w:p>
            <w:pPr>
              <w:bidi w:val="1"/>
              <w:jc w:val="right"/>
            </w:pPr>
            <w:r/>
            <w:r>
              <w:rPr>
                <w:rFonts w:ascii="Times New Roman" w:hAnsi="Times New Roman" w:cs="David"/>
                <w:b w:val="0"/>
                <w:i w:val="0"/>
                <w:sz w:val="21"/>
                <w:rtl w:val="1"/>
              </w:rPr>
              <w:t>אינם הסבר משמעותי</w:t>
            </w:r>
          </w:p>
        </w:tc>
        <w:tc>
          <w:tcPr>
            <w:tcW w:type="dxa" w:w="3216"/>
          </w:tcPr>
          <w:p>
            <w:pPr>
              <w:bidi w:val="1"/>
              <w:jc w:val="right"/>
            </w:pPr>
            <w:r/>
            <w:r>
              <w:rPr>
                <w:rFonts w:ascii="Times New Roman" w:hAnsi="Times New Roman" w:cs="David"/>
                <w:b w:val="0"/>
                <w:i w:val="0"/>
                <w:sz w:val="21"/>
                <w:rtl w:val="1"/>
              </w:rPr>
              <w:t>אינם הסבר משמעותי</w:t>
            </w:r>
          </w:p>
        </w:tc>
      </w:tr>
      <w:tr>
        <w:tc>
          <w:tcPr>
            <w:tcW w:type="dxa" w:w="3216"/>
          </w:tcPr>
          <w:p>
            <w:pPr>
              <w:bidi w:val="1"/>
              <w:jc w:val="right"/>
            </w:pPr>
            <w:r/>
            <w:r>
              <w:rPr>
                <w:rFonts w:ascii="Times New Roman" w:hAnsi="Times New Roman" w:cs="David"/>
                <w:b/>
                <w:i w:val="0"/>
                <w:sz w:val="21"/>
                <w:rtl w:val="1"/>
              </w:rPr>
              <w:t>כלכלה מדינית</w:t>
            </w:r>
          </w:p>
        </w:tc>
        <w:tc>
          <w:tcPr>
            <w:tcW w:type="dxa" w:w="3216"/>
          </w:tcPr>
          <w:p>
            <w:pPr>
              <w:bidi w:val="1"/>
              <w:jc w:val="right"/>
            </w:pPr>
            <w:r/>
            <w:r>
              <w:rPr>
                <w:rFonts w:ascii="Times New Roman" w:hAnsi="Times New Roman" w:cs="David"/>
                <w:b w:val="0"/>
                <w:i w:val="0"/>
                <w:sz w:val="21"/>
                <w:rtl w:val="1"/>
              </w:rPr>
              <w:t>גורמי רקע, לא תיאוריה</w:t>
            </w:r>
          </w:p>
        </w:tc>
        <w:tc>
          <w:tcPr>
            <w:tcW w:type="dxa" w:w="3216"/>
          </w:tcPr>
          <w:p>
            <w:pPr>
              <w:bidi w:val="1"/>
              <w:jc w:val="right"/>
            </w:pPr>
            <w:r/>
            <w:r>
              <w:rPr>
                <w:rFonts w:ascii="Times New Roman" w:hAnsi="Times New Roman" w:cs="David"/>
                <w:b w:val="0"/>
                <w:i w:val="0"/>
                <w:sz w:val="21"/>
                <w:rtl w:val="1"/>
              </w:rPr>
              <w:t>גורמי רקע, לא תיאוריה</w:t>
            </w:r>
          </w:p>
        </w:tc>
      </w:tr>
      <w:tr>
        <w:tc>
          <w:tcPr>
            <w:tcW w:type="dxa" w:w="3216"/>
          </w:tcPr>
          <w:p>
            <w:pPr>
              <w:bidi w:val="1"/>
              <w:jc w:val="right"/>
            </w:pPr>
            <w:r/>
            <w:r>
              <w:rPr>
                <w:rFonts w:ascii="Times New Roman" w:hAnsi="Times New Roman" w:cs="David"/>
                <w:b/>
                <w:i w:val="0"/>
                <w:sz w:val="21"/>
                <w:rtl w:val="1"/>
              </w:rPr>
              <w:t>סוג ההסבר</w:t>
            </w:r>
          </w:p>
        </w:tc>
        <w:tc>
          <w:tcPr>
            <w:tcW w:type="dxa" w:w="3216"/>
          </w:tcPr>
          <w:p>
            <w:pPr>
              <w:bidi w:val="1"/>
              <w:jc w:val="right"/>
            </w:pPr>
            <w:r/>
            <w:r>
              <w:rPr>
                <w:rFonts w:ascii="Times New Roman" w:hAnsi="Times New Roman" w:cs="David"/>
                <w:b w:val="0"/>
                <w:i w:val="0"/>
                <w:sz w:val="21"/>
                <w:rtl w:val="1"/>
              </w:rPr>
              <w:t>וולונטריסטי-אידיאולוגי</w:t>
            </w:r>
          </w:p>
        </w:tc>
        <w:tc>
          <w:tcPr>
            <w:tcW w:type="dxa" w:w="3216"/>
          </w:tcPr>
          <w:p>
            <w:pPr>
              <w:bidi w:val="1"/>
              <w:jc w:val="right"/>
            </w:pPr>
            <w:r/>
            <w:r>
              <w:rPr>
                <w:rFonts w:ascii="Times New Roman" w:hAnsi="Times New Roman" w:cs="David"/>
                <w:b w:val="0"/>
                <w:i w:val="0"/>
                <w:sz w:val="21"/>
                <w:rtl w:val="1"/>
              </w:rPr>
              <w:t>וולונטריסטי-אידיאולוגי</w:t>
            </w:r>
          </w:p>
        </w:tc>
      </w:tr>
      <w:tr>
        <w:tc>
          <w:tcPr>
            <w:tcW w:type="dxa" w:w="3216"/>
          </w:tcPr>
          <w:p>
            <w:pPr>
              <w:bidi w:val="1"/>
              <w:jc w:val="right"/>
            </w:pPr>
            <w:r/>
            <w:r>
              <w:rPr>
                <w:rFonts w:ascii="Times New Roman" w:hAnsi="Times New Roman" w:cs="David"/>
                <w:b/>
                <w:i w:val="0"/>
                <w:sz w:val="21"/>
                <w:rtl w:val="1"/>
              </w:rPr>
              <w:t>סוג הניתוח השוואתי</w:t>
            </w:r>
          </w:p>
        </w:tc>
        <w:tc>
          <w:tcPr>
            <w:tcW w:type="dxa" w:w="3216"/>
          </w:tcPr>
          <w:p>
            <w:pPr>
              <w:bidi w:val="1"/>
              <w:jc w:val="right"/>
            </w:pPr>
            <w:r/>
            <w:r>
              <w:rPr>
                <w:rFonts w:ascii="Times New Roman" w:hAnsi="Times New Roman" w:cs="David"/>
                <w:b w:val="0"/>
                <w:i w:val="0"/>
                <w:sz w:val="21"/>
                <w:rtl w:val="1"/>
              </w:rPr>
              <w:t>מאמץ אבל מנותק מספרות המחקר הקיימת</w:t>
            </w:r>
          </w:p>
        </w:tc>
        <w:tc>
          <w:tcPr>
            <w:tcW w:type="dxa" w:w="3216"/>
          </w:tcPr>
          <w:p>
            <w:pPr>
              <w:bidi w:val="1"/>
              <w:jc w:val="right"/>
            </w:pPr>
            <w:r/>
            <w:r>
              <w:rPr>
                <w:rFonts w:ascii="Times New Roman" w:hAnsi="Times New Roman" w:cs="David"/>
                <w:b w:val="0"/>
                <w:i w:val="0"/>
                <w:sz w:val="21"/>
                <w:rtl w:val="1"/>
              </w:rPr>
              <w:t>מתנגד או מאמץ עם הסתייגויות (אייזנשטדט)</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“הטענה החשובה ביותר שלי היא, שהוויכוח בין ליסק לשטרנהל הוא ויכוח שמתנהל, למרות כל עוצמתו, במסגרת הקונצנזוס התיאורטי השמרני. שניהם מסכימים שכוונות האבות המייסדים היו המניע להתפתחויות החברתיות והפוליטיות ביישוב ומקור מורשתו לדורות הבאים בישראל. הגבולות ששניהם מניחים אינם מאפשרים להכיר בתפקיד המכריע שהיה ליחסים בין יהודים לערבים בעיצוב החברה היהודית.”</w:t>
      </w:r>
    </w:p>
    <w:p>
      <w:pPr>
        <w:bidi w:val="1"/>
        <w:spacing w:after="120" w:before="0" w:line="360" w:lineRule="auto"/>
        <w:ind w:left="576" w:right="576"/>
        <w:jc w:val="left"/>
      </w:pPr>
      <w:r>
        <w:rPr>
          <w:rFonts w:ascii="Times New Roman" w:hAnsi="Times New Roman" w:cs="David"/>
          <w:b w:val="0"/>
          <w:i/>
          <w:color w:val="555555"/>
          <w:sz w:val="20"/>
          <w:rtl w:val="1"/>
        </w:rPr>
        <w:t>שלו 2006 — עמ' 248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'הקונצנזוס הסמוי'  </w:t>
      </w:r>
      <w:r>
        <w:rPr>
          <w:rFonts w:ascii="Times New Roman" w:hAnsi="Times New Roman" w:cs="David"/>
          <w:b w:val="0"/>
          <w:i w:val="0"/>
          <w:sz w:val="22"/>
          <w:rtl w:val="1"/>
        </w:rPr>
        <w:t>התובנה המרכזית של שלו: מחלוקת ציבורית סוערת יכולה להסוות הסכמה תיאורטית עמוקה יותר. ליסק ושטרנהל נחשבים יריבים — אבל הם חולקים את הקרקע התיאורטית (וולונטריזם + יהודו-צנטריות). זוהי דוגמה כללית של איך אסכולה דומיננטית 'מגדירה את הזירה': גם הביקורת על האסכולה יכולה להישאר בתוכה. החלופה האמיתית (כלכלה מדינית) דורשת לשנות את הזירה — לא רק את העמדות בתוכה.</w:t>
      </w:r>
    </w:p>
    <w:p>
      <w:r>
        <w:br w:type="page"/>
      </w:r>
    </w:p>
    <w:p>
      <w:pPr>
        <w:bidi w:val="1"/>
        <w:spacing w:after="0" w:before="80" w:line="360" w:lineRule="auto"/>
        <w:jc w:val="right"/>
      </w:pPr>
      <w:r>
        <w:rPr>
          <w:rFonts w:ascii="Times New Roman" w:hAnsi="Times New Roman" w:cs="David"/>
          <w:b/>
          <w:i w:val="0"/>
          <w:color w:val="555555"/>
          <w:sz w:val="26"/>
          <w:rtl w:val="1"/>
        </w:rPr>
        <w:t>יחידה 3</w:t>
      </w:r>
    </w:p>
    <w:p>
      <w:pPr>
        <w:bidi w:val="1"/>
        <w:spacing w:after="80" w:before="0" w:line="360" w:lineRule="auto"/>
        <w:jc w:val="right"/>
      </w:pPr>
      <w:r>
        <w:rPr>
          <w:rFonts w:ascii="Times New Roman" w:hAnsi="Times New Roman" w:cs="David"/>
          <w:b/>
          <w:i w:val="0"/>
          <w:color w:val="1F3A5F"/>
          <w:sz w:val="40"/>
          <w:rtl w:val="1"/>
        </w:rPr>
        <w:t>תקופת היישוב — הקהילייה הפוליטית טרום-המדינתית</w:t>
      </w:r>
    </w:p>
    <w:p>
      <w:pPr>
        <w:bidi w:val="1"/>
        <w:spacing w:after="160" w:before="0" w:line="360" w:lineRule="auto"/>
        <w:jc w:val="right"/>
      </w:pPr>
      <w:r>
        <w:rPr>
          <w:rFonts w:ascii="Times New Roman" w:hAnsi="Times New Roman" w:cs="David"/>
          <w:b w:val="0"/>
          <w:i/>
          <w:color w:val="555555"/>
          <w:sz w:val="22"/>
          <w:rtl w:val="1"/>
        </w:rPr>
        <w:t>ליסק והורביץ על המעבר מיישוב למדינה · שפירא על הפוליטיקאים החילוניים והדת · נתניהו על ז'בוטינסקי והאופוזיציה הרוויזיוניסטית</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ליסק והורביץ 1977 — מיישוב למדינה (פרק 'מבחן המעבר מישוב למדינה')</w:t>
      </w:r>
    </w:p>
    <w:p>
      <w:pPr>
        <w:bidi w:val="1"/>
        <w:spacing w:after="20" w:before="0" w:line="360" w:lineRule="auto"/>
        <w:ind w:right="288"/>
        <w:jc w:val="right"/>
      </w:pPr>
      <w:r>
        <w:rPr>
          <w:rFonts w:ascii="Times New Roman" w:hAnsi="Times New Roman" w:cs="David"/>
          <w:b w:val="0"/>
          <w:i w:val="0"/>
          <w:sz w:val="22"/>
          <w:rtl w:val="1"/>
        </w:rPr>
        <w:t>• שפירא 1998 — הפוליטיקאים החילוניים ומעמדה של הדת</w:t>
      </w:r>
    </w:p>
    <w:p>
      <w:pPr>
        <w:bidi w:val="1"/>
        <w:spacing w:after="20" w:before="0" w:line="360" w:lineRule="auto"/>
        <w:ind w:right="288"/>
        <w:jc w:val="right"/>
      </w:pPr>
      <w:r>
        <w:rPr>
          <w:rFonts w:ascii="Times New Roman" w:hAnsi="Times New Roman" w:cs="David"/>
          <w:b w:val="0"/>
          <w:i w:val="0"/>
          <w:sz w:val="22"/>
          <w:rtl w:val="1"/>
        </w:rPr>
        <w:t>• נתניהו 2003 — זאב ז'בוטינסקי (מתוך 'חמשת אבות הציונות')</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כיצד הצליח היישוב היהודי בארץ-ישראל — בלי ריבונות, בלי כפייה ובלי גבולות — לבנות קהילייה פוליטית פונקציונלית; ומה מהמבנה הוולנטרי-הסכמי הזה השתמר כשקמה המדינה, ומה התפרק עם המעבר לסמכות ממלכתית כופה?</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להסביר את התפיסה של ליסק והורביץ על היישוב כ'קהילייה פוליטית' המבוססת על סמכות וולנטרית — ולמה זה היה הישג סוציולוגי יוצא-דופן.</w:t>
      </w:r>
    </w:p>
    <w:p>
      <w:pPr>
        <w:bidi w:val="1"/>
        <w:spacing w:after="40" w:before="0" w:line="360" w:lineRule="auto"/>
        <w:ind w:right="288"/>
        <w:jc w:val="right"/>
      </w:pPr>
      <w:r>
        <w:rPr>
          <w:rFonts w:ascii="Times New Roman" w:hAnsi="Times New Roman" w:cs="David"/>
          <w:b w:val="0"/>
          <w:i w:val="0"/>
          <w:sz w:val="22"/>
          <w:rtl w:val="1"/>
        </w:rPr>
        <w:t>• לנתח את שלוש התמורות המבניות במעבר מיישוב למדינה: תיחום מחדש של פונקציות המרכז, הקמת מנגנון מדינתי, וקליטת עלייה ההמונים.</w:t>
      </w:r>
    </w:p>
    <w:p>
      <w:pPr>
        <w:bidi w:val="1"/>
        <w:spacing w:after="40" w:before="0" w:line="360" w:lineRule="auto"/>
        <w:ind w:right="288"/>
        <w:jc w:val="right"/>
      </w:pPr>
      <w:r>
        <w:rPr>
          <w:rFonts w:ascii="Times New Roman" w:hAnsi="Times New Roman" w:cs="David"/>
          <w:b w:val="0"/>
          <w:i w:val="0"/>
          <w:sz w:val="22"/>
          <w:rtl w:val="1"/>
        </w:rPr>
        <w:t>• להבחין בין 'תפיסה ממלכתית' ל'תפיסה תנועתית' (בן-גוריון מול מפ"ם) ולהבין למה המחלוקת על הפלמ"ח היתה ליבה של המחלוקת על אופי המדינה.</w:t>
      </w:r>
    </w:p>
    <w:p>
      <w:pPr>
        <w:bidi w:val="1"/>
        <w:spacing w:after="40" w:before="0" w:line="360" w:lineRule="auto"/>
        <w:ind w:right="288"/>
        <w:jc w:val="right"/>
      </w:pPr>
      <w:r>
        <w:rPr>
          <w:rFonts w:ascii="Times New Roman" w:hAnsi="Times New Roman" w:cs="David"/>
          <w:b w:val="0"/>
          <w:i w:val="0"/>
          <w:sz w:val="22"/>
          <w:rtl w:val="1"/>
        </w:rPr>
        <w:t>• להסביר את הפרדוקס שמציג שפירא — איך הציונות החילונית, שניצחה את הממסד הדתי במאבק על ההגמוניה, סיימה בכך שהפכה את עצמה לנכנעת בפניו.</w:t>
      </w:r>
    </w:p>
    <w:p>
      <w:pPr>
        <w:bidi w:val="1"/>
        <w:spacing w:after="40" w:before="0" w:line="360" w:lineRule="auto"/>
        <w:ind w:right="288"/>
        <w:jc w:val="right"/>
      </w:pPr>
      <w:r>
        <w:rPr>
          <w:rFonts w:ascii="Times New Roman" w:hAnsi="Times New Roman" w:cs="David"/>
          <w:b w:val="0"/>
          <w:i w:val="0"/>
          <w:sz w:val="22"/>
          <w:rtl w:val="1"/>
        </w:rPr>
        <w:t>• להבין את המאבק המוקדם בין ההגמוניה הציונית-החילונית לרבנים במזרח אירופה — בעיני שפירא, זה ההקשר ההיסטורי של היחס לדת בישראל עד היום.</w:t>
      </w:r>
    </w:p>
    <w:p>
      <w:pPr>
        <w:bidi w:val="1"/>
        <w:spacing w:after="40" w:before="0" w:line="360" w:lineRule="auto"/>
        <w:ind w:right="288"/>
        <w:jc w:val="right"/>
      </w:pPr>
      <w:r>
        <w:rPr>
          <w:rFonts w:ascii="Times New Roman" w:hAnsi="Times New Roman" w:cs="David"/>
          <w:b w:val="0"/>
          <w:i w:val="0"/>
          <w:sz w:val="22"/>
          <w:rtl w:val="1"/>
        </w:rPr>
        <w:t>• לזהות את עמדתו של ז'בוטינסקי כאופוזיציה מבנית — לא רק לאסטרטגיה של וייצמן, אלא לעקרון השיתוף-פעולה ההסכמי שעמד בבסיס המערכת היישובית.</w:t>
      </w:r>
    </w:p>
    <w:p>
      <w:pPr>
        <w:bidi w:val="1"/>
        <w:spacing w:after="40" w:before="0" w:line="360" w:lineRule="auto"/>
        <w:ind w:right="288"/>
        <w:jc w:val="right"/>
      </w:pPr>
      <w:r>
        <w:rPr>
          <w:rFonts w:ascii="Times New Roman" w:hAnsi="Times New Roman" w:cs="David"/>
          <w:b w:val="0"/>
          <w:i w:val="0"/>
          <w:sz w:val="22"/>
          <w:rtl w:val="1"/>
        </w:rPr>
        <w:t>• להבין למה היחס בין 'מימשל בריטי' ל'הסתדרות ציונית' היה הציר שעליו חישב ז'בוטינסקי את המעבר לרעיון העצמאות והרוויזיוניזם.</w:t>
      </w:r>
    </w:p>
    <w:p>
      <w:pPr>
        <w:bidi w:val="1"/>
        <w:spacing w:after="40" w:before="280" w:line="360" w:lineRule="auto"/>
        <w:jc w:val="right"/>
      </w:pPr>
      <w:r>
        <w:rPr>
          <w:rFonts w:ascii="Times New Roman" w:hAnsi="Times New Roman" w:cs="David"/>
          <w:b/>
          <w:i w:val="0"/>
          <w:color w:val="1F3A5F"/>
          <w:sz w:val="30"/>
          <w:rtl w:val="1"/>
        </w:rPr>
        <w:t>ליסק והורביץ — היישוב כקהילייה פוליטית</w:t>
      </w:r>
    </w:p>
    <w:p>
      <w:pPr>
        <w:bidi w:val="1"/>
        <w:spacing w:after="120" w:before="0" w:line="360" w:lineRule="auto"/>
        <w:jc w:val="right"/>
      </w:pPr>
      <w:r>
        <w:rPr>
          <w:rFonts w:ascii="Times New Roman" w:hAnsi="Times New Roman" w:cs="David"/>
          <w:b w:val="0"/>
          <w:i/>
          <w:color w:val="555555"/>
          <w:sz w:val="21"/>
          <w:rtl w:val="1"/>
        </w:rPr>
        <w:t>מבנה ייחודי טרום-מדינתי, התפקיד של 'הישוב המאורגן', והפרדוכס של המעבר לריבונות</w:t>
      </w:r>
    </w:p>
    <w:p>
      <w:pPr>
        <w:bidi w:val="1"/>
        <w:spacing w:after="80" w:before="200" w:line="360" w:lineRule="auto"/>
        <w:jc w:val="center"/>
      </w:pPr>
      <w:r>
        <w:rPr>
          <w:rFonts w:ascii="Times New Roman" w:hAnsi="Times New Roman" w:cs="David"/>
          <w:b/>
          <w:i w:val="0"/>
          <w:color w:val="1F3A5F"/>
          <w:sz w:val="27"/>
          <w:rtl w:val="1"/>
        </w:rPr>
        <w:t>היישוב היהודי כקהילייה פוליטית — 'מדינה בתוך מדינה' בלי ריבונות</w:t>
      </w:r>
    </w:p>
    <w:p>
      <w:pPr>
        <w:bidi w:val="1"/>
        <w:spacing w:after="120" w:before="0" w:line="360" w:lineRule="auto"/>
        <w:ind w:left="216" w:right="216"/>
        <w:jc w:val="right"/>
      </w:pPr>
      <w:r>
        <w:rPr>
          <w:rFonts w:ascii="Times New Roman" w:hAnsi="Times New Roman" w:cs="David"/>
          <w:b w:val="0"/>
          <w:i/>
          <w:color w:val="555555"/>
          <w:sz w:val="22"/>
          <w:rtl w:val="1"/>
        </w:rPr>
        <w:t>בקצרה: ליסק והורביץ פותחים את הפרק בטענה שהיישוב היהודי בארץ-ישראל מימש 'מיצוי כמעט אופטימלי' של דפוסי מדינה בתוך מדינה — בלי לשון של ריבונות. כשקמה המדינה ב-1948 חלה תמורה מהפכנית, אך גם המשכיות של הדפוסים המנדטוריים. השאלה הסוציולוגית: אילו תכונות יישוביות הועתקו, אילו נעלמו, ואילו השתמרו תוך היערכות מחודשת.</w:t>
      </w:r>
    </w:p>
    <w:p>
      <w:pPr>
        <w:bidi w:val="1"/>
        <w:spacing w:after="120" w:before="0" w:line="360" w:lineRule="auto"/>
        <w:jc w:val="right"/>
      </w:pPr>
      <w:r>
        <w:rPr>
          <w:rFonts w:ascii="Times New Roman" w:hAnsi="Times New Roman" w:cs="David"/>
          <w:b w:val="0"/>
          <w:i w:val="0"/>
          <w:sz w:val="24"/>
          <w:rtl w:val="1"/>
        </w:rPr>
        <w:t>הפרק 'מבחן המעבר מישוב למדינה' פותח בקביעה אנליטית מרכזית: מתיאור התפתחותה של המערכת הפוליטית של היישוב משתמע שהיא הגיעה למיצוי כמעט אופטימלי של האפשרויות לפיתוח דפוסים של '"מדינה בתוך מדינה"' — במצב של היעדר ריבונות. ההישג הסוציולוגי הזה הוא תשתית כל הניתוח שיבוא בהמשך.</w:t>
      </w:r>
    </w:p>
    <w:p>
      <w:pPr>
        <w:bidi w:val="1"/>
        <w:spacing w:after="120" w:before="0" w:line="360" w:lineRule="auto"/>
        <w:jc w:val="right"/>
      </w:pPr>
      <w:r>
        <w:rPr>
          <w:rFonts w:ascii="Times New Roman" w:hAnsi="Times New Roman" w:cs="David"/>
          <w:b w:val="0"/>
          <w:i w:val="0"/>
          <w:sz w:val="24"/>
          <w:rtl w:val="1"/>
        </w:rPr>
        <w:t>מתוך נקודת-ראות זו של 'מדינה בתוך מדינה', הסוציולוגיה של ליסק והורביץ עומדת על אותן פונקציות מעין-ממלכתיות שהמערכת היישובית מילאה — וכן על מגבלותיה. תנאי התפתחותה של מערכת זו הקנו לה קווי-אופי ייחודיים, שאינם אופייניים למערכות פוליטיות שלא צמחו באותם תנאים. לפיכך נשאלת שאלה מתודולוגית בעלת ענין מיוחד: כיצד עמדה מערכת זו במבחן הטרנספורמציה ממעין 'מדינה בתוך מדינה' למדינה לכל דבר?</w:t>
      </w:r>
    </w:p>
    <w:p>
      <w:pPr>
        <w:bidi w:val="1"/>
        <w:spacing w:after="120" w:before="0" w:line="360" w:lineRule="auto"/>
        <w:jc w:val="right"/>
      </w:pPr>
      <w:r>
        <w:rPr>
          <w:rFonts w:ascii="Times New Roman" w:hAnsi="Times New Roman" w:cs="David"/>
          <w:b w:val="0"/>
          <w:i w:val="0"/>
          <w:sz w:val="24"/>
          <w:rtl w:val="1"/>
        </w:rPr>
        <w:t>השאלה היא, באופן יותר מדויק: אילו תכונות שעוצבו בתקופה היישובית הועתקו כמות שהן למערכת של מדינת-ישראל, אילו תכונות נעלמו בתוך הטרנספורמציה, ואילו תכונות נשתמרו תוך היערכות מחודשת של מסגרות מוסדיות ודפוסי פעולה. התשובה לשאלות אלו קשורה בתנאי המעבר מיישוב למדינה — ולא רק בתכניות אידיאולוגיות מוכרזות מראש.</w:t>
      </w:r>
    </w:p>
    <w:p>
      <w:pPr>
        <w:bidi w:val="1"/>
        <w:spacing w:after="120" w:before="0" w:line="360" w:lineRule="auto"/>
        <w:jc w:val="right"/>
      </w:pPr>
      <w:r>
        <w:rPr>
          <w:rFonts w:ascii="Times New Roman" w:hAnsi="Times New Roman" w:cs="David"/>
          <w:b w:val="0"/>
          <w:i w:val="0"/>
          <w:sz w:val="24"/>
          <w:rtl w:val="1"/>
        </w:rPr>
        <w:t>מבחינה פורמלית קמה מדינת-ישראל בתאריך מוגדר: 15.5.48. למעשה היה זה תהליך הדרגתי שחל תוך כדי מלחמת-השחרור. הפינוי הבריטי מהארץ וההסתלקות של ממשלת המנדט ממילוי פונקציות שלטוניות שונות החלו חודשים מספר לפני הסיום הפורמלי של המנדט. אם במאורעות 1936-1939 ניסה השלטון הבריטי לקיים את מרותו השלטונית, הרי ב-1948 איפשר למעשה הצבא הבריטי לכוחות היהודים ולכוחות הערבים לנהל מלחמה כמעט בלי התערבות מצדו. נסיבות אלו חייבו יצירת מסגרות למוביליזציה של כוח-אדם, משאבים צבאיים, וסתימת החלל השלטוני.</w:t>
      </w:r>
    </w:p>
    <w:p>
      <w:pPr>
        <w:bidi w:val="1"/>
        <w:spacing w:after="120" w:before="0" w:line="360" w:lineRule="auto"/>
        <w:jc w:val="right"/>
      </w:pPr>
      <w:r>
        <w:rPr>
          <w:rFonts w:ascii="Times New Roman" w:hAnsi="Times New Roman" w:cs="David"/>
          <w:b w:val="0"/>
          <w:i w:val="0"/>
          <w:sz w:val="24"/>
          <w:rtl w:val="1"/>
        </w:rPr>
        <w:t>תהליך הטרנספורמציה לא החל עם הכרזת המדינה — והוא גם לא הסתיים באותו מועד. בתחומים שונים שבהם באו לכלל ביטוי מגבלותיה של המערכת הפוליטית היישובית נמשך תהליך הטרנספורמציה תקופה ארוכה לאחר הקמתה הפורמלית של המדינה. מסתבר, איפוא, שקיומה של מערכת פוליטית טרום-ממלכתית איפשר ליישוב היהודי בארץ-ישראל להסתגל לתמורה המהפכנית שחלה ב-1948 — בכך היה נעוץ יתרון מרכזי של המיעוט היהודי על הרוב הערבי, שנכשל בגיוס משאביו למערכה.</w:t>
      </w:r>
    </w:p>
    <w:p>
      <w:pPr>
        <w:bidi w:val="1"/>
        <w:spacing w:after="120" w:before="0" w:line="360" w:lineRule="auto"/>
        <w:jc w:val="right"/>
      </w:pPr>
      <w:r>
        <w:rPr>
          <w:rFonts w:ascii="Times New Roman" w:hAnsi="Times New Roman" w:cs="David"/>
          <w:b w:val="0"/>
          <w:i w:val="0"/>
          <w:sz w:val="24"/>
          <w:rtl w:val="1"/>
        </w:rPr>
        <w:t>ההבדל הסוציולוגי המרכזי בין שתי המערכות נעוץ במקור הסמכות. בתקופת היישוב, המוסדות הלאומיים המרכזיים היו מסוגלים להפעיל את סמכותם רק לגבי אותן קבוצות שהכירו בסמכות זו — סמכות מבוססת על הסכמיות (קונסנזוס), לא על כפיה. לאחר קום המדינה היה על הממשלה לקיים את סמכותה גם לגבי קבוצות שהיו בעבר בחזקת פורשים מ'"הישוב המאורגן"' או מתבדלים ממנו.</w:t>
      </w:r>
    </w:p>
    <w:p>
      <w:pPr>
        <w:bidi w:val="1"/>
        <w:spacing w:after="120" w:before="0" w:line="360" w:lineRule="auto"/>
        <w:jc w:val="right"/>
      </w:pPr>
      <w:r>
        <w:rPr>
          <w:rFonts w:ascii="Times New Roman" w:hAnsi="Times New Roman" w:cs="David"/>
          <w:b w:val="0"/>
          <w:i w:val="0"/>
          <w:sz w:val="24"/>
          <w:rtl w:val="1"/>
        </w:rPr>
        <w:t>כאן נעוץ הפרדוקס המכונן של תקופת היישוב: מערכת פוליטית בעלת רמת מיסוד נמוכה יחסית (חסרת מונופוליזציה על כוח-כפיה) הצליחה למלא פונקציות מורכבות בזכות קיומה של מידה רבה של קונסנזוס לגבי מטרות בסיסיות, ובאמצעות תמריצים לקבוצות-משנה לקיים זיקה למרכז הלאומי. כשהמדינה קמה, היה צורך לעבור מסמכות וולנטרית לסמכות כפויה — וזה היה המבחן הראשון, החריף ביותר, של המערכת היישובית.</w:t>
      </w:r>
    </w:p>
    <w:p>
      <w:pPr>
        <w:bidi w:val="1"/>
        <w:spacing w:after="60" w:before="80" w:line="360" w:lineRule="auto"/>
        <w:jc w:val="center"/>
      </w:pPr>
      <w:r>
        <w:rPr>
          <w:rFonts w:ascii="Times New Roman" w:hAnsi="Times New Roman" w:cs="David"/>
          <w:b/>
          <w:i w:val="0"/>
          <w:color w:val="1F3A5F"/>
          <w:sz w:val="23"/>
          <w:rtl w:val="1"/>
        </w:rPr>
        <w:t>היישוב לעומת מדינת-ישראל — שני משטרי סמכות שונים</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מדינת-ישראל</w:t>
            </w:r>
          </w:p>
          <w:p>
            <w:pPr>
              <w:bidi w:val="1"/>
              <w:jc w:val="center"/>
            </w:pPr>
            <w:r>
              <w:rPr>
                <w:rFonts w:ascii="Times New Roman" w:hAnsi="Times New Roman" w:cs="David"/>
                <w:b w:val="0"/>
                <w:i/>
                <w:color w:val="555555"/>
                <w:sz w:val="18"/>
                <w:rtl w:val="1"/>
              </w:rPr>
              <w:t>1948 ואילך · מדינה ריבונית</w:t>
            </w:r>
          </w:p>
        </w:tc>
        <w:tc>
          <w:tcPr>
            <w:tcW w:type="dxa" w:w="3216"/>
          </w:tcPr>
          <w:p>
            <w:pPr>
              <w:bidi w:val="1"/>
              <w:jc w:val="center"/>
            </w:pPr>
            <w:r/>
            <w:r>
              <w:rPr>
                <w:rFonts w:ascii="Times New Roman" w:hAnsi="Times New Roman" w:cs="David"/>
                <w:b/>
                <w:i w:val="0"/>
                <w:color w:val="1F3A5F"/>
                <w:sz w:val="22"/>
                <w:rtl w:val="1"/>
              </w:rPr>
              <w:t>המערכת היישובית</w:t>
            </w:r>
          </w:p>
          <w:p>
            <w:pPr>
              <w:bidi w:val="1"/>
              <w:jc w:val="center"/>
            </w:pPr>
            <w:r>
              <w:rPr>
                <w:rFonts w:ascii="Times New Roman" w:hAnsi="Times New Roman" w:cs="David"/>
                <w:b w:val="0"/>
                <w:i/>
                <w:color w:val="555555"/>
                <w:sz w:val="18"/>
                <w:rtl w:val="1"/>
              </w:rPr>
              <w:t>טרום-1948 · 'מדינה בתוך מדינה'</w:t>
            </w:r>
          </w:p>
        </w:tc>
      </w:tr>
      <w:tr>
        <w:tc>
          <w:tcPr>
            <w:tcW w:type="dxa" w:w="3216"/>
          </w:tcPr>
          <w:p>
            <w:pPr>
              <w:bidi w:val="1"/>
              <w:jc w:val="right"/>
            </w:pPr>
            <w:r/>
            <w:r>
              <w:rPr>
                <w:rFonts w:ascii="Times New Roman" w:hAnsi="Times New Roman" w:cs="David"/>
                <w:b/>
                <w:i w:val="0"/>
                <w:sz w:val="21"/>
                <w:rtl w:val="1"/>
              </w:rPr>
              <w:t>מקור הסמכות</w:t>
            </w:r>
          </w:p>
        </w:tc>
        <w:tc>
          <w:tcPr>
            <w:tcW w:type="dxa" w:w="3216"/>
          </w:tcPr>
          <w:p>
            <w:pPr>
              <w:bidi w:val="1"/>
              <w:jc w:val="right"/>
            </w:pPr>
            <w:r/>
            <w:r>
              <w:rPr>
                <w:rFonts w:ascii="Times New Roman" w:hAnsi="Times New Roman" w:cs="David"/>
                <w:b w:val="0"/>
                <w:i w:val="0"/>
                <w:sz w:val="21"/>
                <w:rtl w:val="1"/>
              </w:rPr>
              <w:t>ריבונית — חלה על כל אזרחי המדינה, כולל פורשים</w:t>
            </w:r>
          </w:p>
        </w:tc>
        <w:tc>
          <w:tcPr>
            <w:tcW w:type="dxa" w:w="3216"/>
          </w:tcPr>
          <w:p>
            <w:pPr>
              <w:bidi w:val="1"/>
              <w:jc w:val="right"/>
            </w:pPr>
            <w:r/>
            <w:r>
              <w:rPr>
                <w:rFonts w:ascii="Times New Roman" w:hAnsi="Times New Roman" w:cs="David"/>
                <w:b w:val="0"/>
                <w:i w:val="0"/>
                <w:sz w:val="21"/>
                <w:rtl w:val="1"/>
              </w:rPr>
              <w:t>וולנטרית — חלה רק על קבוצות שהכירו בה</w:t>
            </w:r>
          </w:p>
        </w:tc>
      </w:tr>
      <w:tr>
        <w:tc>
          <w:tcPr>
            <w:tcW w:type="dxa" w:w="3216"/>
          </w:tcPr>
          <w:p>
            <w:pPr>
              <w:bidi w:val="1"/>
              <w:jc w:val="right"/>
            </w:pPr>
            <w:r/>
            <w:r>
              <w:rPr>
                <w:rFonts w:ascii="Times New Roman" w:hAnsi="Times New Roman" w:cs="David"/>
                <w:b/>
                <w:i w:val="0"/>
                <w:sz w:val="21"/>
                <w:rtl w:val="1"/>
              </w:rPr>
              <w:t>מונופול על כוח-כפיה</w:t>
            </w:r>
          </w:p>
        </w:tc>
        <w:tc>
          <w:tcPr>
            <w:tcW w:type="dxa" w:w="3216"/>
          </w:tcPr>
          <w:p>
            <w:pPr>
              <w:bidi w:val="1"/>
              <w:jc w:val="right"/>
            </w:pPr>
            <w:r/>
            <w:r>
              <w:rPr>
                <w:rFonts w:ascii="Times New Roman" w:hAnsi="Times New Roman" w:cs="David"/>
                <w:b w:val="0"/>
                <w:i w:val="0"/>
                <w:sz w:val="21"/>
                <w:rtl w:val="1"/>
              </w:rPr>
              <w:t>יש — מימוש דה-פקטו במשבר 'אלטלינה' (יוני 1948)</w:t>
            </w:r>
          </w:p>
        </w:tc>
        <w:tc>
          <w:tcPr>
            <w:tcW w:type="dxa" w:w="3216"/>
          </w:tcPr>
          <w:p>
            <w:pPr>
              <w:bidi w:val="1"/>
              <w:jc w:val="right"/>
            </w:pPr>
            <w:r/>
            <w:r>
              <w:rPr>
                <w:rFonts w:ascii="Times New Roman" w:hAnsi="Times New Roman" w:cs="David"/>
                <w:b w:val="0"/>
                <w:i w:val="0"/>
                <w:sz w:val="21"/>
                <w:rtl w:val="1"/>
              </w:rPr>
              <w:t>אין — היה אסור להפעיל כוח כלפי קבוצות פורשות</w:t>
            </w:r>
          </w:p>
        </w:tc>
      </w:tr>
      <w:tr>
        <w:tc>
          <w:tcPr>
            <w:tcW w:type="dxa" w:w="3216"/>
          </w:tcPr>
          <w:p>
            <w:pPr>
              <w:bidi w:val="1"/>
              <w:jc w:val="right"/>
            </w:pPr>
            <w:r/>
            <w:r>
              <w:rPr>
                <w:rFonts w:ascii="Times New Roman" w:hAnsi="Times New Roman" w:cs="David"/>
                <w:b/>
                <w:i w:val="0"/>
                <w:sz w:val="21"/>
                <w:rtl w:val="1"/>
              </w:rPr>
              <w:t>תפקיד המפלגות והתנועות</w:t>
            </w:r>
          </w:p>
        </w:tc>
        <w:tc>
          <w:tcPr>
            <w:tcW w:type="dxa" w:w="3216"/>
          </w:tcPr>
          <w:p>
            <w:pPr>
              <w:bidi w:val="1"/>
              <w:jc w:val="right"/>
            </w:pPr>
            <w:r/>
            <w:r>
              <w:rPr>
                <w:rFonts w:ascii="Times New Roman" w:hAnsi="Times New Roman" w:cs="David"/>
                <w:b w:val="0"/>
                <w:i w:val="0"/>
                <w:sz w:val="21"/>
                <w:rtl w:val="1"/>
              </w:rPr>
              <w:t>צריכות להעביר חלק מהפונקציות למדינה — מקור למתח</w:t>
            </w:r>
          </w:p>
        </w:tc>
        <w:tc>
          <w:tcPr>
            <w:tcW w:type="dxa" w:w="3216"/>
          </w:tcPr>
          <w:p>
            <w:pPr>
              <w:bidi w:val="1"/>
              <w:jc w:val="right"/>
            </w:pPr>
            <w:r/>
            <w:r>
              <w:rPr>
                <w:rFonts w:ascii="Times New Roman" w:hAnsi="Times New Roman" w:cs="David"/>
                <w:b w:val="0"/>
                <w:i w:val="0"/>
                <w:sz w:val="21"/>
                <w:rtl w:val="1"/>
              </w:rPr>
              <w:t>מילאו פונקציות מעין-ממלכתיות (חינוך, בריאות, בטחון)</w:t>
            </w:r>
          </w:p>
        </w:tc>
      </w:tr>
      <w:tr>
        <w:tc>
          <w:tcPr>
            <w:tcW w:type="dxa" w:w="3216"/>
          </w:tcPr>
          <w:p>
            <w:pPr>
              <w:bidi w:val="1"/>
              <w:jc w:val="right"/>
            </w:pPr>
            <w:r/>
            <w:r>
              <w:rPr>
                <w:rFonts w:ascii="Times New Roman" w:hAnsi="Times New Roman" w:cs="David"/>
                <w:b/>
                <w:i w:val="0"/>
                <w:sz w:val="21"/>
                <w:rtl w:val="1"/>
              </w:rPr>
              <w:t>מסגרת משפטית-קונסטיטוציונית</w:t>
            </w:r>
          </w:p>
        </w:tc>
        <w:tc>
          <w:tcPr>
            <w:tcW w:type="dxa" w:w="3216"/>
          </w:tcPr>
          <w:p>
            <w:pPr>
              <w:bidi w:val="1"/>
              <w:jc w:val="right"/>
            </w:pPr>
            <w:r/>
            <w:r>
              <w:rPr>
                <w:rFonts w:ascii="Times New Roman" w:hAnsi="Times New Roman" w:cs="David"/>
                <w:b w:val="0"/>
                <w:i w:val="0"/>
                <w:sz w:val="21"/>
                <w:rtl w:val="1"/>
              </w:rPr>
              <w:t>מחייבת — נורמות משפטיות קבועות ועומדות</w:t>
            </w:r>
          </w:p>
        </w:tc>
        <w:tc>
          <w:tcPr>
            <w:tcW w:type="dxa" w:w="3216"/>
          </w:tcPr>
          <w:p>
            <w:pPr>
              <w:bidi w:val="1"/>
              <w:jc w:val="right"/>
            </w:pPr>
            <w:r/>
            <w:r>
              <w:rPr>
                <w:rFonts w:ascii="Times New Roman" w:hAnsi="Times New Roman" w:cs="David"/>
                <w:b w:val="0"/>
                <w:i w:val="0"/>
                <w:sz w:val="21"/>
                <w:rtl w:val="1"/>
              </w:rPr>
              <w:t>רופפת — איפשרה גמישות מרובה והסדרי 'אד-הוק'</w:t>
            </w:r>
          </w:p>
        </w:tc>
      </w:tr>
      <w:tr>
        <w:tc>
          <w:tcPr>
            <w:tcW w:type="dxa" w:w="3216"/>
          </w:tcPr>
          <w:p>
            <w:pPr>
              <w:bidi w:val="1"/>
              <w:jc w:val="right"/>
            </w:pPr>
            <w:r/>
            <w:r>
              <w:rPr>
                <w:rFonts w:ascii="Times New Roman" w:hAnsi="Times New Roman" w:cs="David"/>
                <w:b/>
                <w:i w:val="0"/>
                <w:sz w:val="21"/>
                <w:rtl w:val="1"/>
              </w:rPr>
              <w:t>אוכלוסיה</w:t>
            </w:r>
          </w:p>
        </w:tc>
        <w:tc>
          <w:tcPr>
            <w:tcW w:type="dxa" w:w="3216"/>
          </w:tcPr>
          <w:p>
            <w:pPr>
              <w:bidi w:val="1"/>
              <w:jc w:val="right"/>
            </w:pPr>
            <w:r/>
            <w:r>
              <w:rPr>
                <w:rFonts w:ascii="Times New Roman" w:hAnsi="Times New Roman" w:cs="David"/>
                <w:b w:val="0"/>
                <w:i w:val="0"/>
                <w:sz w:val="21"/>
                <w:rtl w:val="1"/>
              </w:rPr>
              <w:t>קליטת המונים מאסיה וצפון-אפריקה ללא תקדים</w:t>
            </w:r>
          </w:p>
        </w:tc>
        <w:tc>
          <w:tcPr>
            <w:tcW w:type="dxa" w:w="3216"/>
          </w:tcPr>
          <w:p>
            <w:pPr>
              <w:bidi w:val="1"/>
              <w:jc w:val="right"/>
            </w:pPr>
            <w:r/>
            <w:r>
              <w:rPr>
                <w:rFonts w:ascii="Times New Roman" w:hAnsi="Times New Roman" w:cs="David"/>
                <w:b w:val="0"/>
                <w:i w:val="0"/>
                <w:sz w:val="21"/>
                <w:rtl w:val="1"/>
              </w:rPr>
              <w:t>בעלת רקע תרבותי מערב/מזרח-אירופאי הסתגלה בקלות יחסית</w:t>
            </w:r>
          </w:p>
        </w:tc>
      </w:tr>
      <w:tr>
        <w:tc>
          <w:tcPr>
            <w:tcW w:type="dxa" w:w="3216"/>
          </w:tcPr>
          <w:p>
            <w:pPr>
              <w:bidi w:val="1"/>
              <w:jc w:val="right"/>
            </w:pPr>
            <w:r/>
            <w:r>
              <w:rPr>
                <w:rFonts w:ascii="Times New Roman" w:hAnsi="Times New Roman" w:cs="David"/>
                <w:b/>
                <w:i w:val="0"/>
                <w:sz w:val="21"/>
                <w:rtl w:val="1"/>
              </w:rPr>
              <w:t>מקור הלגיטימציה</w:t>
            </w:r>
          </w:p>
        </w:tc>
        <w:tc>
          <w:tcPr>
            <w:tcW w:type="dxa" w:w="3216"/>
          </w:tcPr>
          <w:p>
            <w:pPr>
              <w:bidi w:val="1"/>
              <w:jc w:val="right"/>
            </w:pPr>
            <w:r/>
            <w:r>
              <w:rPr>
                <w:rFonts w:ascii="Times New Roman" w:hAnsi="Times New Roman" w:cs="David"/>
                <w:b w:val="0"/>
                <w:i w:val="0"/>
                <w:sz w:val="21"/>
                <w:rtl w:val="1"/>
              </w:rPr>
              <w:t>פורמלי-משפטי — מבוסס על מוסדות בחירה דמוקרטיים</w:t>
            </w:r>
          </w:p>
        </w:tc>
        <w:tc>
          <w:tcPr>
            <w:tcW w:type="dxa" w:w="3216"/>
          </w:tcPr>
          <w:p>
            <w:pPr>
              <w:bidi w:val="1"/>
              <w:jc w:val="right"/>
            </w:pPr>
            <w:r/>
            <w:r>
              <w:rPr>
                <w:rFonts w:ascii="Times New Roman" w:hAnsi="Times New Roman" w:cs="David"/>
                <w:b w:val="0"/>
                <w:i w:val="0"/>
                <w:sz w:val="21"/>
                <w:rtl w:val="1"/>
              </w:rPr>
              <w:t>כריזמטי-סמלי — מייצג הרנסנס של הזהות הלאומית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“מסתבר, איפוא, שקיומה של מערכת פוליטית טרום-ממלכתית איפשר ליישוב היהודי בארץ-ישראל להסתגל לתמורה המהפכנית שחלה ב-1948. בכך היה נעוץ יתרונו העיקרי של המיעוט היהודי על הרוב הערבי, שנכשל בגיוס משאביו למערכה המכרעת על גורל ארץ-ישראל.”</w:t>
      </w:r>
    </w:p>
    <w:p>
      <w:pPr>
        <w:bidi w:val="1"/>
        <w:spacing w:after="120" w:before="0" w:line="360" w:lineRule="auto"/>
        <w:ind w:left="576" w:right="576"/>
        <w:jc w:val="left"/>
      </w:pPr>
      <w:r>
        <w:rPr>
          <w:rFonts w:ascii="Times New Roman" w:hAnsi="Times New Roman" w:cs="David"/>
          <w:b w:val="0"/>
          <w:i/>
          <w:color w:val="555555"/>
          <w:sz w:val="20"/>
          <w:rtl w:val="1"/>
        </w:rPr>
        <w:t>ליסק והורביץ 1977 — עמ' פרק 8 · מבחן המעבר מישוב למדינה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למה זה חשוב — הטיעון ה'סוציולוגי' לעומק  </w:t>
      </w:r>
      <w:r>
        <w:rPr>
          <w:rFonts w:ascii="Times New Roman" w:hAnsi="Times New Roman" w:cs="David"/>
          <w:b w:val="0"/>
          <w:i w:val="0"/>
          <w:sz w:val="22"/>
          <w:rtl w:val="1"/>
        </w:rPr>
        <w:t>ליסק והורביץ מציעים תיזה שמסבירה את הצלחת המעבר ב-1948 לא בנס, לא בהשגחה ולא בגאונות אישית של בן-גוריון — אלא במאפיין מבני: היישוב בנה כבר 'מדינה בתוך מדינה' במהלך שלושים שנות המנדט הבריטי. כשהמסגרת הקונסטיטוציונית של בריטניה התפנתה, היה למי לקחת מהן את הפונקציות. הצד הפלשתיני לא בנה תשתית דומה — וזה הסביר את כשלונו במלחמה.</w:t>
      </w:r>
    </w:p>
    <w:p>
      <w:pPr>
        <w:bidi w:val="1"/>
        <w:spacing w:after="80" w:before="200" w:line="360" w:lineRule="auto"/>
        <w:jc w:val="center"/>
      </w:pPr>
      <w:r>
        <w:rPr>
          <w:rFonts w:ascii="Times New Roman" w:hAnsi="Times New Roman" w:cs="David"/>
          <w:b/>
          <w:i w:val="0"/>
          <w:color w:val="1F3A5F"/>
          <w:sz w:val="27"/>
          <w:rtl w:val="1"/>
        </w:rPr>
        <w:t>תיחום מחודש של פונקציות המרכז: תחום הביטחון — אלטלינה ופירוק הפלמ"ח</w:t>
      </w:r>
    </w:p>
    <w:p>
      <w:pPr>
        <w:bidi w:val="1"/>
        <w:spacing w:after="120" w:before="0" w:line="360" w:lineRule="auto"/>
        <w:ind w:left="216" w:right="216"/>
        <w:jc w:val="right"/>
      </w:pPr>
      <w:r>
        <w:rPr>
          <w:rFonts w:ascii="Times New Roman" w:hAnsi="Times New Roman" w:cs="David"/>
          <w:b w:val="0"/>
          <w:i/>
          <w:color w:val="555555"/>
          <w:sz w:val="22"/>
          <w:rtl w:val="1"/>
        </w:rPr>
        <w:t>בקצרה: הבעיה הראשונה של המעבר היתה כפיית מרות המדינה על קבוצות בעלות מסורת אוטונומיה — קודם כל בתחום הביטחון. פרשת אלטלינה (יוני 1948) קבעה דה-פקטו את עיקרון המונופול הממלכתי על כוח מזוין. פירוק מטה הפלמ"ח היה המבחן הפנימי המקביל — בתוך תנועת-העבודה עצמה — בין תפיסה 'ממלכתית' (בן-גוריון, מפא"י) לתפיסה 'תנועתית' (מפ"ם).</w:t>
      </w:r>
    </w:p>
    <w:p>
      <w:pPr>
        <w:bidi w:val="1"/>
        <w:spacing w:after="120" w:before="0" w:line="360" w:lineRule="auto"/>
        <w:jc w:val="right"/>
      </w:pPr>
      <w:r>
        <w:rPr>
          <w:rFonts w:ascii="Times New Roman" w:hAnsi="Times New Roman" w:cs="David"/>
          <w:b w:val="0"/>
          <w:i w:val="0"/>
          <w:sz w:val="24"/>
          <w:rtl w:val="1"/>
        </w:rPr>
        <w:t>התחום הראשון בו נדרשה המדינה החדשה להעמיד את עצמה כריבון בלעדי היה תחום הביטחון. זה היה גם התחום שבו נוצרה סתירה ישירה בין הזהות הפרטיקולריסטית-סקטוריאלית של מסגרות בעלות מסורת ארוכה של אוטונומיה (אצ"ל, לח"י, הפלמ"ח) לבין התביעה לכפיית מרות ממלכתית מרכזית. כפי שמראים ליסק והורביץ, התיחום מחדש של פונקציות המרכז מצא את ביטוייו הראשון בתחום הזה — כמו שבו נמדדת ההצלחה של הטרנספורמציה.</w:t>
      </w:r>
    </w:p>
    <w:p>
      <w:pPr>
        <w:bidi w:val="1"/>
        <w:spacing w:after="120" w:before="0" w:line="360" w:lineRule="auto"/>
        <w:jc w:val="right"/>
      </w:pPr>
      <w:r>
        <w:rPr>
          <w:rFonts w:ascii="Times New Roman" w:hAnsi="Times New Roman" w:cs="David"/>
          <w:b w:val="0"/>
          <w:i w:val="0"/>
          <w:sz w:val="24"/>
          <w:rtl w:val="1"/>
        </w:rPr>
        <w:t>המשבר ההיסטורי המכריע היה פרשת אלטלינה (יוני 1948). ליסק והורביץ מבחינים בשני מישורים שונים שבהם פעלה הפרשה: מישור יחסי העצמה בין הגושים הפוליטיים היריבים (מפא"י נגד אצ"ל), ומישור קביעת הסמכות הלגיטימית במדינה ריבונית. במישור הראשון, מפא"י השתמשה בכוח כדי לשבור איום על שלטונה; במישור השני — ואולי החשוב יותר היסטורית — הופעל המונופול הממלכתי על כוח מזוין.</w:t>
      </w:r>
    </w:p>
    <w:p>
      <w:pPr>
        <w:bidi w:val="1"/>
        <w:spacing w:after="120" w:before="0" w:line="360" w:lineRule="auto"/>
        <w:jc w:val="right"/>
      </w:pPr>
      <w:r>
        <w:rPr>
          <w:rFonts w:ascii="Times New Roman" w:hAnsi="Times New Roman" w:cs="David"/>
          <w:b w:val="0"/>
          <w:i w:val="0"/>
          <w:sz w:val="24"/>
          <w:rtl w:val="1"/>
        </w:rPr>
        <w:t>במקרה של אלטלינה לא ננקטה המדיניות של הסדר על בסיס הסכמיות (כפי שננקטה במקרים אחרים), מאחר שכאן היה מוקד-עצמה אלטרנטיבי פוטנציאלי שיכול היה לאיים בפועל על שלטון מפלגות 'הישוב המאורגן' לשעבר. השימוש בכוח היה מימוש דה-פקטו של עיקרון המרות הבלעדית של הממשלה על כלל הכוחות המזוינים. כלומר: כפיית המונופולין של השלטון המרכזי על הפעלה לגיטימית של כוח מזוין במדינה ריבונית.</w:t>
      </w:r>
    </w:p>
    <w:p>
      <w:pPr>
        <w:bidi w:val="1"/>
        <w:spacing w:after="120" w:before="0" w:line="360" w:lineRule="auto"/>
        <w:jc w:val="right"/>
      </w:pPr>
      <w:r>
        <w:rPr>
          <w:rFonts w:ascii="Times New Roman" w:hAnsi="Times New Roman" w:cs="David"/>
          <w:b w:val="0"/>
          <w:i w:val="0"/>
          <w:sz w:val="24"/>
          <w:rtl w:val="1"/>
        </w:rPr>
        <w:t>ליסק והורביץ מציבים את הפרשה בהקשר היסטורי-סוציולוגי רחב: זוהי וריאציה של תופעה היסטורית ששנתה בשלבי המיסוד של מהפכות לאומיות וחברתיות — ההנהגה שהתבססה בשלטון נאלצת לחסל בכוח את הקבוצות הרדיקליות יותר שמהוות איום פוטנציאלי על היציבות הפוליטית. עם זאת, הם מציינים שהשימוש בכוח באלטלינה היה מוגבל — ההתדרדרות למלחמת-אזרחים נמנעה בעיקר עקב החלטתו של מנחם בגין לקבל את הדין ולוותר על מבחן הכוח.</w:t>
      </w:r>
    </w:p>
    <w:p>
      <w:pPr>
        <w:bidi w:val="1"/>
        <w:spacing w:after="120" w:before="0" w:line="360" w:lineRule="auto"/>
        <w:jc w:val="right"/>
      </w:pPr>
      <w:r>
        <w:rPr>
          <w:rFonts w:ascii="Times New Roman" w:hAnsi="Times New Roman" w:cs="David"/>
          <w:b w:val="0"/>
          <w:i w:val="0"/>
          <w:sz w:val="24"/>
          <w:rtl w:val="1"/>
        </w:rPr>
        <w:t>המבחן הפנימי המקביל היה פירוק מטה הפלמ"ח. כאן המאבק לא היה בין ממשלה למחתרת חיצונית, אלא בין מפא"י ומפ"ם — שתי המפלגות שזכו למספר הקולות הגדול ביותר בבחירות לכנסת הראשונה (ינואר 1949). הפלמ"ח, אף שהיה כפוף למוסדות הלאומיים, שאב את השראתו ממנהיגות הקיבוץ-המאוחד, וקצינים רבים בו זוהו פוליטית עם 'אחדות-העבודה' ולאחר-מכן עם מפ"ם.</w:t>
      </w:r>
    </w:p>
    <w:p>
      <w:pPr>
        <w:bidi w:val="1"/>
        <w:spacing w:after="120" w:before="0" w:line="360" w:lineRule="auto"/>
        <w:jc w:val="right"/>
      </w:pPr>
      <w:r>
        <w:rPr>
          <w:rFonts w:ascii="Times New Roman" w:hAnsi="Times New Roman" w:cs="David"/>
          <w:b w:val="0"/>
          <w:i w:val="0"/>
          <w:sz w:val="24"/>
          <w:rtl w:val="1"/>
        </w:rPr>
        <w:t>בשורש המחלוקת על הפלמ"ח עמדה הבחנה תיאורטית עמוקה שמייצרת את הסעיף הבא של הפרק: התפיסה הממלכתית מול התפיסה התנועתית. בן-גוריון, כראש-ממשלה ושר-בטחון, ביקש לבנות צבא על פי ערכים פרופסיונליים — דפוסי משמעת ונוהל הלקוחים מצבאות סדירים, מפקדים חניכי הצבא הבריטי. מפקדי הפלמ"ח טענו שגישה זו תיצור 'אליטה מיליטריסטית מתנשאת' שתשלול מצה"ל את הצביון החברתי-עממי.</w:t>
      </w:r>
    </w:p>
    <w:p>
      <w:pPr>
        <w:bidi w:val="1"/>
        <w:spacing w:after="120" w:before="0" w:line="360" w:lineRule="auto"/>
        <w:jc w:val="right"/>
      </w:pPr>
      <w:r>
        <w:rPr>
          <w:rFonts w:ascii="Times New Roman" w:hAnsi="Times New Roman" w:cs="David"/>
          <w:b w:val="0"/>
          <w:i w:val="0"/>
          <w:sz w:val="24"/>
          <w:rtl w:val="1"/>
        </w:rPr>
        <w:t>ליסק והורביץ מצביעים על מימד פוליטי-ציבורי נסתר במחלוקת: אנשי מפ"ם ביקשו לראות בפלמ"ח מסגרת בעלת יעדים פוליטיים פנימיים — מאחר שהוא נתון להשראת מפלגות תנועת-העבודה, הוא יכול היה לשמש ערובה בפני איום מימין על ההגמוניה של מפלגות-הפועלים בשלטון. גישה זו היתה קשורה במשקעי המאבק עם אצ"ל לפני 1948 ובפרשת אלטלינה. בן-גוריון, לעומת זאת, ראה בכך פוליטיזציה של הצבא שעלולה לערער את הריבונות הממלכתית.</w:t>
      </w:r>
    </w:p>
    <w:p>
      <w:pPr>
        <w:bidi w:val="1"/>
        <w:spacing w:after="60" w:before="80" w:line="360" w:lineRule="auto"/>
        <w:jc w:val="center"/>
      </w:pPr>
      <w:r>
        <w:rPr>
          <w:rFonts w:ascii="Times New Roman" w:hAnsi="Times New Roman" w:cs="David"/>
          <w:b/>
          <w:i w:val="0"/>
          <w:color w:val="1F3A5F"/>
          <w:sz w:val="23"/>
          <w:rtl w:val="1"/>
        </w:rPr>
        <w:t>אלטלינה מול פלמ"ח — שתי גרסאות של מבחן המרות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פירוק מטה הפלמ"ח</w:t>
            </w:r>
          </w:p>
          <w:p>
            <w:pPr>
              <w:bidi w:val="1"/>
              <w:jc w:val="center"/>
            </w:pPr>
            <w:r>
              <w:rPr>
                <w:rFonts w:ascii="Times New Roman" w:hAnsi="Times New Roman" w:cs="David"/>
                <w:b w:val="0"/>
                <w:i/>
                <w:color w:val="555555"/>
                <w:sz w:val="18"/>
                <w:rtl w:val="1"/>
              </w:rPr>
              <w:t>1948-1949 · מפא"י נגד מפ"ם</w:t>
            </w:r>
          </w:p>
        </w:tc>
        <w:tc>
          <w:tcPr>
            <w:tcW w:type="dxa" w:w="3216"/>
          </w:tcPr>
          <w:p>
            <w:pPr>
              <w:bidi w:val="1"/>
              <w:jc w:val="center"/>
            </w:pPr>
            <w:r/>
            <w:r>
              <w:rPr>
                <w:rFonts w:ascii="Times New Roman" w:hAnsi="Times New Roman" w:cs="David"/>
                <w:b/>
                <w:i w:val="0"/>
                <w:color w:val="1F3A5F"/>
                <w:sz w:val="22"/>
                <w:rtl w:val="1"/>
              </w:rPr>
              <w:t>פרשת אלטלינה</w:t>
            </w:r>
          </w:p>
          <w:p>
            <w:pPr>
              <w:bidi w:val="1"/>
              <w:jc w:val="center"/>
            </w:pPr>
            <w:r>
              <w:rPr>
                <w:rFonts w:ascii="Times New Roman" w:hAnsi="Times New Roman" w:cs="David"/>
                <w:b w:val="0"/>
                <w:i/>
                <w:color w:val="555555"/>
                <w:sz w:val="18"/>
                <w:rtl w:val="1"/>
              </w:rPr>
              <w:t>יוני 1948 · מפא"י נגד אצ"ל</w:t>
            </w:r>
          </w:p>
        </w:tc>
      </w:tr>
      <w:tr>
        <w:tc>
          <w:tcPr>
            <w:tcW w:type="dxa" w:w="3216"/>
          </w:tcPr>
          <w:p>
            <w:pPr>
              <w:bidi w:val="1"/>
              <w:jc w:val="right"/>
            </w:pPr>
            <w:r/>
            <w:r>
              <w:rPr>
                <w:rFonts w:ascii="Times New Roman" w:hAnsi="Times New Roman" w:cs="David"/>
                <w:b/>
                <w:i w:val="0"/>
                <w:sz w:val="21"/>
                <w:rtl w:val="1"/>
              </w:rPr>
              <w:t>סוג המאבק</w:t>
            </w:r>
          </w:p>
        </w:tc>
        <w:tc>
          <w:tcPr>
            <w:tcW w:type="dxa" w:w="3216"/>
          </w:tcPr>
          <w:p>
            <w:pPr>
              <w:bidi w:val="1"/>
              <w:jc w:val="right"/>
            </w:pPr>
            <w:r/>
            <w:r>
              <w:rPr>
                <w:rFonts w:ascii="Times New Roman" w:hAnsi="Times New Roman" w:cs="David"/>
                <w:b w:val="0"/>
                <w:i w:val="0"/>
                <w:sz w:val="21"/>
                <w:rtl w:val="1"/>
              </w:rPr>
              <w:t>פנים-תנועתי: בין שתי מפלגות שותפות במשטר 'הישוב המאורגן'</w:t>
            </w:r>
          </w:p>
        </w:tc>
        <w:tc>
          <w:tcPr>
            <w:tcW w:type="dxa" w:w="3216"/>
          </w:tcPr>
          <w:p>
            <w:pPr>
              <w:bidi w:val="1"/>
              <w:jc w:val="right"/>
            </w:pPr>
            <w:r/>
            <w:r>
              <w:rPr>
                <w:rFonts w:ascii="Times New Roman" w:hAnsi="Times New Roman" w:cs="David"/>
                <w:b w:val="0"/>
                <w:i w:val="0"/>
                <w:sz w:val="21"/>
                <w:rtl w:val="1"/>
              </w:rPr>
              <w:t>ממשלה נגד ארגון מחתרת חיצוני (שלא נמנה עם 'הישוב המאורגן')</w:t>
            </w:r>
          </w:p>
        </w:tc>
      </w:tr>
      <w:tr>
        <w:tc>
          <w:tcPr>
            <w:tcW w:type="dxa" w:w="3216"/>
          </w:tcPr>
          <w:p>
            <w:pPr>
              <w:bidi w:val="1"/>
              <w:jc w:val="right"/>
            </w:pPr>
            <w:r/>
            <w:r>
              <w:rPr>
                <w:rFonts w:ascii="Times New Roman" w:hAnsi="Times New Roman" w:cs="David"/>
                <w:b/>
                <w:i w:val="0"/>
                <w:sz w:val="21"/>
                <w:rtl w:val="1"/>
              </w:rPr>
              <w:t>מה הוכרע</w:t>
            </w:r>
          </w:p>
        </w:tc>
        <w:tc>
          <w:tcPr>
            <w:tcW w:type="dxa" w:w="3216"/>
          </w:tcPr>
          <w:p>
            <w:pPr>
              <w:bidi w:val="1"/>
              <w:jc w:val="right"/>
            </w:pPr>
            <w:r/>
            <w:r>
              <w:rPr>
                <w:rFonts w:ascii="Times New Roman" w:hAnsi="Times New Roman" w:cs="David"/>
                <w:b w:val="0"/>
                <w:i w:val="0"/>
                <w:sz w:val="21"/>
                <w:rtl w:val="1"/>
              </w:rPr>
              <w:t>אסור לפלמ"ח לקיים מטה נפרד; הצבא יהיה ממלכתי-מקצועי, לא תנועתי-אידיאולוגי</w:t>
            </w:r>
          </w:p>
        </w:tc>
        <w:tc>
          <w:tcPr>
            <w:tcW w:type="dxa" w:w="3216"/>
          </w:tcPr>
          <w:p>
            <w:pPr>
              <w:bidi w:val="1"/>
              <w:jc w:val="right"/>
            </w:pPr>
            <w:r/>
            <w:r>
              <w:rPr>
                <w:rFonts w:ascii="Times New Roman" w:hAnsi="Times New Roman" w:cs="David"/>
                <w:b w:val="0"/>
                <w:i w:val="0"/>
                <w:sz w:val="21"/>
                <w:rtl w:val="1"/>
              </w:rPr>
              <w:t>המונופול הממלכתי על כוח מזוין — אסור לארגון פוליטי לקיים זרוע צבאית אוטונומית</w:t>
            </w:r>
          </w:p>
        </w:tc>
      </w:tr>
      <w:tr>
        <w:tc>
          <w:tcPr>
            <w:tcW w:type="dxa" w:w="3216"/>
          </w:tcPr>
          <w:p>
            <w:pPr>
              <w:bidi w:val="1"/>
              <w:jc w:val="right"/>
            </w:pPr>
            <w:r/>
            <w:r>
              <w:rPr>
                <w:rFonts w:ascii="Times New Roman" w:hAnsi="Times New Roman" w:cs="David"/>
                <w:b/>
                <w:i w:val="0"/>
                <w:sz w:val="21"/>
                <w:rtl w:val="1"/>
              </w:rPr>
              <w:t>אמצעי</w:t>
            </w:r>
          </w:p>
        </w:tc>
        <w:tc>
          <w:tcPr>
            <w:tcW w:type="dxa" w:w="3216"/>
          </w:tcPr>
          <w:p>
            <w:pPr>
              <w:bidi w:val="1"/>
              <w:jc w:val="right"/>
            </w:pPr>
            <w:r/>
            <w:r>
              <w:rPr>
                <w:rFonts w:ascii="Times New Roman" w:hAnsi="Times New Roman" w:cs="David"/>
                <w:b w:val="0"/>
                <w:i w:val="0"/>
                <w:sz w:val="21"/>
                <w:rtl w:val="1"/>
              </w:rPr>
              <w:t>החלטה פוליטית של בן-גוריון לפירוק המטה — בלי שימוש בכוח</w:t>
            </w:r>
          </w:p>
        </w:tc>
        <w:tc>
          <w:tcPr>
            <w:tcW w:type="dxa" w:w="3216"/>
          </w:tcPr>
          <w:p>
            <w:pPr>
              <w:bidi w:val="1"/>
              <w:jc w:val="right"/>
            </w:pPr>
            <w:r/>
            <w:r>
              <w:rPr>
                <w:rFonts w:ascii="Times New Roman" w:hAnsi="Times New Roman" w:cs="David"/>
                <w:b w:val="0"/>
                <w:i w:val="0"/>
                <w:sz w:val="21"/>
                <w:rtl w:val="1"/>
              </w:rPr>
              <w:t>כוח צבאי מוגבל — הפצצת האונייה בחוף תל-אביב</w:t>
            </w:r>
          </w:p>
        </w:tc>
      </w:tr>
      <w:tr>
        <w:tc>
          <w:tcPr>
            <w:tcW w:type="dxa" w:w="3216"/>
          </w:tcPr>
          <w:p>
            <w:pPr>
              <w:bidi w:val="1"/>
              <w:jc w:val="right"/>
            </w:pPr>
            <w:r/>
            <w:r>
              <w:rPr>
                <w:rFonts w:ascii="Times New Roman" w:hAnsi="Times New Roman" w:cs="David"/>
                <w:b/>
                <w:i w:val="0"/>
                <w:sz w:val="21"/>
                <w:rtl w:val="1"/>
              </w:rPr>
              <w:t>תפיסה בסיסית של בן-גוריון</w:t>
            </w:r>
          </w:p>
        </w:tc>
        <w:tc>
          <w:tcPr>
            <w:tcW w:type="dxa" w:w="3216"/>
          </w:tcPr>
          <w:p>
            <w:pPr>
              <w:bidi w:val="1"/>
              <w:jc w:val="right"/>
            </w:pPr>
            <w:r/>
            <w:r>
              <w:rPr>
                <w:rFonts w:ascii="Times New Roman" w:hAnsi="Times New Roman" w:cs="David"/>
                <w:b w:val="0"/>
                <w:i w:val="0"/>
                <w:sz w:val="21"/>
                <w:rtl w:val="1"/>
              </w:rPr>
              <w:t>צבא ממלכתי = מקצועי, אפוליטי, לא 'תנועתי'</w:t>
            </w:r>
          </w:p>
        </w:tc>
        <w:tc>
          <w:tcPr>
            <w:tcW w:type="dxa" w:w="3216"/>
          </w:tcPr>
          <w:p>
            <w:pPr>
              <w:bidi w:val="1"/>
              <w:jc w:val="right"/>
            </w:pPr>
            <w:r/>
            <w:r>
              <w:rPr>
                <w:rFonts w:ascii="Times New Roman" w:hAnsi="Times New Roman" w:cs="David"/>
                <w:b w:val="0"/>
                <w:i w:val="0"/>
                <w:sz w:val="21"/>
                <w:rtl w:val="1"/>
              </w:rPr>
              <w:t>ריבונות = מונופול על כוח מזוין</w:t>
            </w:r>
          </w:p>
        </w:tc>
      </w:tr>
      <w:tr>
        <w:tc>
          <w:tcPr>
            <w:tcW w:type="dxa" w:w="3216"/>
          </w:tcPr>
          <w:p>
            <w:pPr>
              <w:bidi w:val="1"/>
              <w:jc w:val="right"/>
            </w:pPr>
            <w:r/>
            <w:r>
              <w:rPr>
                <w:rFonts w:ascii="Times New Roman" w:hAnsi="Times New Roman" w:cs="David"/>
                <w:b/>
                <w:i w:val="0"/>
                <w:sz w:val="21"/>
                <w:rtl w:val="1"/>
              </w:rPr>
              <w:t>תוצאה ארוכת-טווח</w:t>
            </w:r>
          </w:p>
        </w:tc>
        <w:tc>
          <w:tcPr>
            <w:tcW w:type="dxa" w:w="3216"/>
          </w:tcPr>
          <w:p>
            <w:pPr>
              <w:bidi w:val="1"/>
              <w:jc w:val="right"/>
            </w:pPr>
            <w:r/>
            <w:r>
              <w:rPr>
                <w:rFonts w:ascii="Times New Roman" w:hAnsi="Times New Roman" w:cs="David"/>
                <w:b w:val="0"/>
                <w:i w:val="0"/>
                <w:sz w:val="21"/>
                <w:rtl w:val="1"/>
              </w:rPr>
              <w:t>המחנה התנועתי-קיבוצי מאבד את כוחו ההגמוני בצבא</w:t>
            </w:r>
          </w:p>
        </w:tc>
        <w:tc>
          <w:tcPr>
            <w:tcW w:type="dxa" w:w="3216"/>
          </w:tcPr>
          <w:p>
            <w:pPr>
              <w:bidi w:val="1"/>
              <w:jc w:val="right"/>
            </w:pPr>
            <w:r/>
            <w:r>
              <w:rPr>
                <w:rFonts w:ascii="Times New Roman" w:hAnsi="Times New Roman" w:cs="David"/>
                <w:b w:val="0"/>
                <w:i w:val="0"/>
                <w:sz w:val="21"/>
                <w:rtl w:val="1"/>
              </w:rPr>
              <w:t>אצ"ל הופך למפלגת 'חירות' בכנסת — פתח לאינטגרציה פוליטית</w:t>
            </w:r>
          </w:p>
        </w:tc>
      </w:tr>
      <w:tr>
        <w:tc>
          <w:tcPr>
            <w:tcW w:type="dxa" w:w="3216"/>
          </w:tcPr>
          <w:p>
            <w:pPr>
              <w:bidi w:val="1"/>
              <w:jc w:val="right"/>
            </w:pPr>
            <w:r/>
            <w:r>
              <w:rPr>
                <w:rFonts w:ascii="Times New Roman" w:hAnsi="Times New Roman" w:cs="David"/>
                <w:b/>
                <w:i w:val="0"/>
                <w:sz w:val="21"/>
                <w:rtl w:val="1"/>
              </w:rPr>
              <w:t>מקרה היסטורי דומה</w:t>
            </w:r>
          </w:p>
        </w:tc>
        <w:tc>
          <w:tcPr>
            <w:tcW w:type="dxa" w:w="3216"/>
          </w:tcPr>
          <w:p>
            <w:pPr>
              <w:bidi w:val="1"/>
              <w:jc w:val="right"/>
            </w:pPr>
            <w:r/>
            <w:r>
              <w:rPr>
                <w:rFonts w:ascii="Times New Roman" w:hAnsi="Times New Roman" w:cs="David"/>
                <w:b w:val="0"/>
                <w:i w:val="0"/>
                <w:sz w:val="21"/>
                <w:rtl w:val="1"/>
              </w:rPr>
              <w:t>מודל 'הצבא האפוליטי' של דמוקרטיות מערביות</w:t>
            </w:r>
          </w:p>
        </w:tc>
        <w:tc>
          <w:tcPr>
            <w:tcW w:type="dxa" w:w="3216"/>
          </w:tcPr>
          <w:p>
            <w:pPr>
              <w:bidi w:val="1"/>
              <w:jc w:val="right"/>
            </w:pPr>
            <w:r/>
            <w:r>
              <w:rPr>
                <w:rFonts w:ascii="Times New Roman" w:hAnsi="Times New Roman" w:cs="David"/>
                <w:b w:val="0"/>
                <w:i w:val="0"/>
                <w:sz w:val="21"/>
                <w:rtl w:val="1"/>
              </w:rPr>
              <w:t>מהפכות לאומיות אחרות: חיסול הקבוצות הרדיקליות בידי השלטון המתבסס</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“השימוש בכוח [באלטלינה] היה מימוש דה-פקטו של עיקרון המרות הבלעדית של הממשלה על כלל הכוחות המזוינים. במלים אחרות, כפיית המונופולין של השלטון המרכזי בכל הנוגע להפעלה לגיטימית של כוח מזוין במדינה ריבונית.”</w:t>
      </w:r>
    </w:p>
    <w:p>
      <w:pPr>
        <w:bidi w:val="1"/>
        <w:spacing w:after="120" w:before="0" w:line="360" w:lineRule="auto"/>
        <w:ind w:left="576" w:right="576"/>
        <w:jc w:val="left"/>
      </w:pPr>
      <w:r>
        <w:rPr>
          <w:rFonts w:ascii="Times New Roman" w:hAnsi="Times New Roman" w:cs="David"/>
          <w:b w:val="0"/>
          <w:i/>
          <w:color w:val="555555"/>
          <w:sz w:val="20"/>
          <w:rtl w:val="1"/>
        </w:rPr>
        <w:t>ליסק והורביץ 1977 — עמ' פרק 8 · מבחן המעבר מישוב למדינה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הקריאה של ליסק והורביץ — מבנית, לא רגשית  </w:t>
      </w:r>
      <w:r>
        <w:rPr>
          <w:rFonts w:ascii="Times New Roman" w:hAnsi="Times New Roman" w:cs="David"/>
          <w:b w:val="0"/>
          <w:i w:val="0"/>
          <w:sz w:val="22"/>
          <w:rtl w:val="1"/>
        </w:rPr>
        <w:t>מה מייחד את הניתוח של ליסק והורביץ הוא שהם לא רואים באלטלינה 'מאבק בין טוב לרע' או 'נצחון של הדמוקרטיה'. הם רואים בה מימוש מבני של עיקרון סוציולוגי קלאסי (וובר: מונופול על כוח-כפיה לגיטימי = מאפיין מכונן של ריבונות). הם גם רואים שמפא"י עצמה הפעילה את העיקרון הזה גם כלפי שותפיה בתנועת-העבודה (פירוק הפלמ"ח) — כלומר: הריבונות הממלכתית גוברת על נאמנות פוליטית-אידיאולוגית.</w:t>
      </w:r>
    </w:p>
    <w:p>
      <w:pPr>
        <w:bidi w:val="1"/>
        <w:spacing w:after="80" w:before="200" w:line="360" w:lineRule="auto"/>
        <w:jc w:val="center"/>
      </w:pPr>
      <w:r>
        <w:rPr>
          <w:rFonts w:ascii="Times New Roman" w:hAnsi="Times New Roman" w:cs="David"/>
          <w:b/>
          <w:i w:val="0"/>
          <w:color w:val="1F3A5F"/>
          <w:sz w:val="27"/>
          <w:rtl w:val="1"/>
        </w:rPr>
        <w:t>התפיסה הממלכתית מול התפיסה התנועתית — שתי תיאוריות של לגיטימיות</w:t>
      </w:r>
    </w:p>
    <w:p>
      <w:pPr>
        <w:bidi w:val="1"/>
        <w:spacing w:after="120" w:before="0" w:line="360" w:lineRule="auto"/>
        <w:ind w:left="216" w:right="216"/>
        <w:jc w:val="right"/>
      </w:pPr>
      <w:r>
        <w:rPr>
          <w:rFonts w:ascii="Times New Roman" w:hAnsi="Times New Roman" w:cs="David"/>
          <w:b w:val="0"/>
          <w:i/>
          <w:color w:val="555555"/>
          <w:sz w:val="22"/>
          <w:rtl w:val="1"/>
        </w:rPr>
        <w:t>בקצרה: המחלוקת על הפלמ"ח חשפה הבדל תיאורטי עמוק: 'התפיסה הממלכתית' (בן-גוריון) רואה את המדינה כמערכת מופשטת של תפקידים וכללי-פעולה בעלת קיום עצמאי, שלגיטימיותה אינה מותנית בגורמים פוליטיים; 'התפיסה התנועתית' (מפ"ם) רואה זיקה הכרחית בין הנהגת תנועת-העבודה לבין תוקף הלגיטימציה של השלטון. ההכרעה לטובת הממלכתיות עיצבה לא רק את הצבא אלא גם את הזהות הקולקטיבית הישראלית כולה.</w:t>
      </w:r>
    </w:p>
    <w:p>
      <w:pPr>
        <w:bidi w:val="1"/>
        <w:spacing w:after="120" w:before="0" w:line="360" w:lineRule="auto"/>
        <w:jc w:val="right"/>
      </w:pPr>
      <w:r>
        <w:rPr>
          <w:rFonts w:ascii="Times New Roman" w:hAnsi="Times New Roman" w:cs="David"/>
          <w:b w:val="0"/>
          <w:i w:val="0"/>
          <w:sz w:val="24"/>
          <w:rtl w:val="1"/>
        </w:rPr>
        <w:t>המחלוקת על פירוק מטה הפלמ"ח הביאה לחשיפת המסגרת התיאורטית העמוקה ביותר במחשבה הפוליטית של ראשית המדינה: המושגים שגילמו את עמדות הצדדים היו 'ממלכתיות' מזה ו'תנועתיות' מזה. ההבחנה הזו, לפי ליסק והורביץ, היא הציר המכונן שעליו סובב כל סיפור המעבר מיישוב למדינה — לא רק בתחום הצבא, אלא גם בחינוך, בריאות, מדיניות חוץ ועוד.</w:t>
      </w:r>
    </w:p>
    <w:p>
      <w:pPr>
        <w:bidi w:val="1"/>
        <w:spacing w:after="120" w:before="0" w:line="360" w:lineRule="auto"/>
        <w:jc w:val="right"/>
      </w:pPr>
      <w:r>
        <w:rPr>
          <w:rFonts w:ascii="Times New Roman" w:hAnsi="Times New Roman" w:cs="David"/>
          <w:b w:val="0"/>
          <w:i w:val="0"/>
          <w:sz w:val="24"/>
          <w:rtl w:val="1"/>
        </w:rPr>
        <w:t>התפיסה הממלכתית (בן-גוריון ומפא"י) רואה את המדינה כ"מערכת מופשטת של תפקידים וכללי-פעולה" שיש להם קיום עצמאי והמשכי, ללא זיקה ישירה למסגרות תנועתיות או מפלגתיות שנציגיהן מאיישים את עמדות-המפתח בשלטון. הלגיטימיות של השלטון נחשבת בלתי-מותנית לחלוטין בגורמים הציבוריים המהווים את הנושא הפוליטי שלו. במלים אחרות: המדינה היא מוסד אבסטרקטי, לא הגשמה של תנועה.</w:t>
      </w:r>
    </w:p>
    <w:p>
      <w:pPr>
        <w:bidi w:val="1"/>
        <w:spacing w:after="120" w:before="0" w:line="360" w:lineRule="auto"/>
        <w:jc w:val="right"/>
      </w:pPr>
      <w:r>
        <w:rPr>
          <w:rFonts w:ascii="Times New Roman" w:hAnsi="Times New Roman" w:cs="David"/>
          <w:b w:val="0"/>
          <w:i w:val="0"/>
          <w:sz w:val="24"/>
          <w:rtl w:val="1"/>
        </w:rPr>
        <w:t>התפיסה התנועתית (מפ"ם והפלמ"ח), לעומת זאת, שמה את הדגש על קיום זיקה בין עמדת המנהיגות של תנועת-העבודה בשלטון ותוקף הלגיטימציה של השלטון מצדה. זוהי תפיסה של לגיטימציה על תנאי — המדינה לגיטימית כל עוד היא משרתת את ערכי התנועה שיצרה אותה. ההיסטוריה של מאבק המעמדות, ההתיישבות, הציונות הסוציאליסטית — כל אלה מקנים למדינה את ההצדקה שלה.</w:t>
      </w:r>
    </w:p>
    <w:p>
      <w:pPr>
        <w:bidi w:val="1"/>
        <w:spacing w:after="120" w:before="0" w:line="360" w:lineRule="auto"/>
        <w:jc w:val="right"/>
      </w:pPr>
      <w:r>
        <w:rPr>
          <w:rFonts w:ascii="Times New Roman" w:hAnsi="Times New Roman" w:cs="David"/>
          <w:b w:val="0"/>
          <w:i w:val="0"/>
          <w:sz w:val="24"/>
          <w:rtl w:val="1"/>
        </w:rPr>
        <w:t>ליסק והורביץ מצביעים על אסימטריה חשובה בין שתי התפיסות: התפיסה הממלכתית היתה מפורשת יותר (בן-גוריון ניסח אותה במאמרים, נאומים, החלטות), ואילו המשמעויות מרחיקות-הלכת של התפיסה התנועתית הושתמעו רק בעקיפין. זוהי הערה אנליטית חכמה: התפיסה התנועתית מעולם לא הוצגה כתיאוריה רהוטה של לגיטימציה, אלא צצה ככיוון פעולה — לכן היה קל יותר לבן-גוריון לצייר אותה כ'בלתי-ממלכתית' ולנצח בויכוח הציבורי.</w:t>
      </w:r>
    </w:p>
    <w:p>
      <w:pPr>
        <w:bidi w:val="1"/>
        <w:spacing w:after="120" w:before="0" w:line="360" w:lineRule="auto"/>
        <w:jc w:val="right"/>
      </w:pPr>
      <w:r>
        <w:rPr>
          <w:rFonts w:ascii="Times New Roman" w:hAnsi="Times New Roman" w:cs="David"/>
          <w:b w:val="0"/>
          <w:i w:val="0"/>
          <w:sz w:val="24"/>
          <w:rtl w:val="1"/>
        </w:rPr>
        <w:t>אבל ליסק והורביץ אינם מתלהבים בלי ביקורת מהתפיסה הממלכתית. הם מציינים שבמישור העקרוני היה בעמדה הממלכתית משום ביטוי לעיקרון אי-מפלגתיותו של הממשל, אבל למעשה הפעולות שהתימרו לישם עיקרון זה היה גם כדי לשרת את האינטרסים הפוליטיים של ראש-הממשלה ושל מפלגתו. פירוק מטה הפלמ"ח היה רק צעד ראשון להרחקת אנשי מפ"ם מעמדות-מפתח במערכת-הבטחון ולהפקדת עמדות-הפיקוד בידי מפקדים שחלקם היו נאמני מפא"י. הממלכתיות, אם כן, היתה גם כלי פוליטי במאבקי מפלגות.</w:t>
      </w:r>
    </w:p>
    <w:p>
      <w:pPr>
        <w:bidi w:val="1"/>
        <w:spacing w:after="120" w:before="0" w:line="360" w:lineRule="auto"/>
        <w:jc w:val="right"/>
      </w:pPr>
      <w:r>
        <w:rPr>
          <w:rFonts w:ascii="Times New Roman" w:hAnsi="Times New Roman" w:cs="David"/>
          <w:b w:val="0"/>
          <w:i w:val="0"/>
          <w:sz w:val="24"/>
          <w:rtl w:val="1"/>
        </w:rPr>
        <w:t>ההכרעה הממלכתית קבעה נורמה מבנית עמוקה: צבא אחיד, שאין לו זיקות אחרות חברתיות ופוליטיות אלא הכפיפות לממשלה באמצעות שר-הבטחון. בכך נמנעו זיקות תנועתיות (עקיפות או ישירות) של יחידות או מסגרות-משנה בתוך הצבא. אבל ליסק והורביץ ממהרים להוסיף: הכרעה זו לא חסכה לישראל לבטים בתחום היחסים בין הצמרת הצבאית והממשלה — במיוחד בתקופה שבה כיהנו משה שרת כראש-ממשלה, פינחס לבון כשר-בטחון ומשה דיין כרמטכ"ל. פוליטיזציה לא נעלמה — היא רק שינתה צורה.</w:t>
      </w:r>
    </w:p>
    <w:p>
      <w:pPr>
        <w:bidi w:val="1"/>
        <w:spacing w:after="120" w:before="0" w:line="360" w:lineRule="auto"/>
        <w:jc w:val="right"/>
      </w:pPr>
      <w:r>
        <w:rPr>
          <w:rFonts w:ascii="Times New Roman" w:hAnsi="Times New Roman" w:cs="David"/>
          <w:b w:val="0"/>
          <w:i w:val="0"/>
          <w:sz w:val="24"/>
          <w:rtl w:val="1"/>
        </w:rPr>
        <w:t>ההשלכה הרחבה ביותר של ההבחנה ממלכתי-תנועתי היא על הגדרת הזהות הישראלית. מגילת-העצמאות יצרה כפל הגדרות: מצד אחד מדינת היהודים (חוק השבות), מצד שני שוויון אזרחי. ליסק והורביץ מראים שתחום הביטחון הוא המקום שבו ההגדרות נפגשו — שאלת הגיוס הפכה לשאלת ההשתייכות לקולקטיב: בני העדה הדרוזית גויסו (כביטוי לזיקה למרכז הלאומי); אזרחים ערבים לא חויבו (אף-על-פי שהם תושבי המדינה); חרדים קיצוניים שוחררו (בגלל אי-קבלת ערכי הקולקטיב הציוני).</w:t>
      </w:r>
    </w:p>
    <w:p>
      <w:pPr>
        <w:bidi w:val="1"/>
        <w:spacing w:after="60" w:before="80" w:line="360" w:lineRule="auto"/>
        <w:jc w:val="center"/>
      </w:pPr>
      <w:r>
        <w:rPr>
          <w:rFonts w:ascii="Times New Roman" w:hAnsi="Times New Roman" w:cs="David"/>
          <w:b/>
          <w:i w:val="0"/>
          <w:color w:val="1F3A5F"/>
          <w:sz w:val="23"/>
          <w:rtl w:val="1"/>
        </w:rPr>
        <w:t>תפיסה ממלכתית מול תפיסה תנועתית — שתי דוקטרינות של לגיטימציה</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התפיסה התנועתית</w:t>
            </w:r>
          </w:p>
          <w:p>
            <w:pPr>
              <w:bidi w:val="1"/>
              <w:jc w:val="center"/>
            </w:pPr>
            <w:r>
              <w:rPr>
                <w:rFonts w:ascii="Times New Roman" w:hAnsi="Times New Roman" w:cs="David"/>
                <w:b w:val="0"/>
                <w:i/>
                <w:color w:val="555555"/>
                <w:sz w:val="18"/>
                <w:rtl w:val="1"/>
              </w:rPr>
              <w:t>מפ"ם, הפלמ"ח, חלקים בקיבוץ-המאוחד</w:t>
            </w:r>
          </w:p>
        </w:tc>
        <w:tc>
          <w:tcPr>
            <w:tcW w:type="dxa" w:w="3216"/>
          </w:tcPr>
          <w:p>
            <w:pPr>
              <w:bidi w:val="1"/>
              <w:jc w:val="center"/>
            </w:pPr>
            <w:r/>
            <w:r>
              <w:rPr>
                <w:rFonts w:ascii="Times New Roman" w:hAnsi="Times New Roman" w:cs="David"/>
                <w:b/>
                <w:i w:val="0"/>
                <w:color w:val="1F3A5F"/>
                <w:sz w:val="22"/>
                <w:rtl w:val="1"/>
              </w:rPr>
              <w:t>התפיסה הממלכתית</w:t>
            </w:r>
          </w:p>
          <w:p>
            <w:pPr>
              <w:bidi w:val="1"/>
              <w:jc w:val="center"/>
            </w:pPr>
            <w:r>
              <w:rPr>
                <w:rFonts w:ascii="Times New Roman" w:hAnsi="Times New Roman" w:cs="David"/>
                <w:b w:val="0"/>
                <w:i/>
                <w:color w:val="555555"/>
                <w:sz w:val="18"/>
                <w:rtl w:val="1"/>
              </w:rPr>
              <w:t>בן-גוריון, מפא"י</w:t>
            </w:r>
          </w:p>
        </w:tc>
      </w:tr>
      <w:tr>
        <w:tc>
          <w:tcPr>
            <w:tcW w:type="dxa" w:w="3216"/>
          </w:tcPr>
          <w:p>
            <w:pPr>
              <w:bidi w:val="1"/>
              <w:jc w:val="right"/>
            </w:pPr>
            <w:r/>
            <w:r>
              <w:rPr>
                <w:rFonts w:ascii="Times New Roman" w:hAnsi="Times New Roman" w:cs="David"/>
                <w:b/>
                <w:i w:val="0"/>
                <w:sz w:val="21"/>
                <w:rtl w:val="1"/>
              </w:rPr>
              <w:t>מהי המדינה</w:t>
            </w:r>
          </w:p>
        </w:tc>
        <w:tc>
          <w:tcPr>
            <w:tcW w:type="dxa" w:w="3216"/>
          </w:tcPr>
          <w:p>
            <w:pPr>
              <w:bidi w:val="1"/>
              <w:jc w:val="right"/>
            </w:pPr>
            <w:r/>
            <w:r>
              <w:rPr>
                <w:rFonts w:ascii="Times New Roman" w:hAnsi="Times New Roman" w:cs="David"/>
                <w:b w:val="0"/>
                <w:i w:val="0"/>
                <w:sz w:val="21"/>
                <w:rtl w:val="1"/>
              </w:rPr>
              <w:t>הגשמה של תנועה היסטורית — תנועת-העבודה והציונות החלוצית</w:t>
            </w:r>
          </w:p>
        </w:tc>
        <w:tc>
          <w:tcPr>
            <w:tcW w:type="dxa" w:w="3216"/>
          </w:tcPr>
          <w:p>
            <w:pPr>
              <w:bidi w:val="1"/>
              <w:jc w:val="right"/>
            </w:pPr>
            <w:r/>
            <w:r>
              <w:rPr>
                <w:rFonts w:ascii="Times New Roman" w:hAnsi="Times New Roman" w:cs="David"/>
                <w:b w:val="0"/>
                <w:i w:val="0"/>
                <w:sz w:val="21"/>
                <w:rtl w:val="1"/>
              </w:rPr>
              <w:t>מערכת מופשטת של תפקידים וכללי-פעולה בעלת קיום עצמאי והמשכי</w:t>
            </w:r>
          </w:p>
        </w:tc>
      </w:tr>
      <w:tr>
        <w:tc>
          <w:tcPr>
            <w:tcW w:type="dxa" w:w="3216"/>
          </w:tcPr>
          <w:p>
            <w:pPr>
              <w:bidi w:val="1"/>
              <w:jc w:val="right"/>
            </w:pPr>
            <w:r/>
            <w:r>
              <w:rPr>
                <w:rFonts w:ascii="Times New Roman" w:hAnsi="Times New Roman" w:cs="David"/>
                <w:b/>
                <w:i w:val="0"/>
                <w:sz w:val="21"/>
                <w:rtl w:val="1"/>
              </w:rPr>
              <w:t>מקור הלגיטימציה</w:t>
            </w:r>
          </w:p>
        </w:tc>
        <w:tc>
          <w:tcPr>
            <w:tcW w:type="dxa" w:w="3216"/>
          </w:tcPr>
          <w:p>
            <w:pPr>
              <w:bidi w:val="1"/>
              <w:jc w:val="right"/>
            </w:pPr>
            <w:r/>
            <w:r>
              <w:rPr>
                <w:rFonts w:ascii="Times New Roman" w:hAnsi="Times New Roman" w:cs="David"/>
                <w:b w:val="0"/>
                <w:i w:val="0"/>
                <w:sz w:val="21"/>
                <w:rtl w:val="1"/>
              </w:rPr>
              <w:t>מותנה — נובע מהקשר בין מנהיגות תנועת-העבודה לבין השלטון</w:t>
            </w:r>
          </w:p>
        </w:tc>
        <w:tc>
          <w:tcPr>
            <w:tcW w:type="dxa" w:w="3216"/>
          </w:tcPr>
          <w:p>
            <w:pPr>
              <w:bidi w:val="1"/>
              <w:jc w:val="right"/>
            </w:pPr>
            <w:r/>
            <w:r>
              <w:rPr>
                <w:rFonts w:ascii="Times New Roman" w:hAnsi="Times New Roman" w:cs="David"/>
                <w:b w:val="0"/>
                <w:i w:val="0"/>
                <w:sz w:val="21"/>
                <w:rtl w:val="1"/>
              </w:rPr>
              <w:t>בלתי-מותנה — נובע מעצם הריבונות והחוק, לא תלוי במפלגה ספציפית</w:t>
            </w:r>
          </w:p>
        </w:tc>
      </w:tr>
      <w:tr>
        <w:tc>
          <w:tcPr>
            <w:tcW w:type="dxa" w:w="3216"/>
          </w:tcPr>
          <w:p>
            <w:pPr>
              <w:bidi w:val="1"/>
              <w:jc w:val="right"/>
            </w:pPr>
            <w:r/>
            <w:r>
              <w:rPr>
                <w:rFonts w:ascii="Times New Roman" w:hAnsi="Times New Roman" w:cs="David"/>
                <w:b/>
                <w:i w:val="0"/>
                <w:sz w:val="21"/>
                <w:rtl w:val="1"/>
              </w:rPr>
              <w:t>תפקיד המפלגות</w:t>
            </w:r>
          </w:p>
        </w:tc>
        <w:tc>
          <w:tcPr>
            <w:tcW w:type="dxa" w:w="3216"/>
          </w:tcPr>
          <w:p>
            <w:pPr>
              <w:bidi w:val="1"/>
              <w:jc w:val="right"/>
            </w:pPr>
            <w:r/>
            <w:r>
              <w:rPr>
                <w:rFonts w:ascii="Times New Roman" w:hAnsi="Times New Roman" w:cs="David"/>
                <w:b w:val="0"/>
                <w:i w:val="0"/>
                <w:sz w:val="21"/>
                <w:rtl w:val="1"/>
              </w:rPr>
              <w:t>המפלגה (תנועת-העבודה) היא המבטיחה את הציר הציוני-חלוצי של המדינה</w:t>
            </w:r>
          </w:p>
        </w:tc>
        <w:tc>
          <w:tcPr>
            <w:tcW w:type="dxa" w:w="3216"/>
          </w:tcPr>
          <w:p>
            <w:pPr>
              <w:bidi w:val="1"/>
              <w:jc w:val="right"/>
            </w:pPr>
            <w:r/>
            <w:r>
              <w:rPr>
                <w:rFonts w:ascii="Times New Roman" w:hAnsi="Times New Roman" w:cs="David"/>
                <w:b w:val="0"/>
                <w:i w:val="0"/>
                <w:sz w:val="21"/>
                <w:rtl w:val="1"/>
              </w:rPr>
              <w:t>מתחרות בבחירות, אך לא נושאות 'תוכן ערכי-מכונן' למדינה</w:t>
            </w:r>
          </w:p>
        </w:tc>
      </w:tr>
      <w:tr>
        <w:tc>
          <w:tcPr>
            <w:tcW w:type="dxa" w:w="3216"/>
          </w:tcPr>
          <w:p>
            <w:pPr>
              <w:bidi w:val="1"/>
              <w:jc w:val="right"/>
            </w:pPr>
            <w:r/>
            <w:r>
              <w:rPr>
                <w:rFonts w:ascii="Times New Roman" w:hAnsi="Times New Roman" w:cs="David"/>
                <w:b/>
                <w:i w:val="0"/>
                <w:sz w:val="21"/>
                <w:rtl w:val="1"/>
              </w:rPr>
              <w:t>מה הצבא צריך להיות</w:t>
            </w:r>
          </w:p>
        </w:tc>
        <w:tc>
          <w:tcPr>
            <w:tcW w:type="dxa" w:w="3216"/>
          </w:tcPr>
          <w:p>
            <w:pPr>
              <w:bidi w:val="1"/>
              <w:jc w:val="right"/>
            </w:pPr>
            <w:r/>
            <w:r>
              <w:rPr>
                <w:rFonts w:ascii="Times New Roman" w:hAnsi="Times New Roman" w:cs="David"/>
                <w:b w:val="0"/>
                <w:i w:val="0"/>
                <w:sz w:val="21"/>
                <w:rtl w:val="1"/>
              </w:rPr>
              <w:t>ביטוי לערכי התנועה — דמוקרטי-חלוצי, מסגרת של 'תנועת-נוער מזוינת'</w:t>
            </w:r>
          </w:p>
        </w:tc>
        <w:tc>
          <w:tcPr>
            <w:tcW w:type="dxa" w:w="3216"/>
          </w:tcPr>
          <w:p>
            <w:pPr>
              <w:bidi w:val="1"/>
              <w:jc w:val="right"/>
            </w:pPr>
            <w:r/>
            <w:r>
              <w:rPr>
                <w:rFonts w:ascii="Times New Roman" w:hAnsi="Times New Roman" w:cs="David"/>
                <w:b w:val="0"/>
                <w:i w:val="0"/>
                <w:sz w:val="21"/>
                <w:rtl w:val="1"/>
              </w:rPr>
              <w:t>ממלכתי, מקצועי, אפוליטי — דפוסי משמעת של צבא סדיר בריטי</w:t>
            </w:r>
          </w:p>
        </w:tc>
      </w:tr>
      <w:tr>
        <w:tc>
          <w:tcPr>
            <w:tcW w:type="dxa" w:w="3216"/>
          </w:tcPr>
          <w:p>
            <w:pPr>
              <w:bidi w:val="1"/>
              <w:jc w:val="right"/>
            </w:pPr>
            <w:r/>
            <w:r>
              <w:rPr>
                <w:rFonts w:ascii="Times New Roman" w:hAnsi="Times New Roman" w:cs="David"/>
                <w:b/>
                <w:i w:val="0"/>
                <w:sz w:val="21"/>
                <w:rtl w:val="1"/>
              </w:rPr>
              <w:t>ניסוח בפועל</w:t>
            </w:r>
          </w:p>
        </w:tc>
        <w:tc>
          <w:tcPr>
            <w:tcW w:type="dxa" w:w="3216"/>
          </w:tcPr>
          <w:p>
            <w:pPr>
              <w:bidi w:val="1"/>
              <w:jc w:val="right"/>
            </w:pPr>
            <w:r/>
            <w:r>
              <w:rPr>
                <w:rFonts w:ascii="Times New Roman" w:hAnsi="Times New Roman" w:cs="David"/>
                <w:b w:val="0"/>
                <w:i w:val="0"/>
                <w:sz w:val="21"/>
                <w:rtl w:val="1"/>
              </w:rPr>
              <w:t>הושתמע בעקיפין — לא הוצג כתיאוריה רהוטה אלא ככיוון פעולה</w:t>
            </w:r>
          </w:p>
        </w:tc>
        <w:tc>
          <w:tcPr>
            <w:tcW w:type="dxa" w:w="3216"/>
          </w:tcPr>
          <w:p>
            <w:pPr>
              <w:bidi w:val="1"/>
              <w:jc w:val="right"/>
            </w:pPr>
            <w:r/>
            <w:r>
              <w:rPr>
                <w:rFonts w:ascii="Times New Roman" w:hAnsi="Times New Roman" w:cs="David"/>
                <w:b w:val="0"/>
                <w:i w:val="0"/>
                <w:sz w:val="21"/>
                <w:rtl w:val="1"/>
              </w:rPr>
              <w:t>מפורש — בן-גוריון ניסח את התפיסה במאמרים ובהחלטות</w:t>
            </w:r>
          </w:p>
        </w:tc>
      </w:tr>
      <w:tr>
        <w:tc>
          <w:tcPr>
            <w:tcW w:type="dxa" w:w="3216"/>
          </w:tcPr>
          <w:p>
            <w:pPr>
              <w:bidi w:val="1"/>
              <w:jc w:val="right"/>
            </w:pPr>
            <w:r/>
            <w:r>
              <w:rPr>
                <w:rFonts w:ascii="Times New Roman" w:hAnsi="Times New Roman" w:cs="David"/>
                <w:b/>
                <w:i w:val="0"/>
                <w:sz w:val="21"/>
                <w:rtl w:val="1"/>
              </w:rPr>
              <w:t>מקרה דומה היסטורי</w:t>
            </w:r>
          </w:p>
        </w:tc>
        <w:tc>
          <w:tcPr>
            <w:tcW w:type="dxa" w:w="3216"/>
          </w:tcPr>
          <w:p>
            <w:pPr>
              <w:bidi w:val="1"/>
              <w:jc w:val="right"/>
            </w:pPr>
            <w:r/>
            <w:r>
              <w:rPr>
                <w:rFonts w:ascii="Times New Roman" w:hAnsi="Times New Roman" w:cs="David"/>
                <w:b w:val="0"/>
                <w:i w:val="0"/>
                <w:sz w:val="21"/>
                <w:rtl w:val="1"/>
              </w:rPr>
              <w:t>מודל פרטיזני של 'מפלגה-מדינה' (אך לא טוטליטרי)</w:t>
            </w:r>
          </w:p>
        </w:tc>
        <w:tc>
          <w:tcPr>
            <w:tcW w:type="dxa" w:w="3216"/>
          </w:tcPr>
          <w:p>
            <w:pPr>
              <w:bidi w:val="1"/>
              <w:jc w:val="right"/>
            </w:pPr>
            <w:r/>
            <w:r>
              <w:rPr>
                <w:rFonts w:ascii="Times New Roman" w:hAnsi="Times New Roman" w:cs="David"/>
                <w:b w:val="0"/>
                <w:i w:val="0"/>
                <w:sz w:val="21"/>
                <w:rtl w:val="1"/>
              </w:rPr>
              <w:t>מודל וובריאני קלאסי של מדינה רציונלית-משפטית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“התפיסה הממלכתית ראתה את הלגיטימיות של השלטון כבלתי-מותנית לחלוטין בגורמים הציבוריים המהווים את הנושא הפוליטי שלו, ואילו את התפיסה התנועתית ניתן היה לפרש כגורסת לגיטימציה על תנאי. משתי התפיסות היתה התפיסה הממלכתית מפורשת יותר, ואילו המשמעויות מרחיקות-הלכת של התפיסה התנועתית הושתמעו רק בעקיפין.”</w:t>
      </w:r>
    </w:p>
    <w:p>
      <w:pPr>
        <w:bidi w:val="1"/>
        <w:spacing w:after="120" w:before="0" w:line="360" w:lineRule="auto"/>
        <w:ind w:left="576" w:right="576"/>
        <w:jc w:val="left"/>
      </w:pPr>
      <w:r>
        <w:rPr>
          <w:rFonts w:ascii="Times New Roman" w:hAnsi="Times New Roman" w:cs="David"/>
          <w:b w:val="0"/>
          <w:i/>
          <w:color w:val="555555"/>
          <w:sz w:val="20"/>
          <w:rtl w:val="1"/>
        </w:rPr>
        <w:t>ליסק והורביץ 1977 — עמ' פרק 8 · מבחן המעבר מישוב למדינה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הביקורת הנסתרת של ליסק והורביץ  </w:t>
      </w:r>
      <w:r>
        <w:rPr>
          <w:rFonts w:ascii="Times New Roman" w:hAnsi="Times New Roman" w:cs="David"/>
          <w:b w:val="0"/>
          <w:i w:val="0"/>
          <w:sz w:val="22"/>
          <w:rtl w:val="1"/>
        </w:rPr>
        <w:t>מה שמייחד את הניתוח של ליסק והורביץ הוא שהם לא חוגגים את ניצחון הממלכתיות. הם מצביעים שהממלכתיות שימשה גם ככלי פוליטי במאבקי מפלגות — בן-גוריון השתמש בה כדי לסלק את מפ"ם מעמדות-מפתח בצבא ולמנות נאמני מפא"י. הניתוח שלהם מפכח: עיקרון מבני (אי-מפלגתיות) פעל בה-בעת ככלי אינסטרומנטלי (תפיסת הגמוניה). זה לא מבטל את ערך הממלכתיות — אבל מצביע על המורכבות שלה.</w:t>
      </w:r>
    </w:p>
    <w:p>
      <w:pPr>
        <w:bidi w:val="1"/>
        <w:spacing w:after="40" w:before="280" w:line="360" w:lineRule="auto"/>
        <w:jc w:val="right"/>
      </w:pPr>
      <w:r>
        <w:rPr>
          <w:rFonts w:ascii="Times New Roman" w:hAnsi="Times New Roman" w:cs="David"/>
          <w:b/>
          <w:i w:val="0"/>
          <w:color w:val="1F3A5F"/>
          <w:sz w:val="30"/>
          <w:rtl w:val="1"/>
        </w:rPr>
        <w:t>ליסק והורביץ — מפלגות, הגמוניה ומאבקי הכוח</w:t>
      </w:r>
    </w:p>
    <w:p>
      <w:pPr>
        <w:bidi w:val="1"/>
        <w:spacing w:after="120" w:before="0" w:line="360" w:lineRule="auto"/>
        <w:jc w:val="right"/>
      </w:pPr>
      <w:r>
        <w:rPr>
          <w:rFonts w:ascii="Times New Roman" w:hAnsi="Times New Roman" w:cs="David"/>
          <w:b w:val="0"/>
          <w:i/>
          <w:color w:val="555555"/>
          <w:sz w:val="21"/>
          <w:rtl w:val="1"/>
        </w:rPr>
        <w:t>מ'מפת המפלגות' של היישוב להגמוניית מפא"י; המחלוקת על הפלמ"ח כביטוי לתפיסה ממלכתית מול תנועתית</w:t>
      </w:r>
    </w:p>
    <w:p>
      <w:pPr>
        <w:bidi w:val="1"/>
        <w:spacing w:after="80" w:before="200" w:line="360" w:lineRule="auto"/>
        <w:jc w:val="center"/>
      </w:pPr>
      <w:r>
        <w:rPr>
          <w:rFonts w:ascii="Times New Roman" w:hAnsi="Times New Roman" w:cs="David"/>
          <w:b/>
          <w:i w:val="0"/>
          <w:color w:val="1F3A5F"/>
          <w:sz w:val="27"/>
          <w:rtl w:val="1"/>
        </w:rPr>
        <w:t>המפלגות במעבר מיישוב למדינה — 'נטיית התפשטות התפקיד' וצמצומה</w:t>
      </w:r>
    </w:p>
    <w:p>
      <w:pPr>
        <w:bidi w:val="1"/>
        <w:spacing w:after="120" w:before="0" w:line="360" w:lineRule="auto"/>
        <w:ind w:left="216" w:right="216"/>
        <w:jc w:val="right"/>
      </w:pPr>
      <w:r>
        <w:rPr>
          <w:rFonts w:ascii="Times New Roman" w:hAnsi="Times New Roman" w:cs="David"/>
          <w:b w:val="0"/>
          <w:i/>
          <w:color w:val="555555"/>
          <w:sz w:val="22"/>
          <w:rtl w:val="1"/>
        </w:rPr>
        <w:t>בקצרה: במעבר מיישוב למדינה לא היו אלו המאבקים שיצרו את המפלגות — היו אלו המפלגות שתפסו את השלטון במדינה. ליסק והורביץ מצביעים על 'נטיית התפשטות התפקיד': המפלגות לא הסתפקו במאבק על ייצוג פרלמנטרי אלא קיימו שיכון, סעד, חינוך, סוציאליזציה פוליטית ותיווך בין האזרח למוסדות. מסוף שנות ה-50 ואילך החלה התכווצות הדרגתית בעקבות שינויי קליטה, פרופסיונליזציה ושפע כלכלי.</w:t>
      </w:r>
    </w:p>
    <w:p>
      <w:pPr>
        <w:bidi w:val="1"/>
        <w:spacing w:after="120" w:before="0" w:line="360" w:lineRule="auto"/>
        <w:jc w:val="right"/>
      </w:pPr>
      <w:r>
        <w:rPr>
          <w:rFonts w:ascii="Times New Roman" w:hAnsi="Times New Roman" w:cs="David"/>
          <w:b w:val="0"/>
          <w:i w:val="0"/>
          <w:sz w:val="24"/>
          <w:rtl w:val="1"/>
        </w:rPr>
        <w:t>ליסק והורביץ פותחים את הניתוח של המערכת המפלגתית בקביעה היסטורית חזקה: לא המאבקים על השלטון יצרו את המפלגות, אלא המפלגות תפסו את השלטון במדינה. האסטרטגיה הפוליטית של מפא"י, מפ"ם, המפד"ל, חירות וכל היתר — קדמה למדינה. המפלגות הביאו איתן את התרבות הפוליטית של היישוב המאורגן, ועיצבו את מסגרת הפעולה של המדינה הצעירה לפיה.</w:t>
      </w:r>
    </w:p>
    <w:p>
      <w:pPr>
        <w:bidi w:val="1"/>
        <w:spacing w:after="120" w:before="0" w:line="360" w:lineRule="auto"/>
        <w:jc w:val="right"/>
      </w:pPr>
      <w:r>
        <w:rPr>
          <w:rFonts w:ascii="Times New Roman" w:hAnsi="Times New Roman" w:cs="David"/>
          <w:b w:val="0"/>
          <w:i w:val="0"/>
          <w:sz w:val="24"/>
          <w:rtl w:val="1"/>
        </w:rPr>
        <w:t>התכונה הבולטת ביותר של המפלגות היישוביות שהוסיפה לתת את אותותיה גם לאחר הקמת המדינה היא הנטיה להתפשטות התפקיד. המפלגות לא הצטמצמו במאבק על ייצוג פרלמנטרי — הן קיימו מסגרות מוסדיות לטיפול בבעיות כשיכון, סעד, סוציאליזציה פוליטית ותיווך בין האזרח ומוסדות השלטון. זוהי תופעה אופיינית לכלל המפלגות הישראליות, ולא רק לכמה מהן.</w:t>
      </w:r>
    </w:p>
    <w:p>
      <w:pPr>
        <w:bidi w:val="1"/>
        <w:spacing w:after="120" w:before="0" w:line="360" w:lineRule="auto"/>
        <w:jc w:val="right"/>
      </w:pPr>
      <w:r>
        <w:rPr>
          <w:rFonts w:ascii="Times New Roman" w:hAnsi="Times New Roman" w:cs="David"/>
          <w:b w:val="0"/>
          <w:i w:val="0"/>
          <w:sz w:val="24"/>
          <w:rtl w:val="1"/>
        </w:rPr>
        <w:t>המפלגות שלהן עמדות-עצמה פוליטיות איפשרו להן לחלוש על חלוקת משאבים באמצעות מנגנונים ממלכתיים וציבוריים — בעיקר מפא"י ומפד"ל — הרחיבו את היקף פעולתן יותר מאחרות. אבל אפילו מפלגות-אופוזיציה מובהקות כ"חירות" קיימו שירותי-בריאות וחברות-שיכון משל עצמן. במקרה אחד נדיר, אגודת-ישראל אפילו זכתה ברישיון לפתוח בנק משלה — תמורה בעד הצבעתה בכנסת לטובת הממשל הצבאי על האוכלוסיה הערבית.</w:t>
      </w:r>
    </w:p>
    <w:p>
      <w:pPr>
        <w:bidi w:val="1"/>
        <w:spacing w:after="120" w:before="0" w:line="360" w:lineRule="auto"/>
        <w:jc w:val="right"/>
      </w:pPr>
      <w:r>
        <w:rPr>
          <w:rFonts w:ascii="Times New Roman" w:hAnsi="Times New Roman" w:cs="David"/>
          <w:b w:val="0"/>
          <w:i w:val="0"/>
          <w:sz w:val="24"/>
          <w:rtl w:val="1"/>
        </w:rPr>
        <w:t>ההבדל בין מפלגות השמאל (מפ"ם, אחדות-העבודה) לבין מפא"י, בהקשר הזה, היה למראית-עין בלבד. בשתי מפלגות השמאל היה טשטוש תחומים בין המפלגה לתנועה הקיבוצית הקשורה בה — המפלגה שימשה זרוע פוליטית, ואילו הפונקציות הלא-פוליטיות התמקדו בתנועה הקיבוצית. ההבחנה הזו ארגונית בעיקרה. לכן ליסק והורביץ מסכמים: ההבדלים בין המפלגות בהקשר זה הם יותר כמותיים מאשר איכותיים.</w:t>
      </w:r>
    </w:p>
    <w:p>
      <w:pPr>
        <w:bidi w:val="1"/>
        <w:spacing w:after="120" w:before="0" w:line="360" w:lineRule="auto"/>
        <w:jc w:val="right"/>
      </w:pPr>
      <w:r>
        <w:rPr>
          <w:rFonts w:ascii="Times New Roman" w:hAnsi="Times New Roman" w:cs="David"/>
          <w:b w:val="0"/>
          <w:i w:val="0"/>
          <w:sz w:val="24"/>
          <w:rtl w:val="1"/>
        </w:rPr>
        <w:t>תכונה זו בלטה במיוחד בשנים הראשונות לאחר הקמת המדינה. ההתפשטות מילאה תפקיד עיקרי בתקופת קליטת העליה ובאיוש המנגנון הממלכתי. מסוף שנות החמישים ואילך החל תהליך הדרגתי של צמצום פעולתן של מנגנוני המפלגות והתפוררות השפעתן. ליסק והורביץ מונים ארבעה גורמים לצמצום הזה.</w:t>
      </w:r>
    </w:p>
    <w:p>
      <w:pPr>
        <w:bidi w:val="1"/>
        <w:spacing w:after="120" w:before="0" w:line="360" w:lineRule="auto"/>
        <w:jc w:val="right"/>
      </w:pPr>
      <w:r>
        <w:rPr>
          <w:rFonts w:ascii="Times New Roman" w:hAnsi="Times New Roman" w:cs="David"/>
          <w:b w:val="0"/>
          <w:i w:val="0"/>
          <w:sz w:val="24"/>
          <w:rtl w:val="1"/>
        </w:rPr>
        <w:t>הגורם הראשון — צמצום היקף העליה ושינוי דפוסי-קליטתה. מחנות העולים והמעברות עברו מהעולם; העולים נקלטו בישובים עירוניים שבהם השפעת המפלגות מצומצמת יותר. הגורם השני — שפע כלכלי יחסי, תעסוקה מלאה והתפתחות מנגנונים ממלכתיים אוניברסליסטיים להקצאת משאבים (ביטוח לאומי, לשכות עבודה ממלכתיות) שייתרו את הצורך לפנות למפלגה.</w:t>
      </w:r>
    </w:p>
    <w:p>
      <w:pPr>
        <w:bidi w:val="1"/>
        <w:spacing w:after="120" w:before="0" w:line="360" w:lineRule="auto"/>
        <w:jc w:val="right"/>
      </w:pPr>
      <w:r>
        <w:rPr>
          <w:rFonts w:ascii="Times New Roman" w:hAnsi="Times New Roman" w:cs="David"/>
          <w:b w:val="0"/>
          <w:i w:val="0"/>
          <w:sz w:val="24"/>
          <w:rtl w:val="1"/>
        </w:rPr>
        <w:t>הגורם השלישי — תהליכי פרופסיונליזציה של המנגנון הממשלתי. ככל שפעולתו הופכת מורכבת ומחייבת כישורים פרופסיונליים, פוחתת השפעתם של שיקולים מפלגתיים בקבלת עובדים. הגורם הרביעי — הרפיית המתח האידיאולוגי, פילוגים פנימיים במפלגות, וחוק מימון הבחירות שצמצם את תלות המפלגות בגופים כלכליים בעלי זיקה למפלגות. עם זאת — וזה ההסתייגות החשובה — היקף התפקוד של המפלגות הישראליות נשאר רחב בהרבה מהמקובל בדמוקרטיות המערביות.</w:t>
      </w:r>
    </w:p>
    <w:p>
      <w:pPr>
        <w:bidi w:val="1"/>
        <w:spacing w:after="60" w:before="80" w:line="360" w:lineRule="auto"/>
        <w:jc w:val="center"/>
      </w:pPr>
      <w:r>
        <w:rPr>
          <w:rFonts w:ascii="Times New Roman" w:hAnsi="Times New Roman" w:cs="David"/>
          <w:b/>
          <w:i w:val="0"/>
          <w:color w:val="1F3A5F"/>
          <w:sz w:val="23"/>
          <w:rtl w:val="1"/>
        </w:rPr>
        <w:t>המפלגות הישראליות — לפני ואחרי שנות ה-60</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תקופה שניה</w:t>
            </w:r>
          </w:p>
          <w:p>
            <w:pPr>
              <w:bidi w:val="1"/>
              <w:jc w:val="center"/>
            </w:pPr>
            <w:r>
              <w:rPr>
                <w:rFonts w:ascii="Times New Roman" w:hAnsi="Times New Roman" w:cs="David"/>
                <w:b w:val="0"/>
                <w:i/>
                <w:color w:val="555555"/>
                <w:sz w:val="18"/>
                <w:rtl w:val="1"/>
              </w:rPr>
              <w:t>סוף שנות ה-50 ואילך · 'צמצום הדרגתי'</w:t>
            </w:r>
          </w:p>
        </w:tc>
        <w:tc>
          <w:tcPr>
            <w:tcW w:type="dxa" w:w="3216"/>
          </w:tcPr>
          <w:p>
            <w:pPr>
              <w:bidi w:val="1"/>
              <w:jc w:val="center"/>
            </w:pPr>
            <w:r/>
            <w:r>
              <w:rPr>
                <w:rFonts w:ascii="Times New Roman" w:hAnsi="Times New Roman" w:cs="David"/>
                <w:b/>
                <w:i w:val="0"/>
                <w:color w:val="1F3A5F"/>
                <w:sz w:val="22"/>
                <w:rtl w:val="1"/>
              </w:rPr>
              <w:t>תקופה ראשונה</w:t>
            </w:r>
          </w:p>
          <w:p>
            <w:pPr>
              <w:bidi w:val="1"/>
              <w:jc w:val="center"/>
            </w:pPr>
            <w:r>
              <w:rPr>
                <w:rFonts w:ascii="Times New Roman" w:hAnsi="Times New Roman" w:cs="David"/>
                <w:b w:val="0"/>
                <w:i/>
                <w:color w:val="555555"/>
                <w:sz w:val="18"/>
                <w:rtl w:val="1"/>
              </w:rPr>
              <w:t>1948 - סוף שנות ה-50 · 'התפשטות תפקיד'</w:t>
            </w:r>
          </w:p>
        </w:tc>
      </w:tr>
      <w:tr>
        <w:tc>
          <w:tcPr>
            <w:tcW w:type="dxa" w:w="3216"/>
          </w:tcPr>
          <w:p>
            <w:pPr>
              <w:bidi w:val="1"/>
              <w:jc w:val="right"/>
            </w:pPr>
            <w:r/>
            <w:r>
              <w:rPr>
                <w:rFonts w:ascii="Times New Roman" w:hAnsi="Times New Roman" w:cs="David"/>
                <w:b/>
                <w:i w:val="0"/>
                <w:sz w:val="21"/>
                <w:rtl w:val="1"/>
              </w:rPr>
              <w:t>קליטת עליה</w:t>
            </w:r>
          </w:p>
        </w:tc>
        <w:tc>
          <w:tcPr>
            <w:tcW w:type="dxa" w:w="3216"/>
          </w:tcPr>
          <w:p>
            <w:pPr>
              <w:bidi w:val="1"/>
              <w:jc w:val="right"/>
            </w:pPr>
            <w:r/>
            <w:r>
              <w:rPr>
                <w:rFonts w:ascii="Times New Roman" w:hAnsi="Times New Roman" w:cs="David"/>
                <w:b w:val="0"/>
                <w:i w:val="0"/>
                <w:sz w:val="21"/>
                <w:rtl w:val="1"/>
              </w:rPr>
              <w:t>ישובים עירוניים, מנגנונים אוניברסליים — פחות נגישות מפלגתית</w:t>
            </w:r>
          </w:p>
        </w:tc>
        <w:tc>
          <w:tcPr>
            <w:tcW w:type="dxa" w:w="3216"/>
          </w:tcPr>
          <w:p>
            <w:pPr>
              <w:bidi w:val="1"/>
              <w:jc w:val="right"/>
            </w:pPr>
            <w:r/>
            <w:r>
              <w:rPr>
                <w:rFonts w:ascii="Times New Roman" w:hAnsi="Times New Roman" w:cs="David"/>
                <w:b w:val="0"/>
                <w:i w:val="0"/>
                <w:sz w:val="21"/>
                <w:rtl w:val="1"/>
              </w:rPr>
              <w:t>מחנות עולים, מעברות, מפלגות פעילות בארגון יומיומי</w:t>
            </w:r>
          </w:p>
        </w:tc>
      </w:tr>
      <w:tr>
        <w:tc>
          <w:tcPr>
            <w:tcW w:type="dxa" w:w="3216"/>
          </w:tcPr>
          <w:p>
            <w:pPr>
              <w:bidi w:val="1"/>
              <w:jc w:val="right"/>
            </w:pPr>
            <w:r/>
            <w:r>
              <w:rPr>
                <w:rFonts w:ascii="Times New Roman" w:hAnsi="Times New Roman" w:cs="David"/>
                <w:b/>
                <w:i w:val="0"/>
                <w:sz w:val="21"/>
                <w:rtl w:val="1"/>
              </w:rPr>
              <w:t>הקצאת משאבים</w:t>
            </w:r>
          </w:p>
        </w:tc>
        <w:tc>
          <w:tcPr>
            <w:tcW w:type="dxa" w:w="3216"/>
          </w:tcPr>
          <w:p>
            <w:pPr>
              <w:bidi w:val="1"/>
              <w:jc w:val="right"/>
            </w:pPr>
            <w:r/>
            <w:r>
              <w:rPr>
                <w:rFonts w:ascii="Times New Roman" w:hAnsi="Times New Roman" w:cs="David"/>
                <w:b w:val="0"/>
                <w:i w:val="0"/>
                <w:sz w:val="21"/>
                <w:rtl w:val="1"/>
              </w:rPr>
              <w:t>באמצעות מדינה (ביטוח לאומי, לשכות עבודה ממלכתיות)</w:t>
            </w:r>
          </w:p>
        </w:tc>
        <w:tc>
          <w:tcPr>
            <w:tcW w:type="dxa" w:w="3216"/>
          </w:tcPr>
          <w:p>
            <w:pPr>
              <w:bidi w:val="1"/>
              <w:jc w:val="right"/>
            </w:pPr>
            <w:r/>
            <w:r>
              <w:rPr>
                <w:rFonts w:ascii="Times New Roman" w:hAnsi="Times New Roman" w:cs="David"/>
                <w:b w:val="0"/>
                <w:i w:val="0"/>
                <w:sz w:val="21"/>
                <w:rtl w:val="1"/>
              </w:rPr>
              <w:t>באמצעות מפלגה (שיכון, סעד, תעסוקה)</w:t>
            </w:r>
          </w:p>
        </w:tc>
      </w:tr>
      <w:tr>
        <w:tc>
          <w:tcPr>
            <w:tcW w:type="dxa" w:w="3216"/>
          </w:tcPr>
          <w:p>
            <w:pPr>
              <w:bidi w:val="1"/>
              <w:jc w:val="right"/>
            </w:pPr>
            <w:r/>
            <w:r>
              <w:rPr>
                <w:rFonts w:ascii="Times New Roman" w:hAnsi="Times New Roman" w:cs="David"/>
                <w:b/>
                <w:i w:val="0"/>
                <w:sz w:val="21"/>
                <w:rtl w:val="1"/>
              </w:rPr>
              <w:t>איוש משרות ממלכתיות</w:t>
            </w:r>
          </w:p>
        </w:tc>
        <w:tc>
          <w:tcPr>
            <w:tcW w:type="dxa" w:w="3216"/>
          </w:tcPr>
          <w:p>
            <w:pPr>
              <w:bidi w:val="1"/>
              <w:jc w:val="right"/>
            </w:pPr>
            <w:r/>
            <w:r>
              <w:rPr>
                <w:rFonts w:ascii="Times New Roman" w:hAnsi="Times New Roman" w:cs="David"/>
                <w:b w:val="0"/>
                <w:i w:val="0"/>
                <w:sz w:val="21"/>
                <w:rtl w:val="1"/>
              </w:rPr>
              <w:t>פרופסיונליזציה, מכרזים, נורמות פרופסיונליות</w:t>
            </w:r>
          </w:p>
        </w:tc>
        <w:tc>
          <w:tcPr>
            <w:tcW w:type="dxa" w:w="3216"/>
          </w:tcPr>
          <w:p>
            <w:pPr>
              <w:bidi w:val="1"/>
              <w:jc w:val="right"/>
            </w:pPr>
            <w:r/>
            <w:r>
              <w:rPr>
                <w:rFonts w:ascii="Times New Roman" w:hAnsi="Times New Roman" w:cs="David"/>
                <w:b w:val="0"/>
                <w:i w:val="0"/>
                <w:sz w:val="21"/>
                <w:rtl w:val="1"/>
              </w:rPr>
              <w:t>מפתח מפלגתי גלוי — חברי מפלגה ממונים</w:t>
            </w:r>
          </w:p>
        </w:tc>
      </w:tr>
      <w:tr>
        <w:tc>
          <w:tcPr>
            <w:tcW w:type="dxa" w:w="3216"/>
          </w:tcPr>
          <w:p>
            <w:pPr>
              <w:bidi w:val="1"/>
              <w:jc w:val="right"/>
            </w:pPr>
            <w:r/>
            <w:r>
              <w:rPr>
                <w:rFonts w:ascii="Times New Roman" w:hAnsi="Times New Roman" w:cs="David"/>
                <w:b/>
                <w:i w:val="0"/>
                <w:sz w:val="21"/>
                <w:rtl w:val="1"/>
              </w:rPr>
              <w:t>מתח אידיאולוגי</w:t>
            </w:r>
          </w:p>
        </w:tc>
        <w:tc>
          <w:tcPr>
            <w:tcW w:type="dxa" w:w="3216"/>
          </w:tcPr>
          <w:p>
            <w:pPr>
              <w:bidi w:val="1"/>
              <w:jc w:val="right"/>
            </w:pPr>
            <w:r/>
            <w:r>
              <w:rPr>
                <w:rFonts w:ascii="Times New Roman" w:hAnsi="Times New Roman" w:cs="David"/>
                <w:b w:val="0"/>
                <w:i w:val="0"/>
                <w:sz w:val="21"/>
                <w:rtl w:val="1"/>
              </w:rPr>
              <w:t>מרפה — פילוגים פנימיים, עירוב גושים</w:t>
            </w:r>
          </w:p>
        </w:tc>
        <w:tc>
          <w:tcPr>
            <w:tcW w:type="dxa" w:w="3216"/>
          </w:tcPr>
          <w:p>
            <w:pPr>
              <w:bidi w:val="1"/>
              <w:jc w:val="right"/>
            </w:pPr>
            <w:r/>
            <w:r>
              <w:rPr>
                <w:rFonts w:ascii="Times New Roman" w:hAnsi="Times New Roman" w:cs="David"/>
                <w:b w:val="0"/>
                <w:i w:val="0"/>
                <w:sz w:val="21"/>
                <w:rtl w:val="1"/>
              </w:rPr>
              <w:t>חזק — המפלגות מציגות זהויות מובחנות</w:t>
            </w:r>
          </w:p>
        </w:tc>
      </w:tr>
      <w:tr>
        <w:tc>
          <w:tcPr>
            <w:tcW w:type="dxa" w:w="3216"/>
          </w:tcPr>
          <w:p>
            <w:pPr>
              <w:bidi w:val="1"/>
              <w:jc w:val="right"/>
            </w:pPr>
            <w:r/>
            <w:r>
              <w:rPr>
                <w:rFonts w:ascii="Times New Roman" w:hAnsi="Times New Roman" w:cs="David"/>
                <w:b/>
                <w:i w:val="0"/>
                <w:sz w:val="21"/>
                <w:rtl w:val="1"/>
              </w:rPr>
              <w:t>תלות בגופים כלכליים</w:t>
            </w:r>
          </w:p>
        </w:tc>
        <w:tc>
          <w:tcPr>
            <w:tcW w:type="dxa" w:w="3216"/>
          </w:tcPr>
          <w:p>
            <w:pPr>
              <w:bidi w:val="1"/>
              <w:jc w:val="right"/>
            </w:pPr>
            <w:r/>
            <w:r>
              <w:rPr>
                <w:rFonts w:ascii="Times New Roman" w:hAnsi="Times New Roman" w:cs="David"/>
                <w:b w:val="0"/>
                <w:i w:val="0"/>
                <w:sz w:val="21"/>
                <w:rtl w:val="1"/>
              </w:rPr>
              <w:t>נמוכה — חוק מימון הבחירות</w:t>
            </w:r>
          </w:p>
        </w:tc>
        <w:tc>
          <w:tcPr>
            <w:tcW w:type="dxa" w:w="3216"/>
          </w:tcPr>
          <w:p>
            <w:pPr>
              <w:bidi w:val="1"/>
              <w:jc w:val="right"/>
            </w:pPr>
            <w:r/>
            <w:r>
              <w:rPr>
                <w:rFonts w:ascii="Times New Roman" w:hAnsi="Times New Roman" w:cs="David"/>
                <w:b w:val="0"/>
                <w:i w:val="0"/>
                <w:sz w:val="21"/>
                <w:rtl w:val="1"/>
              </w:rPr>
              <w:t>גבוהה — מימון בחירות מההסתדרות וכד'</w:t>
            </w:r>
          </w:p>
        </w:tc>
      </w:tr>
      <w:tr>
        <w:tc>
          <w:tcPr>
            <w:tcW w:type="dxa" w:w="3216"/>
          </w:tcPr>
          <w:p>
            <w:pPr>
              <w:bidi w:val="1"/>
              <w:jc w:val="right"/>
            </w:pPr>
            <w:r/>
            <w:r>
              <w:rPr>
                <w:rFonts w:ascii="Times New Roman" w:hAnsi="Times New Roman" w:cs="David"/>
                <w:b/>
                <w:i w:val="0"/>
                <w:sz w:val="21"/>
                <w:rtl w:val="1"/>
              </w:rPr>
              <w:t>מסקנה ליסק והורביץ</w:t>
            </w:r>
          </w:p>
        </w:tc>
        <w:tc>
          <w:tcPr>
            <w:tcW w:type="dxa" w:w="3216"/>
          </w:tcPr>
          <w:p>
            <w:pPr>
              <w:bidi w:val="1"/>
              <w:jc w:val="right"/>
            </w:pPr>
            <w:r/>
            <w:r>
              <w:rPr>
                <w:rFonts w:ascii="Times New Roman" w:hAnsi="Times New Roman" w:cs="David"/>
                <w:b w:val="0"/>
                <w:i w:val="0"/>
                <w:sz w:val="21"/>
                <w:rtl w:val="1"/>
              </w:rPr>
              <w:t>המפלגה מצטמצמת לתפקיד פוליטי קלאסי — אך עדיין רחב יחסית לעולם</w:t>
            </w:r>
          </w:p>
        </w:tc>
        <w:tc>
          <w:tcPr>
            <w:tcW w:type="dxa" w:w="3216"/>
          </w:tcPr>
          <w:p>
            <w:pPr>
              <w:bidi w:val="1"/>
              <w:jc w:val="right"/>
            </w:pPr>
            <w:r/>
            <w:r>
              <w:rPr>
                <w:rFonts w:ascii="Times New Roman" w:hAnsi="Times New Roman" w:cs="David"/>
                <w:b w:val="0"/>
                <w:i w:val="0"/>
                <w:sz w:val="21"/>
                <w:rtl w:val="1"/>
              </w:rPr>
              <w:t>המפלגה היא 'מערכת פוליטית בתוך החברה'</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“התכונה הבולטת של המפלגות, שהוסיפה לתת את אותותיה גם לאחר הקמת המדינה, היתה הנטיה להתפשטות התפקיד. לא הצטמצמו פעולות המפלגות במאבק על יצוג פרלמנטרי, והן קיימו מסגרות מוסדיות לטיפול בבעיות כשיכון, סעד, סוציאליזציה פוליטית ותיווך בין האזרח ומוסדות השלטון.”</w:t>
      </w:r>
    </w:p>
    <w:p>
      <w:pPr>
        <w:bidi w:val="1"/>
        <w:spacing w:after="120" w:before="0" w:line="360" w:lineRule="auto"/>
        <w:ind w:left="576" w:right="576"/>
        <w:jc w:val="left"/>
      </w:pPr>
      <w:r>
        <w:rPr>
          <w:rFonts w:ascii="Times New Roman" w:hAnsi="Times New Roman" w:cs="David"/>
          <w:b w:val="0"/>
          <w:i/>
          <w:color w:val="555555"/>
          <w:sz w:val="20"/>
          <w:rtl w:val="1"/>
        </w:rPr>
        <w:t>ליסק והורביץ 1977 — עמ' פרק 8 · מבחן המעבר מישוב למדינה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התובנה הסוציולוגית המרכזית  </w:t>
      </w:r>
      <w:r>
        <w:rPr>
          <w:rFonts w:ascii="Times New Roman" w:hAnsi="Times New Roman" w:cs="David"/>
          <w:b w:val="0"/>
          <w:i w:val="0"/>
          <w:sz w:val="22"/>
          <w:rtl w:val="1"/>
        </w:rPr>
        <w:t>הנקודה החזקה ביותר של ליסק והורביץ כאן היא ההיפוך של הנחה אינטואיטיבית: רוב הניתוחים מניחים שמפלגות הן ארגונים פוליטיים שמתאמצים להרחיב את השפעתם. אצלם המהלך הפוך — המפלגות היישוביות התחילו עם פעילות רחבה (חינוך, בריאות, התיישבות) ונאלצו להצטמצם לתפקיד פוליטי קלאסי במהלך 20 שנות המדינה הראשונות. זוהי 'נורמליזציה' של המפלגות — היפוך כיוון התפתחותן הטבעית.</w:t>
      </w:r>
    </w:p>
    <w:p>
      <w:pPr>
        <w:bidi w:val="1"/>
        <w:spacing w:after="80" w:before="200" w:line="360" w:lineRule="auto"/>
        <w:jc w:val="center"/>
      </w:pPr>
      <w:r>
        <w:rPr>
          <w:rFonts w:ascii="Times New Roman" w:hAnsi="Times New Roman" w:cs="David"/>
          <w:b/>
          <w:i w:val="0"/>
          <w:color w:val="1F3A5F"/>
          <w:sz w:val="27"/>
          <w:rtl w:val="1"/>
        </w:rPr>
        <w:t>'מפת המפלגות' — שני דגמים לניתוח המערכת המפלגתית בישראל</w:t>
      </w:r>
    </w:p>
    <w:p>
      <w:pPr>
        <w:bidi w:val="1"/>
        <w:spacing w:after="120" w:before="0" w:line="360" w:lineRule="auto"/>
        <w:ind w:left="216" w:right="216"/>
        <w:jc w:val="right"/>
      </w:pPr>
      <w:r>
        <w:rPr>
          <w:rFonts w:ascii="Times New Roman" w:hAnsi="Times New Roman" w:cs="David"/>
          <w:b w:val="0"/>
          <w:i/>
          <w:color w:val="555555"/>
          <w:sz w:val="22"/>
          <w:rtl w:val="1"/>
        </w:rPr>
        <w:t>בקצרה: ליסק והורביץ מציגים שני דגמים תיאורטיים לארגון המערכת המפלגתית: 'דגם הגושים' (חלוקה לפי גודל ועמדה אידיאולוגית — שמאל/מרכז/דתי/חירות/קומוניסטים/מיעוטים), ו'דגם המעגלים הקונצנטריים' (חלוקה לפי הקרבה לקואליציה השלטונית). כל דגם מאיר היבט אחר של המערכת — אך גם לכל אחד יש מגבלות שהתחדדו לאחר 1965.</w:t>
      </w:r>
    </w:p>
    <w:p>
      <w:pPr>
        <w:bidi w:val="1"/>
        <w:spacing w:after="120" w:before="0" w:line="360" w:lineRule="auto"/>
        <w:jc w:val="right"/>
      </w:pPr>
      <w:r>
        <w:rPr>
          <w:rFonts w:ascii="Times New Roman" w:hAnsi="Times New Roman" w:cs="David"/>
          <w:b w:val="0"/>
          <w:i w:val="0"/>
          <w:sz w:val="24"/>
          <w:rtl w:val="1"/>
        </w:rPr>
        <w:t>המושג "מפת המפלגות" מתייחס לצורת ארגונה של המערכת המפלגתית באמצעות הצבת המפלגות על רצף, או מספר רצפים, לפי תכונותיהן או לפי דפוסי הפעולה של המערכת הפוליטית. אפשר לארגן את המפלגות לפי רצפים אידיאולוגיים, לפי גודלן, או לפי מידת ריחוקן מהמרכז הפוליטי. כשהקואורדינטות מתייחסות למעמד המפלגות כלפי השלטון נוצרת זיקה ישירה בין מפת המפלגות למערכת יחסי-העצמה במדינה — ולשאלת יציבות השלטון.</w:t>
      </w:r>
    </w:p>
    <w:p>
      <w:pPr>
        <w:bidi w:val="1"/>
        <w:spacing w:after="120" w:before="0" w:line="360" w:lineRule="auto"/>
        <w:jc w:val="right"/>
      </w:pPr>
      <w:r>
        <w:rPr>
          <w:rFonts w:ascii="Times New Roman" w:hAnsi="Times New Roman" w:cs="David"/>
          <w:b w:val="0"/>
          <w:i w:val="0"/>
          <w:sz w:val="24"/>
          <w:rtl w:val="1"/>
        </w:rPr>
        <w:t>הדגם הראשון הוא דגם הגושים. התרומה הבולטת שלו היא ההקבלה בין התפלגות הקולות הקבועה לרצף האידיאולוגי. הגושים העיקריים הם: גוש מפלגות השמאל (מפא"י, מפ"ם, אחדות-העבודה, רפ"י), גוש מפלגות המרכז (פרוגרסיביים, הציונים הכלליים, גח"ל/חירות), הגוש הדתי (המזרחי, הפועל-המזרחי, אגודת-ישראל), הקומוניסטים (מק"י, רק"ח), ומפלגות המיעוטים.</w:t>
      </w:r>
    </w:p>
    <w:p>
      <w:pPr>
        <w:bidi w:val="1"/>
        <w:spacing w:after="120" w:before="0" w:line="360" w:lineRule="auto"/>
        <w:jc w:val="right"/>
      </w:pPr>
      <w:r>
        <w:rPr>
          <w:rFonts w:ascii="Times New Roman" w:hAnsi="Times New Roman" w:cs="David"/>
          <w:b w:val="0"/>
          <w:i w:val="0"/>
          <w:sz w:val="24"/>
          <w:rtl w:val="1"/>
        </w:rPr>
        <w:t>המגבלה של דגם הגושים: הוא אינו דן בבעיית הרכב הקואליציות הממשלתיות. יתר על-כן, הוא איבד חלק ממשמעותו בעקבות בחירות 1973 ל-"ליכוד" — שאר מרכיביו המפלגתיים נמנו עם מפלגות המרכז והימין, ובכך נשברה הנחת אי-החצייה של קווי הגושים.</w:t>
      </w:r>
    </w:p>
    <w:p>
      <w:pPr>
        <w:bidi w:val="1"/>
        <w:spacing w:after="120" w:before="0" w:line="360" w:lineRule="auto"/>
        <w:jc w:val="right"/>
      </w:pPr>
      <w:r>
        <w:rPr>
          <w:rFonts w:ascii="Times New Roman" w:hAnsi="Times New Roman" w:cs="David"/>
          <w:b w:val="0"/>
          <w:i w:val="0"/>
          <w:sz w:val="24"/>
          <w:rtl w:val="1"/>
        </w:rPr>
        <w:t>הדגם השני הוא דגם המעגלים הקונצנטריים. על-פי תיאור זה: במעגל הפנימי ביותר ממוקמת המפלגה הדומיננטית (מפא"י ואחר-כך מפלגת-העבודה) — שכן היא היתה הגרעין של כל הקואליציות הממשלתיות בישראל. במעגל הביניים נכללות המפלגות שהשתתפו במועד כלשהו בקואליציה ממשלתית. במעגל החיצוני — המפלגות שמפא"י לא ראתה בהן מועמדות לקואליציה, לפי הנוסחה של בן-גוריון: "מלבד חירות ומק"י".</w:t>
      </w:r>
    </w:p>
    <w:p>
      <w:pPr>
        <w:bidi w:val="1"/>
        <w:spacing w:after="120" w:before="0" w:line="360" w:lineRule="auto"/>
        <w:jc w:val="right"/>
      </w:pPr>
      <w:r>
        <w:rPr>
          <w:rFonts w:ascii="Times New Roman" w:hAnsi="Times New Roman" w:cs="David"/>
          <w:b w:val="0"/>
          <w:i w:val="0"/>
          <w:sz w:val="24"/>
          <w:rtl w:val="1"/>
        </w:rPr>
        <w:t>ליסק והורביץ מתארים את המעגל החיצוני באמצעות מושג אירופי קלאסי: "קוארדן סניטר" של פרינצים — מפלגות שעל-פי החלטה מסוימת היו במצב של אי-קבלת לגיטימציה לשלטון. אבל גם דגם זה לקה בחסר: הוא היה במהותו תיאור שלאחר מעשה של מצב עובדתי, בלי לתת הסבר מבני למה דווקא אלו ולא אחרות נכללו במעגל החיצוני.</w:t>
      </w:r>
    </w:p>
    <w:p>
      <w:pPr>
        <w:bidi w:val="1"/>
        <w:spacing w:after="120" w:before="0" w:line="360" w:lineRule="auto"/>
        <w:jc w:val="right"/>
      </w:pPr>
      <w:r>
        <w:rPr>
          <w:rFonts w:ascii="Times New Roman" w:hAnsi="Times New Roman" w:cs="David"/>
          <w:b w:val="0"/>
          <w:i w:val="0"/>
          <w:sz w:val="24"/>
          <w:rtl w:val="1"/>
        </w:rPr>
        <w:t>ההגעה של גח"ל וחירות לממשלת הליכוד הלאומי ב-1967 שינתה את כל המבנה: מפלגת "חירות" קיבלה לגיטימציה כשותפה אפשרית לשלטון — מה ששינה מהותית את משמעות הניתוח. לאחר 1967 נשארו הקומוניסטים המפלגה היחידה במעגל החיצוני; שני המעגלים הפנימיים הקיפו מפלגות המייצגות יותר מ-95% של הבוחרים.</w:t>
      </w:r>
    </w:p>
    <w:p>
      <w:pPr>
        <w:bidi w:val="1"/>
        <w:spacing w:after="120" w:before="0" w:line="360" w:lineRule="auto"/>
        <w:jc w:val="right"/>
      </w:pPr>
      <w:r>
        <w:rPr>
          <w:rFonts w:ascii="Times New Roman" w:hAnsi="Times New Roman" w:cs="David"/>
          <w:b w:val="0"/>
          <w:i w:val="0"/>
          <w:sz w:val="24"/>
          <w:rtl w:val="1"/>
        </w:rPr>
        <w:t>המסקנה הסוציולוגית של ליסק והורביץ: שני הדגמים — גושים ומעגלים קונצנטריים — מתעלים על הניתוח הפשטני של 'מפלגות גדולות וקטנות', אבל שניהם תיאוריים ולא הסבריים. הם לא אומרים למה המבנה הזה נוצר; הם רק מתארים אותו. ההסבר המבני שמספקים ליסק והורביץ הוא שהמבנה המפלגתי המנדטורי נשתמר במידה רבה לתוך תקופת המדינה — בזכות יציבות התפלגות הקולות בין הגושים.</w:t>
      </w:r>
    </w:p>
    <w:p>
      <w:pPr>
        <w:bidi w:val="1"/>
        <w:spacing w:after="60" w:before="80" w:line="360" w:lineRule="auto"/>
        <w:jc w:val="center"/>
      </w:pPr>
      <w:r>
        <w:rPr>
          <w:rFonts w:ascii="Times New Roman" w:hAnsi="Times New Roman" w:cs="David"/>
          <w:b/>
          <w:i w:val="0"/>
          <w:color w:val="1F3A5F"/>
          <w:sz w:val="23"/>
          <w:rtl w:val="1"/>
        </w:rPr>
        <w:t>שני דגמים תיאורטיים של 'מפת המפלגות' בישראל</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דגם המעגלים הקונצנטריים</w:t>
            </w:r>
          </w:p>
          <w:p>
            <w:pPr>
              <w:bidi w:val="1"/>
              <w:jc w:val="center"/>
            </w:pPr>
            <w:r>
              <w:rPr>
                <w:rFonts w:ascii="Times New Roman" w:hAnsi="Times New Roman" w:cs="David"/>
                <w:b w:val="0"/>
                <w:i/>
                <w:color w:val="555555"/>
                <w:sz w:val="18"/>
                <w:rtl w:val="1"/>
              </w:rPr>
              <w:t>חלוקה לפי קרבה לקואליציה</w:t>
            </w:r>
          </w:p>
        </w:tc>
        <w:tc>
          <w:tcPr>
            <w:tcW w:type="dxa" w:w="3216"/>
          </w:tcPr>
          <w:p>
            <w:pPr>
              <w:bidi w:val="1"/>
              <w:jc w:val="center"/>
            </w:pPr>
            <w:r/>
            <w:r>
              <w:rPr>
                <w:rFonts w:ascii="Times New Roman" w:hAnsi="Times New Roman" w:cs="David"/>
                <w:b/>
                <w:i w:val="0"/>
                <w:color w:val="1F3A5F"/>
                <w:sz w:val="22"/>
                <w:rtl w:val="1"/>
              </w:rPr>
              <w:t>דגם הגושים</w:t>
            </w:r>
          </w:p>
          <w:p>
            <w:pPr>
              <w:bidi w:val="1"/>
              <w:jc w:val="center"/>
            </w:pPr>
            <w:r>
              <w:rPr>
                <w:rFonts w:ascii="Times New Roman" w:hAnsi="Times New Roman" w:cs="David"/>
                <w:b w:val="0"/>
                <w:i/>
                <w:color w:val="555555"/>
                <w:sz w:val="18"/>
                <w:rtl w:val="1"/>
              </w:rPr>
              <w:t>חלוקה אידיאולוגית-היסטורית</w:t>
            </w:r>
          </w:p>
        </w:tc>
      </w:tr>
      <w:tr>
        <w:tc>
          <w:tcPr>
            <w:tcW w:type="dxa" w:w="3216"/>
          </w:tcPr>
          <w:p>
            <w:pPr>
              <w:bidi w:val="1"/>
              <w:jc w:val="right"/>
            </w:pPr>
            <w:r/>
            <w:r>
              <w:rPr>
                <w:rFonts w:ascii="Times New Roman" w:hAnsi="Times New Roman" w:cs="David"/>
                <w:b/>
                <w:i w:val="0"/>
                <w:sz w:val="21"/>
                <w:rtl w:val="1"/>
              </w:rPr>
              <w:t>מה הוא מארגן</w:t>
            </w:r>
          </w:p>
        </w:tc>
        <w:tc>
          <w:tcPr>
            <w:tcW w:type="dxa" w:w="3216"/>
          </w:tcPr>
          <w:p>
            <w:pPr>
              <w:bidi w:val="1"/>
              <w:jc w:val="right"/>
            </w:pPr>
            <w:r/>
            <w:r>
              <w:rPr>
                <w:rFonts w:ascii="Times New Roman" w:hAnsi="Times New Roman" w:cs="David"/>
                <w:b w:val="0"/>
                <w:i w:val="0"/>
                <w:sz w:val="21"/>
                <w:rtl w:val="1"/>
              </w:rPr>
              <w:t>מפלגות לפי השתתפות בפועל בקואליציה השלטונית</w:t>
            </w:r>
          </w:p>
        </w:tc>
        <w:tc>
          <w:tcPr>
            <w:tcW w:type="dxa" w:w="3216"/>
          </w:tcPr>
          <w:p>
            <w:pPr>
              <w:bidi w:val="1"/>
              <w:jc w:val="right"/>
            </w:pPr>
            <w:r/>
            <w:r>
              <w:rPr>
                <w:rFonts w:ascii="Times New Roman" w:hAnsi="Times New Roman" w:cs="David"/>
                <w:b w:val="0"/>
                <w:i w:val="0"/>
                <w:sz w:val="21"/>
                <w:rtl w:val="1"/>
              </w:rPr>
              <w:t>מפלגות לפי זיקה אידיאולוגית-היסטורית (5 גושים)</w:t>
            </w:r>
          </w:p>
        </w:tc>
      </w:tr>
      <w:tr>
        <w:tc>
          <w:tcPr>
            <w:tcW w:type="dxa" w:w="3216"/>
          </w:tcPr>
          <w:p>
            <w:pPr>
              <w:bidi w:val="1"/>
              <w:jc w:val="right"/>
            </w:pPr>
            <w:r/>
            <w:r>
              <w:rPr>
                <w:rFonts w:ascii="Times New Roman" w:hAnsi="Times New Roman" w:cs="David"/>
                <w:b/>
                <w:i w:val="0"/>
                <w:sz w:val="21"/>
                <w:rtl w:val="1"/>
              </w:rPr>
              <w:t>מה הוא מסביר</w:t>
            </w:r>
          </w:p>
        </w:tc>
        <w:tc>
          <w:tcPr>
            <w:tcW w:type="dxa" w:w="3216"/>
          </w:tcPr>
          <w:p>
            <w:pPr>
              <w:bidi w:val="1"/>
              <w:jc w:val="right"/>
            </w:pPr>
            <w:r/>
            <w:r>
              <w:rPr>
                <w:rFonts w:ascii="Times New Roman" w:hAnsi="Times New Roman" w:cs="David"/>
                <w:b w:val="0"/>
                <w:i w:val="0"/>
                <w:sz w:val="21"/>
                <w:rtl w:val="1"/>
              </w:rPr>
              <w:t>דפוסי הרכב קואליציות וקושי בחציית גבולות</w:t>
            </w:r>
          </w:p>
        </w:tc>
        <w:tc>
          <w:tcPr>
            <w:tcW w:type="dxa" w:w="3216"/>
          </w:tcPr>
          <w:p>
            <w:pPr>
              <w:bidi w:val="1"/>
              <w:jc w:val="right"/>
            </w:pPr>
            <w:r/>
            <w:r>
              <w:rPr>
                <w:rFonts w:ascii="Times New Roman" w:hAnsi="Times New Roman" w:cs="David"/>
                <w:b w:val="0"/>
                <w:i w:val="0"/>
                <w:sz w:val="21"/>
                <w:rtl w:val="1"/>
              </w:rPr>
              <w:t>יציבות התפלגות הקולות בין גושים על-פני עשרות שנים</w:t>
            </w:r>
          </w:p>
        </w:tc>
      </w:tr>
      <w:tr>
        <w:tc>
          <w:tcPr>
            <w:tcW w:type="dxa" w:w="3216"/>
          </w:tcPr>
          <w:p>
            <w:pPr>
              <w:bidi w:val="1"/>
              <w:jc w:val="right"/>
            </w:pPr>
            <w:r/>
            <w:r>
              <w:rPr>
                <w:rFonts w:ascii="Times New Roman" w:hAnsi="Times New Roman" w:cs="David"/>
                <w:b/>
                <w:i w:val="0"/>
                <w:sz w:val="21"/>
                <w:rtl w:val="1"/>
              </w:rPr>
              <w:t>מגבלה עיקרית</w:t>
            </w:r>
          </w:p>
        </w:tc>
        <w:tc>
          <w:tcPr>
            <w:tcW w:type="dxa" w:w="3216"/>
          </w:tcPr>
          <w:p>
            <w:pPr>
              <w:bidi w:val="1"/>
              <w:jc w:val="right"/>
            </w:pPr>
            <w:r/>
            <w:r>
              <w:rPr>
                <w:rFonts w:ascii="Times New Roman" w:hAnsi="Times New Roman" w:cs="David"/>
                <w:b w:val="0"/>
                <w:i w:val="0"/>
                <w:sz w:val="21"/>
                <w:rtl w:val="1"/>
              </w:rPr>
              <w:t>תיאור שלאחר מעשה — לא הסבר מבני</w:t>
            </w:r>
          </w:p>
        </w:tc>
        <w:tc>
          <w:tcPr>
            <w:tcW w:type="dxa" w:w="3216"/>
          </w:tcPr>
          <w:p>
            <w:pPr>
              <w:bidi w:val="1"/>
              <w:jc w:val="right"/>
            </w:pPr>
            <w:r/>
            <w:r>
              <w:rPr>
                <w:rFonts w:ascii="Times New Roman" w:hAnsi="Times New Roman" w:cs="David"/>
                <w:b w:val="0"/>
                <w:i w:val="0"/>
                <w:sz w:val="21"/>
                <w:rtl w:val="1"/>
              </w:rPr>
              <w:t>אינו דן בבעיית הקואליציות הממשלתיות</w:t>
            </w:r>
          </w:p>
        </w:tc>
      </w:tr>
      <w:tr>
        <w:tc>
          <w:tcPr>
            <w:tcW w:type="dxa" w:w="3216"/>
          </w:tcPr>
          <w:p>
            <w:pPr>
              <w:bidi w:val="1"/>
              <w:jc w:val="right"/>
            </w:pPr>
            <w:r/>
            <w:r>
              <w:rPr>
                <w:rFonts w:ascii="Times New Roman" w:hAnsi="Times New Roman" w:cs="David"/>
                <w:b/>
                <w:i w:val="0"/>
                <w:sz w:val="21"/>
                <w:rtl w:val="1"/>
              </w:rPr>
              <w:t>מתי איבד תוקף</w:t>
            </w:r>
          </w:p>
        </w:tc>
        <w:tc>
          <w:tcPr>
            <w:tcW w:type="dxa" w:w="3216"/>
          </w:tcPr>
          <w:p>
            <w:pPr>
              <w:bidi w:val="1"/>
              <w:jc w:val="right"/>
            </w:pPr>
            <w:r/>
            <w:r>
              <w:rPr>
                <w:rFonts w:ascii="Times New Roman" w:hAnsi="Times New Roman" w:cs="David"/>
                <w:b w:val="0"/>
                <w:i w:val="0"/>
                <w:sz w:val="21"/>
                <w:rtl w:val="1"/>
              </w:rPr>
              <w:t>1967 — ממשלת הליכוד הלאומי הכניסה את 'חירות' למעגל הפנימי</w:t>
            </w:r>
          </w:p>
        </w:tc>
        <w:tc>
          <w:tcPr>
            <w:tcW w:type="dxa" w:w="3216"/>
          </w:tcPr>
          <w:p>
            <w:pPr>
              <w:bidi w:val="1"/>
              <w:jc w:val="right"/>
            </w:pPr>
            <w:r/>
            <w:r>
              <w:rPr>
                <w:rFonts w:ascii="Times New Roman" w:hAnsi="Times New Roman" w:cs="David"/>
                <w:b w:val="0"/>
                <w:i w:val="0"/>
                <w:sz w:val="21"/>
                <w:rtl w:val="1"/>
              </w:rPr>
              <w:t>בחירות 1973 — 'ליכוד' חצה את גבולות גושי המרכז-ימין</w:t>
            </w:r>
          </w:p>
        </w:tc>
      </w:tr>
      <w:tr>
        <w:tc>
          <w:tcPr>
            <w:tcW w:type="dxa" w:w="3216"/>
          </w:tcPr>
          <w:p>
            <w:pPr>
              <w:bidi w:val="1"/>
              <w:jc w:val="right"/>
            </w:pPr>
            <w:r/>
            <w:r>
              <w:rPr>
                <w:rFonts w:ascii="Times New Roman" w:hAnsi="Times New Roman" w:cs="David"/>
                <w:b/>
                <w:i w:val="0"/>
                <w:sz w:val="21"/>
                <w:rtl w:val="1"/>
              </w:rPr>
              <w:t>דוגמא ל"מעגל חיצוני"</w:t>
            </w:r>
          </w:p>
        </w:tc>
        <w:tc>
          <w:tcPr>
            <w:tcW w:type="dxa" w:w="3216"/>
          </w:tcPr>
          <w:p>
            <w:pPr>
              <w:bidi w:val="1"/>
              <w:jc w:val="right"/>
            </w:pPr>
            <w:r/>
            <w:r>
              <w:rPr>
                <w:rFonts w:ascii="Times New Roman" w:hAnsi="Times New Roman" w:cs="David"/>
                <w:b w:val="0"/>
                <w:i w:val="0"/>
                <w:sz w:val="21"/>
                <w:rtl w:val="1"/>
              </w:rPr>
              <w:t>"מלבד חירות ומק"י" — שתי המפלגות שמפא"י לא ראתה בהן שותפות</w:t>
            </w:r>
          </w:p>
        </w:tc>
        <w:tc>
          <w:tcPr>
            <w:tcW w:type="dxa" w:w="3216"/>
          </w:tcPr>
          <w:p>
            <w:pPr>
              <w:bidi w:val="1"/>
              <w:jc w:val="right"/>
            </w:pPr>
            <w:r/>
            <w:r>
              <w:rPr>
                <w:rFonts w:ascii="Times New Roman" w:hAnsi="Times New Roman" w:cs="David"/>
                <w:b w:val="0"/>
                <w:i w:val="0"/>
                <w:sz w:val="21"/>
                <w:rtl w:val="1"/>
              </w:rPr>
              <w:t>בגוש "מפלגות המרכז" הוכלל גם "ציונים כלליים" וגם פרוגרסיביים</w:t>
            </w:r>
          </w:p>
        </w:tc>
      </w:tr>
      <w:tr>
        <w:tc>
          <w:tcPr>
            <w:tcW w:type="dxa" w:w="3216"/>
          </w:tcPr>
          <w:p>
            <w:pPr>
              <w:bidi w:val="1"/>
              <w:jc w:val="right"/>
            </w:pPr>
            <w:r/>
            <w:r>
              <w:rPr>
                <w:rFonts w:ascii="Times New Roman" w:hAnsi="Times New Roman" w:cs="David"/>
                <w:b/>
                <w:i w:val="0"/>
                <w:sz w:val="21"/>
                <w:rtl w:val="1"/>
              </w:rPr>
              <w:t>תרומה ניתוחית</w:t>
            </w:r>
          </w:p>
        </w:tc>
        <w:tc>
          <w:tcPr>
            <w:tcW w:type="dxa" w:w="3216"/>
          </w:tcPr>
          <w:p>
            <w:pPr>
              <w:bidi w:val="1"/>
              <w:jc w:val="right"/>
            </w:pPr>
            <w:r/>
            <w:r>
              <w:rPr>
                <w:rFonts w:ascii="Times New Roman" w:hAnsi="Times New Roman" w:cs="David"/>
                <w:b w:val="0"/>
                <w:i w:val="0"/>
                <w:sz w:val="21"/>
                <w:rtl w:val="1"/>
              </w:rPr>
              <w:t>מבליט את עמדת מפא"י כמרכז כל הקואליציות בישראל</w:t>
            </w:r>
          </w:p>
        </w:tc>
        <w:tc>
          <w:tcPr>
            <w:tcW w:type="dxa" w:w="3216"/>
          </w:tcPr>
          <w:p>
            <w:pPr>
              <w:bidi w:val="1"/>
              <w:jc w:val="right"/>
            </w:pPr>
            <w:r/>
            <w:r>
              <w:rPr>
                <w:rFonts w:ascii="Times New Roman" w:hAnsi="Times New Roman" w:cs="David"/>
                <w:b w:val="0"/>
                <w:i w:val="0"/>
                <w:sz w:val="21"/>
                <w:rtl w:val="1"/>
              </w:rPr>
              <w:t>מבליט המשכיות בהתפלגות הקולות ל-25 שנים</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“במעגל הפנימי ביותר ממוקמת המפלגה הדומיננטית (מפא"י ואחר-כך מפלגת-העבודה), שכן היא היתה הגרעין של כל הקואליציות הממשלתיות בישראל. במעגל החיצוני מצויות היו המפלגות שלא השתתפו בקואליציה ממשלתית ומפא"י לא ראתה בהן מועמדות להשתתפות, לפי הנוסחה של בן-גוריון 'מלבד חירות ומק"י'.”</w:t>
      </w:r>
    </w:p>
    <w:p>
      <w:pPr>
        <w:bidi w:val="1"/>
        <w:spacing w:after="120" w:before="0" w:line="360" w:lineRule="auto"/>
        <w:ind w:left="576" w:right="576"/>
        <w:jc w:val="left"/>
      </w:pPr>
      <w:r>
        <w:rPr>
          <w:rFonts w:ascii="Times New Roman" w:hAnsi="Times New Roman" w:cs="David"/>
          <w:b w:val="0"/>
          <w:i/>
          <w:color w:val="555555"/>
          <w:sz w:val="20"/>
          <w:rtl w:val="1"/>
        </w:rPr>
        <w:t>ליסק והורביץ 1977 — עמ' פרק 8 · מבחן המעבר מישוב למדינה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מה גם וגם — האקלקטיות של הניתוח  </w:t>
      </w:r>
      <w:r>
        <w:rPr>
          <w:rFonts w:ascii="Times New Roman" w:hAnsi="Times New Roman" w:cs="David"/>
          <w:b w:val="0"/>
          <w:i w:val="0"/>
          <w:sz w:val="22"/>
          <w:rtl w:val="1"/>
        </w:rPr>
        <w:t>ליסק והורביץ אינם 'מתאהבים' באף אחד מהדגמים. הם מציגים את שניהם כשני כלים שמאירים היבטים שונים — דגם הגושים מאיר את היציבות האידיאולוגית, דגם המעגלים מאיר את אסטרטגיית הקואליציות של מפא"י. הם מודים בחסרון של שניהם ומסבירים מתי כל דגם איבד תוקף. זוהי דרך עבודה אנליטית בוגרת — שימוש בכלים מבלי לאמץ אותם כדוגמטיים.</w:t>
      </w:r>
    </w:p>
    <w:p>
      <w:pPr>
        <w:bidi w:val="1"/>
        <w:spacing w:after="80" w:before="200" w:line="360" w:lineRule="auto"/>
        <w:jc w:val="center"/>
      </w:pPr>
      <w:r>
        <w:rPr>
          <w:rFonts w:ascii="Times New Roman" w:hAnsi="Times New Roman" w:cs="David"/>
          <w:b/>
          <w:i w:val="0"/>
          <w:color w:val="1F3A5F"/>
          <w:sz w:val="27"/>
          <w:rtl w:val="1"/>
        </w:rPr>
        <w:t>מעמדה של מפא"י — 'עמדת הציר' וכללי הקואליציה הבלתי-כתובים</w:t>
      </w:r>
    </w:p>
    <w:p>
      <w:pPr>
        <w:bidi w:val="1"/>
        <w:spacing w:after="120" w:before="0" w:line="360" w:lineRule="auto"/>
        <w:ind w:left="216" w:right="216"/>
        <w:jc w:val="right"/>
      </w:pPr>
      <w:r>
        <w:rPr>
          <w:rFonts w:ascii="Times New Roman" w:hAnsi="Times New Roman" w:cs="David"/>
          <w:b w:val="0"/>
          <w:i/>
          <w:color w:val="555555"/>
          <w:sz w:val="22"/>
          <w:rtl w:val="1"/>
        </w:rPr>
        <w:t>בקצרה: כל ראשי-הממשלה, שרי החוץ, האוצר והחינוך — וברוב הזמן גם שרי הביטחון — היו ממפא"י (אחר-כך מפלגת-העבודה). ההסבר של ליסק והורביץ: מפא"י החזיקה ב'עמדת ציר' הנובעת ממיקומה במרכז הקשת הפוליטית. כללי הקואליציה הבלתי-כתובים בישראל (רוב מוחלט, רוב למפלגה הדומיננטית, רוב בקואליציה לאחר פרישה אפשרית) חיזקו את עמדתה.</w:t>
      </w:r>
    </w:p>
    <w:p>
      <w:pPr>
        <w:bidi w:val="1"/>
        <w:spacing w:after="120" w:before="0" w:line="360" w:lineRule="auto"/>
        <w:jc w:val="right"/>
      </w:pPr>
      <w:r>
        <w:rPr>
          <w:rFonts w:ascii="Times New Roman" w:hAnsi="Times New Roman" w:cs="David"/>
          <w:b w:val="0"/>
          <w:i w:val="0"/>
          <w:sz w:val="24"/>
          <w:rtl w:val="1"/>
        </w:rPr>
        <w:t>המסקנה האמפירית הראשונה של ליסק והורביץ על המערכת המפלגתית הישראלית: מ-1948 ועד אמצע שנות ה-70 כל ראשי-הממשלה, שרי החוץ, האוצר והחינוך היו ממפא"י (אחר-כך מפלגת-העבודה), ובאופן כמעט-בלעדי גם שרי הביטחון. זוהי המשכיות פוליטית יוצאת-דופן שמחייבת הסבר מבני, לא וולונטריסטי.</w:t>
      </w:r>
    </w:p>
    <w:p>
      <w:pPr>
        <w:bidi w:val="1"/>
        <w:spacing w:after="120" w:before="0" w:line="360" w:lineRule="auto"/>
        <w:jc w:val="right"/>
      </w:pPr>
      <w:r>
        <w:rPr>
          <w:rFonts w:ascii="Times New Roman" w:hAnsi="Times New Roman" w:cs="David"/>
          <w:b w:val="0"/>
          <w:i w:val="0"/>
          <w:sz w:val="24"/>
          <w:rtl w:val="1"/>
        </w:rPr>
        <w:t>ההסבר העיקרי שמציעים ליסק והורביץ נעוץ במיקומה של מפא"י במפת המפלגות — היא המפלגה הדומיננטית הנמצאת במרכז הקשת הפוליטית. הם מציגים את המושג "עמדת הציר": משמעותה האופרטיבית של ההבחנה בין 'שמאל' ל'ימין' בישראל היא שקואליציה בין מפלגות הנמצאות משמאל למפא"י וקואליציות הנמצאות מימין לה — ללא מפא"י — אינה אפשרית מנקודת-ראות אידיאולוגית, אף-על-פי שקואליציה כזאת עשויה לזכות ברוב פרלמנטרי.</w:t>
      </w:r>
    </w:p>
    <w:p>
      <w:pPr>
        <w:bidi w:val="1"/>
        <w:spacing w:after="120" w:before="0" w:line="360" w:lineRule="auto"/>
        <w:jc w:val="right"/>
      </w:pPr>
      <w:r>
        <w:rPr>
          <w:rFonts w:ascii="Times New Roman" w:hAnsi="Times New Roman" w:cs="David"/>
          <w:b w:val="0"/>
          <w:i w:val="0"/>
          <w:sz w:val="24"/>
          <w:rtl w:val="1"/>
        </w:rPr>
        <w:t>ליסק והורביץ מציגים את שלושת כללי הקואליציה הבלתי-כתובים שמהם נהנתה מפא"י: (1) כלל הרוב המוחלט — תביעה לגיבוש רוב פרלמנטרי כקו מנחה ראשון, ולא הסתפקות בממשלת מיעוט. (2) "התקרה" של הקואליציה — המפלגה הדומיננטית או המערכים שהיא נשלטה בהם תמיד היה להם רוב בקרב תומכי הקואליציה. (3) רוב לאחר פרישה אפשרית — מפא"י השתדלה להרכיב את הקואליציה כך שפרישת אחד השותפים לא תשלול ממנה את הרוב הפרלמנטרי.</w:t>
      </w:r>
    </w:p>
    <w:p>
      <w:pPr>
        <w:bidi w:val="1"/>
        <w:spacing w:after="120" w:before="0" w:line="360" w:lineRule="auto"/>
        <w:jc w:val="right"/>
      </w:pPr>
      <w:r>
        <w:rPr>
          <w:rFonts w:ascii="Times New Roman" w:hAnsi="Times New Roman" w:cs="David"/>
          <w:b w:val="0"/>
          <w:i w:val="0"/>
          <w:sz w:val="24"/>
          <w:rtl w:val="1"/>
        </w:rPr>
        <w:t>ליסק והורביץ מציינים בשלוש הוכחות עובדתיות שהכללים הללו הוּפְרוּ רק בנסיבות חריגות: מועדון הארבעה (1961) — נסיון של המועמדות לשותפות עם מפא"י לכפות על מפא"י ממשלה שאין לה רוב בה — נכשל. ממשלת הליכוד הלאומי (1969) — נשמר רוב 'המערך' (מפלגת-העבודה + מפ"ם). 1955 — הציונים הכלליים פרשו, אך הקואליציה החזיקה מעמד הודות לתמיכת המפד"ל והפרוגרסיביים. כלל זה הופר לראשונה בהקמת "קואליציה מנצחת מינימלית" של גולדה מאיר בכנסת השמינית — וזה היה אחד הביטויים לתמורות שהביאה מלחמת יום-הכיפורים.</w:t>
      </w:r>
    </w:p>
    <w:p>
      <w:pPr>
        <w:bidi w:val="1"/>
        <w:spacing w:after="120" w:before="0" w:line="360" w:lineRule="auto"/>
        <w:jc w:val="right"/>
      </w:pPr>
      <w:r>
        <w:rPr>
          <w:rFonts w:ascii="Times New Roman" w:hAnsi="Times New Roman" w:cs="David"/>
          <w:b w:val="0"/>
          <w:i w:val="0"/>
          <w:sz w:val="24"/>
          <w:rtl w:val="1"/>
        </w:rPr>
        <w:t>המפתח המבני של עמדת מפא"י הוא לא בעצם גודלה — אלא במיקומה במרכז. זוהי תיאוריה אנליטית של 'מפלגה מרכזית' שאפשר לכנותה בשפת תיאורית הקואליציות "עמדת חציון": המפלגה שעל-פיה נופל החציון של מספר חברי הכנסת המסודר מהימין הקיצוני לשמאל הקיצוני. גם אם מפא"י לא היתה הגדולה ביותר, החציון נפל אצלה — ולכן היא היתה הציר הבלתי-נמנע של כל קואליציה.</w:t>
      </w:r>
    </w:p>
    <w:p>
      <w:pPr>
        <w:bidi w:val="1"/>
        <w:spacing w:after="120" w:before="0" w:line="360" w:lineRule="auto"/>
        <w:jc w:val="right"/>
      </w:pPr>
      <w:r>
        <w:rPr>
          <w:rFonts w:ascii="Times New Roman" w:hAnsi="Times New Roman" w:cs="David"/>
          <w:b w:val="0"/>
          <w:i w:val="0"/>
          <w:sz w:val="24"/>
          <w:rtl w:val="1"/>
        </w:rPr>
        <w:t>ליסק והורביץ מגיעים למסקנה כללית: המפתח להקמת הקואליציה בישראל נתון בידי המפלגה שעל-פיה נופל החציון. מכאן משתמע באופן ניתוחי שהאפשרות היחידה להדחת מפא"י (או יורשתה) היא שינוי במפלגות החיצוניות — שינוי במפת המפלגות עצמה. זה מה שקרה ב-1977 (אחרי כתיבת הספר): התעצמות מפלגות-המרכז-ימין סיימה את ההגמוניה ארוכת-השנים.</w:t>
      </w:r>
    </w:p>
    <w:p>
      <w:pPr>
        <w:bidi w:val="1"/>
        <w:spacing w:after="60" w:before="80" w:line="360" w:lineRule="auto"/>
        <w:jc w:val="center"/>
      </w:pPr>
      <w:r>
        <w:rPr>
          <w:rFonts w:ascii="Times New Roman" w:hAnsi="Times New Roman" w:cs="David"/>
          <w:b/>
          <w:i w:val="0"/>
          <w:color w:val="1F3A5F"/>
          <w:sz w:val="23"/>
          <w:rtl w:val="1"/>
        </w:rPr>
        <w:t>שלושת כללי הקואליציה הבלתי-כתובים בישראל</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האם הופר?</w:t>
            </w:r>
          </w:p>
          <w:p>
            <w:pPr>
              <w:bidi w:val="1"/>
              <w:jc w:val="center"/>
            </w:pPr>
            <w:r>
              <w:rPr>
                <w:rFonts w:ascii="Times New Roman" w:hAnsi="Times New Roman" w:cs="David"/>
                <w:b w:val="0"/>
                <w:i/>
                <w:color w:val="555555"/>
                <w:sz w:val="18"/>
                <w:rtl w:val="1"/>
              </w:rPr>
              <w:t>מתי ועל-ידי מי</w:t>
            </w:r>
          </w:p>
        </w:tc>
        <w:tc>
          <w:tcPr>
            <w:tcW w:type="dxa" w:w="3216"/>
          </w:tcPr>
          <w:p>
            <w:pPr>
              <w:bidi w:val="1"/>
              <w:jc w:val="center"/>
            </w:pPr>
            <w:r/>
            <w:r>
              <w:rPr>
                <w:rFonts w:ascii="Times New Roman" w:hAnsi="Times New Roman" w:cs="David"/>
                <w:b/>
                <w:i w:val="0"/>
                <w:color w:val="1F3A5F"/>
                <w:sz w:val="22"/>
                <w:rtl w:val="1"/>
              </w:rPr>
              <w:t>הכלל</w:t>
            </w:r>
          </w:p>
          <w:p>
            <w:pPr>
              <w:bidi w:val="1"/>
              <w:jc w:val="center"/>
            </w:pPr>
            <w:r>
              <w:rPr>
                <w:rFonts w:ascii="Times New Roman" w:hAnsi="Times New Roman" w:cs="David"/>
                <w:b w:val="0"/>
                <w:i/>
                <w:color w:val="555555"/>
                <w:sz w:val="18"/>
                <w:rtl w:val="1"/>
              </w:rPr>
              <w:t>מה הוא קובע</w:t>
            </w:r>
          </w:p>
        </w:tc>
      </w:tr>
      <w:tr>
        <w:tc>
          <w:tcPr>
            <w:tcW w:type="dxa" w:w="3216"/>
          </w:tcPr>
          <w:p>
            <w:pPr>
              <w:bidi w:val="1"/>
              <w:jc w:val="right"/>
            </w:pPr>
            <w:r/>
            <w:r>
              <w:rPr>
                <w:rFonts w:ascii="Times New Roman" w:hAnsi="Times New Roman" w:cs="David"/>
                <w:b/>
                <w:i w:val="0"/>
                <w:sz w:val="21"/>
                <w:rtl w:val="1"/>
              </w:rPr>
              <w:t>כלל 1: רוב מוחלט</w:t>
            </w:r>
          </w:p>
        </w:tc>
        <w:tc>
          <w:tcPr>
            <w:tcW w:type="dxa" w:w="3216"/>
          </w:tcPr>
          <w:p>
            <w:pPr>
              <w:bidi w:val="1"/>
              <w:jc w:val="right"/>
            </w:pPr>
            <w:r/>
            <w:r>
              <w:rPr>
                <w:rFonts w:ascii="Times New Roman" w:hAnsi="Times New Roman" w:cs="David"/>
                <w:b w:val="0"/>
                <w:i w:val="0"/>
                <w:sz w:val="21"/>
                <w:rtl w:val="1"/>
              </w:rPr>
              <w:t>לא הופר באופן מהותי — ישראל לא ידעה ממשלת מיעוט</w:t>
            </w:r>
          </w:p>
        </w:tc>
        <w:tc>
          <w:tcPr>
            <w:tcW w:type="dxa" w:w="3216"/>
          </w:tcPr>
          <w:p>
            <w:pPr>
              <w:bidi w:val="1"/>
              <w:jc w:val="right"/>
            </w:pPr>
            <w:r/>
            <w:r>
              <w:rPr>
                <w:rFonts w:ascii="Times New Roman" w:hAnsi="Times New Roman" w:cs="David"/>
                <w:b w:val="0"/>
                <w:i w:val="0"/>
                <w:sz w:val="21"/>
                <w:rtl w:val="1"/>
              </w:rPr>
              <w:t>תביעה לגיבוש רוב פרלמנטרי כקו מנחה ראשון (לא ממשלת מיעוט)</w:t>
            </w:r>
          </w:p>
        </w:tc>
      </w:tr>
      <w:tr>
        <w:tc>
          <w:tcPr>
            <w:tcW w:type="dxa" w:w="3216"/>
          </w:tcPr>
          <w:p>
            <w:pPr>
              <w:bidi w:val="1"/>
              <w:jc w:val="right"/>
            </w:pPr>
            <w:r/>
            <w:r>
              <w:rPr>
                <w:rFonts w:ascii="Times New Roman" w:hAnsi="Times New Roman" w:cs="David"/>
                <w:b/>
                <w:i w:val="0"/>
                <w:sz w:val="21"/>
                <w:rtl w:val="1"/>
              </w:rPr>
              <w:t>כלל 2: רוב למפא"י בקואליציה</w:t>
            </w:r>
          </w:p>
        </w:tc>
        <w:tc>
          <w:tcPr>
            <w:tcW w:type="dxa" w:w="3216"/>
          </w:tcPr>
          <w:p>
            <w:pPr>
              <w:bidi w:val="1"/>
              <w:jc w:val="right"/>
            </w:pPr>
            <w:r/>
            <w:r>
              <w:rPr>
                <w:rFonts w:ascii="Times New Roman" w:hAnsi="Times New Roman" w:cs="David"/>
                <w:b w:val="0"/>
                <w:i w:val="0"/>
                <w:sz w:val="21"/>
                <w:rtl w:val="1"/>
              </w:rPr>
              <w:t>הופר ב-1969 בממשלת הליכוד הלאומי, אך נשמר רוב "המערך"</w:t>
            </w:r>
          </w:p>
        </w:tc>
        <w:tc>
          <w:tcPr>
            <w:tcW w:type="dxa" w:w="3216"/>
          </w:tcPr>
          <w:p>
            <w:pPr>
              <w:bidi w:val="1"/>
              <w:jc w:val="right"/>
            </w:pPr>
            <w:r/>
            <w:r>
              <w:rPr>
                <w:rFonts w:ascii="Times New Roman" w:hAnsi="Times New Roman" w:cs="David"/>
                <w:b w:val="0"/>
                <w:i w:val="0"/>
                <w:sz w:val="21"/>
                <w:rtl w:val="1"/>
              </w:rPr>
              <w:t>המפלגה הדומיננטית או המערך תמיד היה לו רוב בקרב תומכי הקואליציה בכנסת</w:t>
            </w:r>
          </w:p>
        </w:tc>
      </w:tr>
      <w:tr>
        <w:tc>
          <w:tcPr>
            <w:tcW w:type="dxa" w:w="3216"/>
          </w:tcPr>
          <w:p>
            <w:pPr>
              <w:bidi w:val="1"/>
              <w:jc w:val="right"/>
            </w:pPr>
            <w:r/>
            <w:r>
              <w:rPr>
                <w:rFonts w:ascii="Times New Roman" w:hAnsi="Times New Roman" w:cs="David"/>
                <w:b/>
                <w:i w:val="0"/>
                <w:sz w:val="21"/>
                <w:rtl w:val="1"/>
              </w:rPr>
              <w:t>כלל 3: רוב לאחר פרישה</w:t>
            </w:r>
          </w:p>
        </w:tc>
        <w:tc>
          <w:tcPr>
            <w:tcW w:type="dxa" w:w="3216"/>
          </w:tcPr>
          <w:p>
            <w:pPr>
              <w:bidi w:val="1"/>
              <w:jc w:val="right"/>
            </w:pPr>
            <w:r/>
            <w:r>
              <w:rPr>
                <w:rFonts w:ascii="Times New Roman" w:hAnsi="Times New Roman" w:cs="David"/>
                <w:b w:val="0"/>
                <w:i w:val="0"/>
                <w:sz w:val="21"/>
                <w:rtl w:val="1"/>
              </w:rPr>
              <w:t>הופר ב-1973 כשהוקמה 'קואליציה מנצחת מינימלית' של גולדה מאיר</w:t>
            </w:r>
          </w:p>
        </w:tc>
        <w:tc>
          <w:tcPr>
            <w:tcW w:type="dxa" w:w="3216"/>
          </w:tcPr>
          <w:p>
            <w:pPr>
              <w:bidi w:val="1"/>
              <w:jc w:val="right"/>
            </w:pPr>
            <w:r/>
            <w:r>
              <w:rPr>
                <w:rFonts w:ascii="Times New Roman" w:hAnsi="Times New Roman" w:cs="David"/>
                <w:b w:val="0"/>
                <w:i w:val="0"/>
                <w:sz w:val="21"/>
                <w:rtl w:val="1"/>
              </w:rPr>
              <w:t>פרישת שותף לא תשלול את הרוב הפרלמנטרי</w:t>
            </w:r>
          </w:p>
        </w:tc>
      </w:tr>
      <w:tr>
        <w:tc>
          <w:tcPr>
            <w:tcW w:type="dxa" w:w="3216"/>
          </w:tcPr>
          <w:p>
            <w:pPr>
              <w:bidi w:val="1"/>
              <w:jc w:val="right"/>
            </w:pPr>
            <w:r/>
            <w:r>
              <w:rPr>
                <w:rFonts w:ascii="Times New Roman" w:hAnsi="Times New Roman" w:cs="David"/>
                <w:b/>
                <w:i w:val="0"/>
                <w:sz w:val="21"/>
                <w:rtl w:val="1"/>
              </w:rPr>
              <w:t>המנגנון התיאורטי</w:t>
            </w:r>
          </w:p>
        </w:tc>
        <w:tc>
          <w:tcPr>
            <w:tcW w:type="dxa" w:w="3216"/>
          </w:tcPr>
          <w:p>
            <w:pPr>
              <w:bidi w:val="1"/>
              <w:jc w:val="right"/>
            </w:pPr>
            <w:r/>
            <w:r>
              <w:rPr>
                <w:rFonts w:ascii="Times New Roman" w:hAnsi="Times New Roman" w:cs="David"/>
                <w:b w:val="0"/>
                <w:i w:val="0"/>
                <w:sz w:val="21"/>
                <w:rtl w:val="1"/>
              </w:rPr>
              <w:t>מפא"י תמיד נכללת בכל קואליציה אפשרית, כי האלטרנטיבה (שמאל+ימין בלי מפא"י) אינה אפשרית אידיאולוגית</w:t>
            </w:r>
          </w:p>
        </w:tc>
        <w:tc>
          <w:tcPr>
            <w:tcW w:type="dxa" w:w="3216"/>
          </w:tcPr>
          <w:p>
            <w:pPr>
              <w:bidi w:val="1"/>
              <w:jc w:val="right"/>
            </w:pPr>
            <w:r/>
            <w:r>
              <w:rPr>
                <w:rFonts w:ascii="Times New Roman" w:hAnsi="Times New Roman" w:cs="David"/>
                <w:b w:val="0"/>
                <w:i w:val="0"/>
                <w:sz w:val="21"/>
                <w:rtl w:val="1"/>
              </w:rPr>
              <w:t>מפא"י כ'עמדת ציר' — חציון של מספר חברי הכנסת נופל אצלה</w:t>
            </w:r>
          </w:p>
        </w:tc>
      </w:tr>
      <w:tr>
        <w:tc>
          <w:tcPr>
            <w:tcW w:type="dxa" w:w="3216"/>
          </w:tcPr>
          <w:p>
            <w:pPr>
              <w:bidi w:val="1"/>
              <w:jc w:val="right"/>
            </w:pPr>
            <w:r/>
            <w:r>
              <w:rPr>
                <w:rFonts w:ascii="Times New Roman" w:hAnsi="Times New Roman" w:cs="David"/>
                <w:b/>
                <w:i w:val="0"/>
                <w:sz w:val="21"/>
                <w:rtl w:val="1"/>
              </w:rPr>
              <w:t>תוצאה מבנית</w:t>
            </w:r>
          </w:p>
        </w:tc>
        <w:tc>
          <w:tcPr>
            <w:tcW w:type="dxa" w:w="3216"/>
          </w:tcPr>
          <w:p>
            <w:pPr>
              <w:bidi w:val="1"/>
              <w:jc w:val="right"/>
            </w:pPr>
            <w:r/>
            <w:r>
              <w:rPr>
                <w:rFonts w:ascii="Times New Roman" w:hAnsi="Times New Roman" w:cs="David"/>
                <w:b w:val="0"/>
                <w:i w:val="0"/>
                <w:sz w:val="21"/>
                <w:rtl w:val="1"/>
              </w:rPr>
              <w:t>המשכיות פוליטית של 30 שנה רצופות (1948-1977)</w:t>
            </w:r>
          </w:p>
        </w:tc>
        <w:tc>
          <w:tcPr>
            <w:tcW w:type="dxa" w:w="3216"/>
          </w:tcPr>
          <w:p>
            <w:pPr>
              <w:bidi w:val="1"/>
              <w:jc w:val="right"/>
            </w:pPr>
            <w:r/>
            <w:r>
              <w:rPr>
                <w:rFonts w:ascii="Times New Roman" w:hAnsi="Times New Roman" w:cs="David"/>
                <w:b w:val="0"/>
                <w:i w:val="0"/>
                <w:sz w:val="21"/>
                <w:rtl w:val="1"/>
              </w:rPr>
              <w:t>כל ראשי-הממשלה, שרי החוץ, האוצר והחינוך = ממפא"י</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“מניתוח זה משתמע שהאפשרות היחידה להדחת מפא"י, או יורשתה מפלגת-העבודה, היא ההתעצמות של מפלגות-המרכז-ימין. המפתח להקמת הקואליציה בישראל נתון בידי המפלגה שעל-פיה נופל החציון של מספר חברי הכנסת המסודר מהימין הקיצוני לשמאל הקיצוני.”</w:t>
      </w:r>
    </w:p>
    <w:p>
      <w:pPr>
        <w:bidi w:val="1"/>
        <w:spacing w:after="120" w:before="0" w:line="360" w:lineRule="auto"/>
        <w:ind w:left="576" w:right="576"/>
        <w:jc w:val="left"/>
      </w:pPr>
      <w:r>
        <w:rPr>
          <w:rFonts w:ascii="Times New Roman" w:hAnsi="Times New Roman" w:cs="David"/>
          <w:b w:val="0"/>
          <w:i/>
          <w:color w:val="555555"/>
          <w:sz w:val="20"/>
          <w:rtl w:val="1"/>
        </w:rPr>
        <w:t>ליסק והורביץ 1977 — עמ' פרק 8 · מבחן המעבר מישוב למדינה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נבואה לא-מודעת  </w:t>
      </w:r>
      <w:r>
        <w:rPr>
          <w:rFonts w:ascii="Times New Roman" w:hAnsi="Times New Roman" w:cs="David"/>
          <w:b w:val="0"/>
          <w:i w:val="0"/>
          <w:sz w:val="22"/>
          <w:rtl w:val="1"/>
        </w:rPr>
        <w:t>כשליסק והורביץ פרסמו את הספר ב-1977, רק במאי 1977 ארעה 'המהפך' — מפא"י (כמפלגת-העבודה) הודחה ולראשונה הוקמה ממשלת ימין בראשות מנחם בגין. הניתוח המבני שלהם, שהציע ש'האפשרות היחידה להדחת מפא"י היא התעצמות של מפלגות המרכז-ימין', עמד במבחן ההיסטורי באותה שנה ממש. זוהי תזכורת לערך של ניתוח מבני: הוא לא מנבא מתי משהו יקרה — הוא מנבא תחת איזה תנאים זה ייתכן.</w:t>
      </w:r>
    </w:p>
    <w:p>
      <w:pPr>
        <w:bidi w:val="1"/>
        <w:spacing w:after="80" w:before="200" w:line="360" w:lineRule="auto"/>
        <w:jc w:val="center"/>
      </w:pPr>
      <w:r>
        <w:rPr>
          <w:rFonts w:ascii="Times New Roman" w:hAnsi="Times New Roman" w:cs="David"/>
          <w:b/>
          <w:i w:val="0"/>
          <w:color w:val="1F3A5F"/>
          <w:sz w:val="27"/>
          <w:rtl w:val="1"/>
        </w:rPr>
        <w:t>סינתזת ליסק והורביץ — יציבות פוליטית כתוצר של 'מדינה בתוך מדינה'</w:t>
      </w:r>
    </w:p>
    <w:p>
      <w:pPr>
        <w:bidi w:val="1"/>
        <w:spacing w:after="120" w:before="0" w:line="360" w:lineRule="auto"/>
        <w:ind w:left="216" w:right="216"/>
        <w:jc w:val="right"/>
      </w:pPr>
      <w:r>
        <w:rPr>
          <w:rFonts w:ascii="Times New Roman" w:hAnsi="Times New Roman" w:cs="David"/>
          <w:b w:val="0"/>
          <w:i/>
          <w:color w:val="555555"/>
          <w:sz w:val="22"/>
          <w:rtl w:val="1"/>
        </w:rPr>
        <w:t>בקצרה: המסקנה המסכמת של ליסק והורביץ: היציבות הפוליטית הישראלית של 25 שנותיה הראשונות היתה תוצאה ישירה של הצלחת התרגום מ'הסכמיות יישובית' ל'ריבונות ממלכתית'. מפא"י סיפקה את גרעין ההנהגה הלאומית; שיתוף המפלגות האחרות בקואליציה ייצב את המערכת תוך שמירה על שאר 'כללי המשחק' של הדפוס היישובי. אבל יש מחיר: יציבות זו באה על חשבון אפקטיביות פוליטית, מפני שהיא דרשה התחייבויות פיתוח אינפלציוניות.</w:t>
      </w:r>
    </w:p>
    <w:p>
      <w:pPr>
        <w:bidi w:val="1"/>
        <w:spacing w:after="120" w:before="0" w:line="360" w:lineRule="auto"/>
        <w:jc w:val="right"/>
      </w:pPr>
      <w:r>
        <w:rPr>
          <w:rFonts w:ascii="Times New Roman" w:hAnsi="Times New Roman" w:cs="David"/>
          <w:b w:val="0"/>
          <w:i w:val="0"/>
          <w:sz w:val="24"/>
          <w:rtl w:val="1"/>
        </w:rPr>
        <w:t>הפרק מסתיים בסינתזה כללית: התופעה המרכזית המציינת את המעבר מ'מדינה בדרך' למדינה ריבונית היתה יציבות פוליטית בנסיבות של שינוי חברתי. זוהי הצהרה אנליטית עוצמתית — היציבות לא היתה מקרית, היא היתה תוצאה של מאפיינים מבניים. שינוי חברתי דרמטי (גידול אוכלוסיה פי 4 בעשור, מבנה אתני חדש, תיעוש מואץ) לוּוָה במערכת פוליטית יציבה.</w:t>
      </w:r>
    </w:p>
    <w:p>
      <w:pPr>
        <w:bidi w:val="1"/>
        <w:spacing w:after="120" w:before="0" w:line="360" w:lineRule="auto"/>
        <w:jc w:val="right"/>
      </w:pPr>
      <w:r>
        <w:rPr>
          <w:rFonts w:ascii="Times New Roman" w:hAnsi="Times New Roman" w:cs="David"/>
          <w:b w:val="0"/>
          <w:i w:val="0"/>
          <w:sz w:val="24"/>
          <w:rtl w:val="1"/>
        </w:rPr>
        <w:t>ליסק והורביץ מציינים את חמש בעיות עיקריות שהמרכז הפוליטי נדרש לפתור עם קבלת העצמאות: (1) הטלת מרות המרכז על קבוצות פורשות מתקופת היישוב (אצ"ל, לח"י, חרדים קיצוניים); (2) הפקעת פונקציות מעין-ממלכתיות מגופים פוליטיים פרטיקולריסטיים; (3) השתלטות על פונקציות שלטוניות חדשות וכפיית נורמות משפטיות מחייבות; (4) קליטה פוליטית וחברתית של אוכלוסיה חדשה שהגיעה עם גלי העליה; (5) הגדרת הזהות הקולקטיבית של הקהילה הפוליטית.</w:t>
      </w:r>
    </w:p>
    <w:p>
      <w:pPr>
        <w:bidi w:val="1"/>
        <w:spacing w:after="120" w:before="0" w:line="360" w:lineRule="auto"/>
        <w:jc w:val="right"/>
      </w:pPr>
      <w:r>
        <w:rPr>
          <w:rFonts w:ascii="Times New Roman" w:hAnsi="Times New Roman" w:cs="David"/>
          <w:b w:val="0"/>
          <w:i w:val="0"/>
          <w:sz w:val="24"/>
          <w:rtl w:val="1"/>
        </w:rPr>
        <w:t>ההצלחה לפתור את חמש הבעיות הללו, לפי ליסק והורביץ, לא היתה בה כדי לערער את יציבות השלטון המרכזי מצד כל הגופים הפוליטיים במדינה. הסיבה: מפא"י סיפקה את גרעין ההנהגה הלאומית, והבטיחה את שיתוף-הפעולה של מפלגות אחרות באמצעות שיתופן — אם גם לא במידה שווה — בהנאה מהמשאבים הפוליטיים והערכיים-אידיאולוגיים שהמרכז הפוליטי שלט עליהם. כלומר: דפוס "חליפין" — תמיכה פוליטית בעד גישה למשאבים.</w:t>
      </w:r>
    </w:p>
    <w:p>
      <w:pPr>
        <w:bidi w:val="1"/>
        <w:spacing w:after="120" w:before="0" w:line="360" w:lineRule="auto"/>
        <w:jc w:val="right"/>
      </w:pPr>
      <w:r>
        <w:rPr>
          <w:rFonts w:ascii="Times New Roman" w:hAnsi="Times New Roman" w:cs="David"/>
          <w:b w:val="0"/>
          <w:i w:val="0"/>
          <w:sz w:val="24"/>
          <w:rtl w:val="1"/>
        </w:rPr>
        <w:t>המבנה הזה של מפלגת-העבודה כציר מרכזי של המערכת המפלגתית-פוליטית הבטיח שלוש המשכויות בו-זמנית: (א) המשכיות ברמת היחסים הבין-מפלגתיים (קואליציות יציבות), (ב) בקרה פוליטית על תהליכי השינוי הדמוגרפיים, הכלכליים והתרבותיים, ו(ג) המשכיות במנגנון של תיווך בין האזרח והשלטון — דרך פעילותן של מפלגות שמילאו תפקיד כסוכנויות לחלוקת משאבים וגם כמתווכות בין האזרח לבית.</w:t>
      </w:r>
    </w:p>
    <w:p>
      <w:pPr>
        <w:bidi w:val="1"/>
        <w:spacing w:after="120" w:before="0" w:line="360" w:lineRule="auto"/>
        <w:jc w:val="right"/>
      </w:pPr>
      <w:r>
        <w:rPr>
          <w:rFonts w:ascii="Times New Roman" w:hAnsi="Times New Roman" w:cs="David"/>
          <w:b w:val="0"/>
          <w:i w:val="0"/>
          <w:sz w:val="24"/>
          <w:rtl w:val="1"/>
        </w:rPr>
        <w:t>אבל לסינתזה הזו יש צד אחר שליסק והורביץ מציינים בכנות: השלטון התבסס על היענוּת לתביעות של קבוצות שונות באוכלוסיה — במסגרת של כלכלת פיתוח אינפלציונית. זה תרם ליציבות, אבל זה בא על חשבון האפקטיביות של השלטון, לפחות עד כמה שהדברים אמורים בתחום מדיניות הפנים והמדיניות הכלכלית. שילם המעבר במחיר של אינפלציה מתמשכת.</w:t>
      </w:r>
    </w:p>
    <w:p>
      <w:pPr>
        <w:bidi w:val="1"/>
        <w:spacing w:after="120" w:before="0" w:line="360" w:lineRule="auto"/>
        <w:jc w:val="right"/>
      </w:pPr>
      <w:r>
        <w:rPr>
          <w:rFonts w:ascii="Times New Roman" w:hAnsi="Times New Roman" w:cs="David"/>
          <w:b w:val="0"/>
          <w:i w:val="0"/>
          <w:sz w:val="24"/>
          <w:rtl w:val="1"/>
        </w:rPr>
        <w:t>המסקנה הסוציולוגית הסופית: המעבר מ"מדינה בדרך" למדינה ריבונית הצליח, אבל הוא לא היה ניצחון מוחלט של "התפיסה הממלכתית" על "התפיסה התנועתית". הוא היה מסלול-ביניים: עיקרי הריבונות הממלכתית התקבעו (מונופול על כוח-כפיה, חוקים אחידים, אזרחות פורמלית), אבל הפרקטיקה היומיומית של שלטון נשארה תנועתית — קואליציות שמחלקות משאבים לקבוצות, מפלגות שמתווכות בין האזרח למוסדות, ממסד דתי שלא נופל בכפיפות לדרישה ממלכתית. ליסק והורביץ הוצגו לעתים כ'שמרנים' שהיללו את ההצלחה הישראלית. הם דווקא היו מציאותיים: הם זיהו את ההצלחה — וגם את הקצוות הפרומים שלה.</w:t>
      </w:r>
    </w:p>
    <w:p>
      <w:pPr>
        <w:bidi w:val="1"/>
        <w:spacing w:after="60" w:before="80" w:line="360" w:lineRule="auto"/>
        <w:jc w:val="center"/>
      </w:pPr>
      <w:r>
        <w:rPr>
          <w:rFonts w:ascii="Times New Roman" w:hAnsi="Times New Roman" w:cs="David"/>
          <w:b/>
          <w:i w:val="0"/>
          <w:color w:val="1F3A5F"/>
          <w:sz w:val="23"/>
          <w:rtl w:val="1"/>
        </w:rPr>
        <w:t>מה השתמר, מה השתנה, ומה נשאר בלתי-פתור (סיכום ליסק והורביץ)</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השתנה במעבר למדינה</w:t>
            </w:r>
          </w:p>
          <w:p>
            <w:pPr>
              <w:bidi w:val="1"/>
              <w:jc w:val="center"/>
            </w:pPr>
            <w:r>
              <w:rPr>
                <w:rFonts w:ascii="Times New Roman" w:hAnsi="Times New Roman" w:cs="David"/>
                <w:b w:val="0"/>
                <w:i/>
                <w:color w:val="555555"/>
                <w:sz w:val="18"/>
                <w:rtl w:val="1"/>
              </w:rPr>
              <w:t>ריבונות וכפיית נורמות</w:t>
            </w:r>
          </w:p>
        </w:tc>
        <w:tc>
          <w:tcPr>
            <w:tcW w:type="dxa" w:w="3216"/>
          </w:tcPr>
          <w:p>
            <w:pPr>
              <w:bidi w:val="1"/>
              <w:jc w:val="center"/>
            </w:pPr>
            <w:r/>
            <w:r>
              <w:rPr>
                <w:rFonts w:ascii="Times New Roman" w:hAnsi="Times New Roman" w:cs="David"/>
                <w:b/>
                <w:i w:val="0"/>
                <w:color w:val="1F3A5F"/>
                <w:sz w:val="22"/>
                <w:rtl w:val="1"/>
              </w:rPr>
              <w:t>השתמר מהדפוס היישובי</w:t>
            </w:r>
          </w:p>
          <w:p>
            <w:pPr>
              <w:bidi w:val="1"/>
              <w:jc w:val="center"/>
            </w:pPr>
            <w:r>
              <w:rPr>
                <w:rFonts w:ascii="Times New Roman" w:hAnsi="Times New Roman" w:cs="David"/>
                <w:b w:val="0"/>
                <w:i/>
                <w:color w:val="555555"/>
                <w:sz w:val="18"/>
                <w:rtl w:val="1"/>
              </w:rPr>
              <w:t>המשכיות חברתית-פוליטית</w:t>
            </w:r>
          </w:p>
        </w:tc>
      </w:tr>
      <w:tr>
        <w:tc>
          <w:tcPr>
            <w:tcW w:type="dxa" w:w="3216"/>
          </w:tcPr>
          <w:p>
            <w:pPr>
              <w:bidi w:val="1"/>
              <w:jc w:val="right"/>
            </w:pPr>
            <w:r/>
            <w:r>
              <w:rPr>
                <w:rFonts w:ascii="Times New Roman" w:hAnsi="Times New Roman" w:cs="David"/>
                <w:b/>
                <w:i w:val="0"/>
                <w:sz w:val="21"/>
                <w:rtl w:val="1"/>
              </w:rPr>
              <w:t>מבנה מפלגתי</w:t>
            </w:r>
          </w:p>
        </w:tc>
        <w:tc>
          <w:tcPr>
            <w:tcW w:type="dxa" w:w="3216"/>
          </w:tcPr>
          <w:p>
            <w:pPr>
              <w:bidi w:val="1"/>
              <w:jc w:val="right"/>
            </w:pPr>
            <w:r/>
            <w:r>
              <w:rPr>
                <w:rFonts w:ascii="Times New Roman" w:hAnsi="Times New Roman" w:cs="David"/>
                <w:b w:val="0"/>
                <w:i w:val="0"/>
                <w:sz w:val="21"/>
                <w:rtl w:val="1"/>
              </w:rPr>
              <w:t>ייצוג פרלמנטרי מאוחד, אחוז חסימה אחד אחוז</w:t>
            </w:r>
          </w:p>
        </w:tc>
        <w:tc>
          <w:tcPr>
            <w:tcW w:type="dxa" w:w="3216"/>
          </w:tcPr>
          <w:p>
            <w:pPr>
              <w:bidi w:val="1"/>
              <w:jc w:val="right"/>
            </w:pPr>
            <w:r/>
            <w:r>
              <w:rPr>
                <w:rFonts w:ascii="Times New Roman" w:hAnsi="Times New Roman" w:cs="David"/>
                <w:b w:val="0"/>
                <w:i w:val="0"/>
                <w:sz w:val="21"/>
                <w:rtl w:val="1"/>
              </w:rPr>
              <w:t>ריבוי מפלגות, גושים יציבים, מפת המפלגות של היישוב</w:t>
            </w:r>
          </w:p>
        </w:tc>
      </w:tr>
      <w:tr>
        <w:tc>
          <w:tcPr>
            <w:tcW w:type="dxa" w:w="3216"/>
          </w:tcPr>
          <w:p>
            <w:pPr>
              <w:bidi w:val="1"/>
              <w:jc w:val="right"/>
            </w:pPr>
            <w:r/>
            <w:r>
              <w:rPr>
                <w:rFonts w:ascii="Times New Roman" w:hAnsi="Times New Roman" w:cs="David"/>
                <w:b/>
                <w:i w:val="0"/>
                <w:sz w:val="21"/>
                <w:rtl w:val="1"/>
              </w:rPr>
              <w:t>תפקיד המפלגות</w:t>
            </w:r>
          </w:p>
        </w:tc>
        <w:tc>
          <w:tcPr>
            <w:tcW w:type="dxa" w:w="3216"/>
          </w:tcPr>
          <w:p>
            <w:pPr>
              <w:bidi w:val="1"/>
              <w:jc w:val="right"/>
            </w:pPr>
            <w:r/>
            <w:r>
              <w:rPr>
                <w:rFonts w:ascii="Times New Roman" w:hAnsi="Times New Roman" w:cs="David"/>
                <w:b w:val="0"/>
                <w:i w:val="0"/>
                <w:sz w:val="21"/>
                <w:rtl w:val="1"/>
              </w:rPr>
              <w:t>תפקיד פוליטי-קלאסי תופס דומיננטיות הולכת וגדלה</w:t>
            </w:r>
          </w:p>
        </w:tc>
        <w:tc>
          <w:tcPr>
            <w:tcW w:type="dxa" w:w="3216"/>
          </w:tcPr>
          <w:p>
            <w:pPr>
              <w:bidi w:val="1"/>
              <w:jc w:val="right"/>
            </w:pPr>
            <w:r/>
            <w:r>
              <w:rPr>
                <w:rFonts w:ascii="Times New Roman" w:hAnsi="Times New Roman" w:cs="David"/>
                <w:b w:val="0"/>
                <w:i w:val="0"/>
                <w:sz w:val="21"/>
                <w:rtl w:val="1"/>
              </w:rPr>
              <w:t>הקצאת משאבים, סוציאליזציה, תיווך — בהיקף מצומצם יותר</w:t>
            </w:r>
          </w:p>
        </w:tc>
      </w:tr>
      <w:tr>
        <w:tc>
          <w:tcPr>
            <w:tcW w:type="dxa" w:w="3216"/>
          </w:tcPr>
          <w:p>
            <w:pPr>
              <w:bidi w:val="1"/>
              <w:jc w:val="right"/>
            </w:pPr>
            <w:r/>
            <w:r>
              <w:rPr>
                <w:rFonts w:ascii="Times New Roman" w:hAnsi="Times New Roman" w:cs="David"/>
                <w:b/>
                <w:i w:val="0"/>
                <w:sz w:val="21"/>
                <w:rtl w:val="1"/>
              </w:rPr>
              <w:t>מקור הסמכות</w:t>
            </w:r>
          </w:p>
        </w:tc>
        <w:tc>
          <w:tcPr>
            <w:tcW w:type="dxa" w:w="3216"/>
          </w:tcPr>
          <w:p>
            <w:pPr>
              <w:bidi w:val="1"/>
              <w:jc w:val="right"/>
            </w:pPr>
            <w:r/>
            <w:r>
              <w:rPr>
                <w:rFonts w:ascii="Times New Roman" w:hAnsi="Times New Roman" w:cs="David"/>
                <w:b w:val="0"/>
                <w:i w:val="0"/>
                <w:sz w:val="21"/>
                <w:rtl w:val="1"/>
              </w:rPr>
              <w:t>ריבונות חוקית, מונופול ממלכתי על כוח-כפיה</w:t>
            </w:r>
          </w:p>
        </w:tc>
        <w:tc>
          <w:tcPr>
            <w:tcW w:type="dxa" w:w="3216"/>
          </w:tcPr>
          <w:p>
            <w:pPr>
              <w:bidi w:val="1"/>
              <w:jc w:val="right"/>
            </w:pPr>
            <w:r/>
            <w:r>
              <w:rPr>
                <w:rFonts w:ascii="Times New Roman" w:hAnsi="Times New Roman" w:cs="David"/>
                <w:b w:val="0"/>
                <w:i w:val="0"/>
                <w:sz w:val="21"/>
                <w:rtl w:val="1"/>
              </w:rPr>
              <w:t>הסכמיות בין מפלגות, 'כללי המשחק' הבלתי-כתובים</w:t>
            </w:r>
          </w:p>
        </w:tc>
      </w:tr>
      <w:tr>
        <w:tc>
          <w:tcPr>
            <w:tcW w:type="dxa" w:w="3216"/>
          </w:tcPr>
          <w:p>
            <w:pPr>
              <w:bidi w:val="1"/>
              <w:jc w:val="right"/>
            </w:pPr>
            <w:r/>
            <w:r>
              <w:rPr>
                <w:rFonts w:ascii="Times New Roman" w:hAnsi="Times New Roman" w:cs="David"/>
                <w:b/>
                <w:i w:val="0"/>
                <w:sz w:val="21"/>
                <w:rtl w:val="1"/>
              </w:rPr>
              <w:t>תפיסת הצבא</w:t>
            </w:r>
          </w:p>
        </w:tc>
        <w:tc>
          <w:tcPr>
            <w:tcW w:type="dxa" w:w="3216"/>
          </w:tcPr>
          <w:p>
            <w:pPr>
              <w:bidi w:val="1"/>
              <w:jc w:val="right"/>
            </w:pPr>
            <w:r/>
            <w:r>
              <w:rPr>
                <w:rFonts w:ascii="Times New Roman" w:hAnsi="Times New Roman" w:cs="David"/>
                <w:b w:val="0"/>
                <w:i w:val="0"/>
                <w:sz w:val="21"/>
                <w:rtl w:val="1"/>
              </w:rPr>
              <w:t>ממלכתי-מקצועי — נפרד מהמפלגות (פירוק הפלמ"ח)</w:t>
            </w:r>
          </w:p>
        </w:tc>
        <w:tc>
          <w:tcPr>
            <w:tcW w:type="dxa" w:w="3216"/>
          </w:tcPr>
          <w:p>
            <w:pPr>
              <w:bidi w:val="1"/>
              <w:jc w:val="right"/>
            </w:pPr>
            <w:r/>
            <w:r>
              <w:rPr>
                <w:rFonts w:ascii="Times New Roman" w:hAnsi="Times New Roman" w:cs="David"/>
                <w:b w:val="0"/>
                <w:i w:val="0"/>
                <w:sz w:val="21"/>
                <w:rtl w:val="1"/>
              </w:rPr>
              <w:t>תנועתי-חברתי — קשור לתנועת-העבודה</w:t>
            </w:r>
          </w:p>
        </w:tc>
      </w:tr>
      <w:tr>
        <w:tc>
          <w:tcPr>
            <w:tcW w:type="dxa" w:w="3216"/>
          </w:tcPr>
          <w:p>
            <w:pPr>
              <w:bidi w:val="1"/>
              <w:jc w:val="right"/>
            </w:pPr>
            <w:r/>
            <w:r>
              <w:rPr>
                <w:rFonts w:ascii="Times New Roman" w:hAnsi="Times New Roman" w:cs="David"/>
                <w:b/>
                <w:i w:val="0"/>
                <w:sz w:val="21"/>
                <w:rtl w:val="1"/>
              </w:rPr>
              <w:t>תפיסת המדינה</w:t>
            </w:r>
          </w:p>
        </w:tc>
        <w:tc>
          <w:tcPr>
            <w:tcW w:type="dxa" w:w="3216"/>
          </w:tcPr>
          <w:p>
            <w:pPr>
              <w:bidi w:val="1"/>
              <w:jc w:val="right"/>
            </w:pPr>
            <w:r/>
            <w:r>
              <w:rPr>
                <w:rFonts w:ascii="Times New Roman" w:hAnsi="Times New Roman" w:cs="David"/>
                <w:b w:val="0"/>
                <w:i w:val="0"/>
                <w:sz w:val="21"/>
                <w:rtl w:val="1"/>
              </w:rPr>
              <w:t>מערכת אבסטרקטית של תפקידים (ממלכתית)</w:t>
            </w:r>
          </w:p>
        </w:tc>
        <w:tc>
          <w:tcPr>
            <w:tcW w:type="dxa" w:w="3216"/>
          </w:tcPr>
          <w:p>
            <w:pPr>
              <w:bidi w:val="1"/>
              <w:jc w:val="right"/>
            </w:pPr>
            <w:r/>
            <w:r>
              <w:rPr>
                <w:rFonts w:ascii="Times New Roman" w:hAnsi="Times New Roman" w:cs="David"/>
                <w:b w:val="0"/>
                <w:i w:val="0"/>
                <w:sz w:val="21"/>
                <w:rtl w:val="1"/>
              </w:rPr>
              <w:t>הגשמת תנועה היסטורית (תנועתית)</w:t>
            </w:r>
          </w:p>
        </w:tc>
      </w:tr>
      <w:tr>
        <w:tc>
          <w:tcPr>
            <w:tcW w:type="dxa" w:w="3216"/>
          </w:tcPr>
          <w:p>
            <w:pPr>
              <w:bidi w:val="1"/>
              <w:jc w:val="right"/>
            </w:pPr>
            <w:r/>
            <w:r>
              <w:rPr>
                <w:rFonts w:ascii="Times New Roman" w:hAnsi="Times New Roman" w:cs="David"/>
                <w:b/>
                <w:i w:val="0"/>
                <w:sz w:val="21"/>
                <w:rtl w:val="1"/>
              </w:rPr>
              <w:t>הצלחות</w:t>
            </w:r>
          </w:p>
        </w:tc>
        <w:tc>
          <w:tcPr>
            <w:tcW w:type="dxa" w:w="3216"/>
          </w:tcPr>
          <w:p>
            <w:pPr>
              <w:bidi w:val="1"/>
              <w:jc w:val="right"/>
            </w:pPr>
            <w:r/>
            <w:r>
              <w:rPr>
                <w:rFonts w:ascii="Times New Roman" w:hAnsi="Times New Roman" w:cs="David"/>
                <w:b w:val="0"/>
                <w:i w:val="0"/>
                <w:sz w:val="21"/>
                <w:rtl w:val="1"/>
              </w:rPr>
              <w:t>ריבונות הוקמה; חוק שבות וחוק אזרחות; מערכת משפט אחידה</w:t>
            </w:r>
          </w:p>
        </w:tc>
        <w:tc>
          <w:tcPr>
            <w:tcW w:type="dxa" w:w="3216"/>
          </w:tcPr>
          <w:p>
            <w:pPr>
              <w:bidi w:val="1"/>
              <w:jc w:val="right"/>
            </w:pPr>
            <w:r/>
            <w:r>
              <w:rPr>
                <w:rFonts w:ascii="Times New Roman" w:hAnsi="Times New Roman" w:cs="David"/>
                <w:b w:val="0"/>
                <w:i w:val="0"/>
                <w:sz w:val="21"/>
                <w:rtl w:val="1"/>
              </w:rPr>
              <w:t>יציבות פוליטית; קליטת עליה; משבר מרות הוסדר</w:t>
            </w:r>
          </w:p>
        </w:tc>
      </w:tr>
      <w:tr>
        <w:tc>
          <w:tcPr>
            <w:tcW w:type="dxa" w:w="3216"/>
          </w:tcPr>
          <w:p>
            <w:pPr>
              <w:bidi w:val="1"/>
              <w:jc w:val="right"/>
            </w:pPr>
            <w:r/>
            <w:r>
              <w:rPr>
                <w:rFonts w:ascii="Times New Roman" w:hAnsi="Times New Roman" w:cs="David"/>
                <w:b/>
                <w:i w:val="0"/>
                <w:sz w:val="21"/>
                <w:rtl w:val="1"/>
              </w:rPr>
              <w:t>מחירים שנשארו</w:t>
            </w:r>
          </w:p>
        </w:tc>
        <w:tc>
          <w:tcPr>
            <w:tcW w:type="dxa" w:w="3216"/>
          </w:tcPr>
          <w:p>
            <w:pPr>
              <w:bidi w:val="1"/>
              <w:jc w:val="right"/>
            </w:pPr>
            <w:r/>
            <w:r>
              <w:rPr>
                <w:rFonts w:ascii="Times New Roman" w:hAnsi="Times New Roman" w:cs="David"/>
                <w:b w:val="0"/>
                <w:i w:val="0"/>
                <w:sz w:val="21"/>
                <w:rtl w:val="1"/>
              </w:rPr>
              <w:t>אינפלציה מתמשכת, ירידה באפקטיביות מדיניות, פוליטיזציה של דת ומיעוטים</w:t>
            </w:r>
          </w:p>
        </w:tc>
        <w:tc>
          <w:tcPr>
            <w:tcW w:type="dxa" w:w="3216"/>
          </w:tcPr>
          <w:p>
            <w:pPr>
              <w:bidi w:val="1"/>
              <w:jc w:val="right"/>
            </w:pPr>
            <w:r/>
            <w:r>
              <w:rPr>
                <w:rFonts w:ascii="Times New Roman" w:hAnsi="Times New Roman" w:cs="David"/>
                <w:b w:val="0"/>
                <w:i w:val="0"/>
                <w:sz w:val="21"/>
                <w:rtl w:val="1"/>
              </w:rPr>
              <w:t>פוליטיזציה של תחומים שאמורים להיות ממלכתיים</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“התופעה המרכזית המציינת את המעבר מ'מדינה בדרך' למדינה ריבונית היתה יציבות פוליטית בנסיבות של שינוי חברתי. יציבות זו היתה מותנית בהצלחת המרכז הפוליטי, שעד להקמת המדינה נשען על סמכות ללא ריבונות, לפתור מספר בעיות עיקריות... שלטון שהתבסס על היענוּת לתביעות של קבוצות שונות באוכלוסיה, במסגרת כלכלת פיתוח אינפלציונית, תרם אמנם ליציבות, אך זאת במידה רבה על חשבון האפקטיביות שלו, לפחות עד כמה שהדברים אמורים בתחום מדיניות הפנים והמדיניות הכלכלית.”</w:t>
      </w:r>
    </w:p>
    <w:p>
      <w:pPr>
        <w:bidi w:val="1"/>
        <w:spacing w:after="120" w:before="0" w:line="360" w:lineRule="auto"/>
        <w:ind w:left="576" w:right="576"/>
        <w:jc w:val="left"/>
      </w:pPr>
      <w:r>
        <w:rPr>
          <w:rFonts w:ascii="Times New Roman" w:hAnsi="Times New Roman" w:cs="David"/>
          <w:b w:val="0"/>
          <w:i/>
          <w:color w:val="555555"/>
          <w:sz w:val="20"/>
          <w:rtl w:val="1"/>
        </w:rPr>
        <w:t>ליסק והורביץ 1977 — עמ' פרק 8 · מבחן המעבר מישוב למדינה — סוף הפרק</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המבט הביקורתי של ליסק והורביץ  </w:t>
      </w:r>
      <w:r>
        <w:rPr>
          <w:rFonts w:ascii="Times New Roman" w:hAnsi="Times New Roman" w:cs="David"/>
          <w:b w:val="0"/>
          <w:i w:val="0"/>
          <w:sz w:val="22"/>
          <w:rtl w:val="1"/>
        </w:rPr>
        <w:t>ליסק והורביץ הוצגו אצל הסוציולוגיה הביקורתית של שנות ה-90 (קימרלינג, שפיר, שלו) כ'שמרנים' שהיללו את ההצלחה הישראלית. הסיום של פרק זה מראה שזו תווית פשטנית. הם זיהו את ההצלחה (יציבות, ריבונות, ובמילה אחת — 'מעבר חלק יחסית'), אבל גם את המחירים: אינפלציה, ירידה באפקטיביות, פוליטיזציה של תחומים ממלכתיים, ופוליטיקה של חליפין שאינה מנוהלת. הם לא היו אקטיביסטים — הם היו מציאותיים.</w:t>
      </w:r>
    </w:p>
    <w:p>
      <w:pPr>
        <w:bidi w:val="1"/>
        <w:spacing w:after="40" w:before="280" w:line="360" w:lineRule="auto"/>
        <w:jc w:val="right"/>
      </w:pPr>
      <w:r>
        <w:rPr>
          <w:rFonts w:ascii="Times New Roman" w:hAnsi="Times New Roman" w:cs="David"/>
          <w:b/>
          <w:i w:val="0"/>
          <w:color w:val="1F3A5F"/>
          <w:sz w:val="30"/>
          <w:rtl w:val="1"/>
        </w:rPr>
        <w:t>שפירא — הפוליטיקאים החילוניים ומעמדה של הדת</w:t>
      </w:r>
    </w:p>
    <w:p>
      <w:pPr>
        <w:bidi w:val="1"/>
        <w:spacing w:after="120" w:before="0" w:line="360" w:lineRule="auto"/>
        <w:jc w:val="right"/>
      </w:pPr>
      <w:r>
        <w:rPr>
          <w:rFonts w:ascii="Times New Roman" w:hAnsi="Times New Roman" w:cs="David"/>
          <w:b w:val="0"/>
          <w:i/>
          <w:color w:val="555555"/>
          <w:sz w:val="21"/>
          <w:rtl w:val="1"/>
        </w:rPr>
        <w:t>כיצד התנועה החילונית ניצחה במאבק על ההגמוניה הלאומית — ואיך אותם פוליטיקאים שהובילו את הניצחון נכנעו בהמשך לממסד הדתי</w:t>
      </w:r>
    </w:p>
    <w:p>
      <w:pPr>
        <w:bidi w:val="1"/>
        <w:spacing w:after="80" w:before="200" w:line="360" w:lineRule="auto"/>
        <w:jc w:val="center"/>
      </w:pPr>
      <w:r>
        <w:rPr>
          <w:rFonts w:ascii="Times New Roman" w:hAnsi="Times New Roman" w:cs="David"/>
          <w:b/>
          <w:i w:val="0"/>
          <w:color w:val="1F3A5F"/>
          <w:sz w:val="27"/>
          <w:rtl w:val="1"/>
        </w:rPr>
        <w:t>הציונות כתנועה לאומית-חילונית מול הממסד הדתי</w:t>
      </w:r>
    </w:p>
    <w:p>
      <w:pPr>
        <w:bidi w:val="1"/>
        <w:spacing w:after="120" w:before="0" w:line="360" w:lineRule="auto"/>
        <w:ind w:left="216" w:right="216"/>
        <w:jc w:val="right"/>
      </w:pPr>
      <w:r>
        <w:rPr>
          <w:rFonts w:ascii="Times New Roman" w:hAnsi="Times New Roman" w:cs="David"/>
          <w:b w:val="0"/>
          <w:i/>
          <w:color w:val="555555"/>
          <w:sz w:val="22"/>
          <w:rtl w:val="1"/>
        </w:rPr>
        <w:t>בקצרה: שפירא ממסגר את היחס בין דת לציונות לא כשאלה תיאולוגית אלא כ'מאבק על ההגמוניה' בקרב היהודים. הציונות החילונית, כמו תנועות לאומיות אירופאיות אחרות, הציעה זהות יהודית חילונית כחלופה לזהות הדתית — ובכך תיגרה בסמכות הרבנים ששלטה בקהילות מזרח-אירופה. עד 1948 ניצחה הציונות; אך הסיפור האמיתי, לשפירא, הוא איך מאז התהפך התהליך.</w:t>
      </w:r>
    </w:p>
    <w:p>
      <w:pPr>
        <w:bidi w:val="1"/>
        <w:spacing w:after="120" w:before="0" w:line="360" w:lineRule="auto"/>
        <w:jc w:val="right"/>
      </w:pPr>
      <w:r>
        <w:rPr>
          <w:rFonts w:ascii="Times New Roman" w:hAnsi="Times New Roman" w:cs="David"/>
          <w:b w:val="0"/>
          <w:i w:val="0"/>
          <w:sz w:val="24"/>
          <w:rtl w:val="1"/>
        </w:rPr>
        <w:t>המאמר של שפירא פותח בהצהרה היסטוריוגרפית חזקה: המאבק בין דתיים וחילונים שאנו עדים לו כיום בישראל ימיו כשנותיה של הציונות. זוהי קביעה משמעותית — היא ממקמת את ה'מאבק התרבותי' לא כתוצר של מציאות בת-זמננו אלא כשורש של הציונות עצמה. נקודת ההתחלה שלו: השעה שבה קמה התנועה הציונית בקרב יהודי מזרח-אירופה.</w:t>
      </w:r>
    </w:p>
    <w:p>
      <w:pPr>
        <w:bidi w:val="1"/>
        <w:spacing w:after="120" w:before="0" w:line="360" w:lineRule="auto"/>
        <w:jc w:val="right"/>
      </w:pPr>
      <w:r>
        <w:rPr>
          <w:rFonts w:ascii="Times New Roman" w:hAnsi="Times New Roman" w:cs="David"/>
          <w:b w:val="0"/>
          <w:i w:val="0"/>
          <w:sz w:val="24"/>
          <w:rtl w:val="1"/>
        </w:rPr>
        <w:t>שפירא משתמש במסגרת תיאורטית של ארנסט גלנר על תנועות לאומיות. במזרח-אירופה (בשונה מאנגליה וצרפת), האינטליגנציה ניסתה ליצור בו-זמנית תרבות לאומית ייחודית ולהקים מדינה ריבונית — ולא רק את האחרון. אצל היהודים, המשימה היתה מסובכת במיוחד: הם הוגדרו עד אז כעדה דתית הן על-ידי שכניהם הנוצרים והן על-ידי עצמם, וחיו בתפוצה ללא טריטוריה לאומית.</w:t>
      </w:r>
    </w:p>
    <w:p>
      <w:pPr>
        <w:bidi w:val="1"/>
        <w:spacing w:after="120" w:before="0" w:line="360" w:lineRule="auto"/>
        <w:jc w:val="right"/>
      </w:pPr>
      <w:r>
        <w:rPr>
          <w:rFonts w:ascii="Times New Roman" w:hAnsi="Times New Roman" w:cs="David"/>
          <w:b w:val="0"/>
          <w:i w:val="0"/>
          <w:sz w:val="24"/>
          <w:rtl w:val="1"/>
        </w:rPr>
        <w:t>תנועת ההשכלה בשלב הראשון פתחה את שערי החילון, אבל התנועות הלאומיות החילוניות באירופה סגרו אותם בפני היהודים — סירבו לקבל אותם כשווים בין שווים. במלכוד הזה, האינטליגנציה היהודית פיתחה "תרבות חילונית יהודית נבדלת" — לפעמים בעברית, לפעמים ביידיש. מעמד בינוני יהודי החל מממן את הפעילות התרבותית. מתוך מעמד זה קמה התנועה הלאומית הציונית.</w:t>
      </w:r>
    </w:p>
    <w:p>
      <w:pPr>
        <w:bidi w:val="1"/>
        <w:spacing w:after="120" w:before="0" w:line="360" w:lineRule="auto"/>
        <w:jc w:val="right"/>
      </w:pPr>
      <w:r>
        <w:rPr>
          <w:rFonts w:ascii="Times New Roman" w:hAnsi="Times New Roman" w:cs="David"/>
          <w:b w:val="0"/>
          <w:i w:val="0"/>
          <w:sz w:val="24"/>
          <w:rtl w:val="1"/>
        </w:rPr>
        <w:t>שפירא מדגיש שהציונות הוסיפה לתרבות החילונית-לאומית את ההיבט הפוליטי: השאיפה להקים מדינה ריבונית. בעיני הדת היתה ארץ-ישראל "ארץ-הקודש", אבל הציונים החליטו לחבר את המסורת עם הרעיון הלאומי המודרני. דחיית הצעת אוגנדה ב-1905 היתה ביטוי לכך: הם באו להציל את היהדות, לא את היהודים. כלומר — להפוך את היהודים ללאום בעל תרבות, זהות ומדינה.</w:t>
      </w:r>
    </w:p>
    <w:p>
      <w:pPr>
        <w:bidi w:val="1"/>
        <w:spacing w:after="120" w:before="0" w:line="360" w:lineRule="auto"/>
        <w:jc w:val="right"/>
      </w:pPr>
      <w:r>
        <w:rPr>
          <w:rFonts w:ascii="Times New Roman" w:hAnsi="Times New Roman" w:cs="David"/>
          <w:b w:val="0"/>
          <w:i w:val="0"/>
          <w:sz w:val="24"/>
          <w:rtl w:val="1"/>
        </w:rPr>
        <w:t>ההצהרות האלה של הציונים אתגרו את ההגמוניה הרוחנית של הממסד הדתי. הציונים ראו עצמם כחלק מהקהילה היהודית — וזה היה ההבדל בינם לבין משכילים חילוניים אחרים. הם הציעו "זהות יהודית חילונית כחלופה לזהות היהודית הדתית" (אהוד לוז, 1985). תרבותם הציונית כללה גם ליברליזם — חופש המחשבה, הביטוי וההתארגנות — שלא היו קיימים בגטו היהודי שנשלט על-ידי ממסד דתי אותוריטרי.</w:t>
      </w:r>
    </w:p>
    <w:p>
      <w:pPr>
        <w:bidi w:val="1"/>
        <w:spacing w:after="120" w:before="0" w:line="360" w:lineRule="auto"/>
        <w:jc w:val="right"/>
      </w:pPr>
      <w:r>
        <w:rPr>
          <w:rFonts w:ascii="Times New Roman" w:hAnsi="Times New Roman" w:cs="David"/>
          <w:b w:val="0"/>
          <w:i w:val="0"/>
          <w:sz w:val="24"/>
          <w:rtl w:val="1"/>
        </w:rPr>
        <w:t>תגובת הממסד הדתי היתה חזיתית. ראשי הדת ראו בציונים אויב המסכן את מעמדם והאשימו אותם בחתירה תחת אושיות החברה היהודית. הם טענו, על-פי פרשנותם להלכה, שהקמת מדינה בארץ-ישראל כמוה כדחיקת הקץ — רק לאלוהים הזכות להחזיר את היהודים לארצם, שגלו ממנה בגלל חטאיהם. הציונות היא מרידה באלוהי ישראל (פרידמן, 1991).</w:t>
      </w:r>
    </w:p>
    <w:p>
      <w:pPr>
        <w:bidi w:val="1"/>
        <w:spacing w:after="120" w:before="0" w:line="360" w:lineRule="auto"/>
        <w:jc w:val="right"/>
      </w:pPr>
      <w:r>
        <w:rPr>
          <w:rFonts w:ascii="Times New Roman" w:hAnsi="Times New Roman" w:cs="David"/>
          <w:b w:val="0"/>
          <w:i w:val="0"/>
          <w:sz w:val="24"/>
          <w:rtl w:val="1"/>
        </w:rPr>
        <w:t>הציונים הראשונים נקרעו בין שני עולמות. רבים מהם ניסו לפשר ולמזג בין שני העולמות, אבל ההישגים הסמליים והפוליטיים הראשונים של הציונות שיקפו ניצחון של עמדה חילונית: אסיפת המחאה בארץ-ישראל ב-1910 (סביב נאום של אסיפת הסתדרות הפועלים החקלאיים שהתקיים בשבת); פרשת ברנר ב-1911 (מאמר של י"ח ברנר על הדת שעורר זעם וצנזורה על-ידי אחד העם והוועד האודיסאי).</w:t>
      </w:r>
    </w:p>
    <w:p>
      <w:pPr>
        <w:bidi w:val="1"/>
        <w:spacing w:after="60" w:before="80" w:line="360" w:lineRule="auto"/>
        <w:jc w:val="center"/>
      </w:pPr>
      <w:r>
        <w:rPr>
          <w:rFonts w:ascii="Times New Roman" w:hAnsi="Times New Roman" w:cs="David"/>
          <w:b/>
          <w:i w:val="0"/>
          <w:color w:val="1F3A5F"/>
          <w:sz w:val="23"/>
          <w:rtl w:val="1"/>
        </w:rPr>
        <w:t>ציונות חילונית מול ממסד דתי — שני פרויקטים מתחרים על ההגמוניה</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הממסד הדתי המסורתי</w:t>
            </w:r>
          </w:p>
          <w:p>
            <w:pPr>
              <w:bidi w:val="1"/>
              <w:jc w:val="center"/>
            </w:pPr>
            <w:r>
              <w:rPr>
                <w:rFonts w:ascii="Times New Roman" w:hAnsi="Times New Roman" w:cs="David"/>
                <w:b w:val="0"/>
                <w:i/>
                <w:color w:val="555555"/>
                <w:sz w:val="18"/>
                <w:rtl w:val="1"/>
              </w:rPr>
              <w:t>סמכות רוחנית בקהילות מזרח-אירופה</w:t>
            </w:r>
          </w:p>
        </w:tc>
        <w:tc>
          <w:tcPr>
            <w:tcW w:type="dxa" w:w="3216"/>
          </w:tcPr>
          <w:p>
            <w:pPr>
              <w:bidi w:val="1"/>
              <w:jc w:val="center"/>
            </w:pPr>
            <w:r/>
            <w:r>
              <w:rPr>
                <w:rFonts w:ascii="Times New Roman" w:hAnsi="Times New Roman" w:cs="David"/>
                <w:b/>
                <w:i w:val="0"/>
                <w:color w:val="1F3A5F"/>
                <w:sz w:val="22"/>
                <w:rtl w:val="1"/>
              </w:rPr>
              <w:t>התנועה הציונית-החילונית</w:t>
            </w:r>
          </w:p>
          <w:p>
            <w:pPr>
              <w:bidi w:val="1"/>
              <w:jc w:val="center"/>
            </w:pPr>
            <w:r>
              <w:rPr>
                <w:rFonts w:ascii="Times New Roman" w:hAnsi="Times New Roman" w:cs="David"/>
                <w:b w:val="0"/>
                <w:i/>
                <w:color w:val="555555"/>
                <w:sz w:val="18"/>
                <w:rtl w:val="1"/>
              </w:rPr>
              <w:t>סוף המאה ה-19 ואילך</w:t>
            </w:r>
          </w:p>
        </w:tc>
      </w:tr>
      <w:tr>
        <w:tc>
          <w:tcPr>
            <w:tcW w:type="dxa" w:w="3216"/>
          </w:tcPr>
          <w:p>
            <w:pPr>
              <w:bidi w:val="1"/>
              <w:jc w:val="right"/>
            </w:pPr>
            <w:r/>
            <w:r>
              <w:rPr>
                <w:rFonts w:ascii="Times New Roman" w:hAnsi="Times New Roman" w:cs="David"/>
                <w:b/>
                <w:i w:val="0"/>
                <w:sz w:val="21"/>
                <w:rtl w:val="1"/>
              </w:rPr>
              <w:t>מה הם היהודים</w:t>
            </w:r>
          </w:p>
        </w:tc>
        <w:tc>
          <w:tcPr>
            <w:tcW w:type="dxa" w:w="3216"/>
          </w:tcPr>
          <w:p>
            <w:pPr>
              <w:bidi w:val="1"/>
              <w:jc w:val="right"/>
            </w:pPr>
            <w:r/>
            <w:r>
              <w:rPr>
                <w:rFonts w:ascii="Times New Roman" w:hAnsi="Times New Roman" w:cs="David"/>
                <w:b w:val="0"/>
                <w:i w:val="0"/>
                <w:sz w:val="21"/>
                <w:rtl w:val="1"/>
              </w:rPr>
              <w:t>עדה דתית — קבוצה המקיימת מצוות הדת</w:t>
            </w:r>
          </w:p>
        </w:tc>
        <w:tc>
          <w:tcPr>
            <w:tcW w:type="dxa" w:w="3216"/>
          </w:tcPr>
          <w:p>
            <w:pPr>
              <w:bidi w:val="1"/>
              <w:jc w:val="right"/>
            </w:pPr>
            <w:r/>
            <w:r>
              <w:rPr>
                <w:rFonts w:ascii="Times New Roman" w:hAnsi="Times New Roman" w:cs="David"/>
                <w:b w:val="0"/>
                <w:i w:val="0"/>
                <w:sz w:val="21"/>
                <w:rtl w:val="1"/>
              </w:rPr>
              <w:t>לאום — קבוצה בעלת תרבות, זהות וטריטוריה משלה</w:t>
            </w:r>
          </w:p>
        </w:tc>
      </w:tr>
      <w:tr>
        <w:tc>
          <w:tcPr>
            <w:tcW w:type="dxa" w:w="3216"/>
          </w:tcPr>
          <w:p>
            <w:pPr>
              <w:bidi w:val="1"/>
              <w:jc w:val="right"/>
            </w:pPr>
            <w:r/>
            <w:r>
              <w:rPr>
                <w:rFonts w:ascii="Times New Roman" w:hAnsi="Times New Roman" w:cs="David"/>
                <w:b/>
                <w:i w:val="0"/>
                <w:sz w:val="21"/>
                <w:rtl w:val="1"/>
              </w:rPr>
              <w:t>מה צריך לעשות</w:t>
            </w:r>
          </w:p>
        </w:tc>
        <w:tc>
          <w:tcPr>
            <w:tcW w:type="dxa" w:w="3216"/>
          </w:tcPr>
          <w:p>
            <w:pPr>
              <w:bidi w:val="1"/>
              <w:jc w:val="right"/>
            </w:pPr>
            <w:r/>
            <w:r>
              <w:rPr>
                <w:rFonts w:ascii="Times New Roman" w:hAnsi="Times New Roman" w:cs="David"/>
                <w:b w:val="0"/>
                <w:i w:val="0"/>
                <w:sz w:val="21"/>
                <w:rtl w:val="1"/>
              </w:rPr>
              <w:t>להמשיך לקיים את אורח החיים הדתי בגלות</w:t>
            </w:r>
          </w:p>
        </w:tc>
        <w:tc>
          <w:tcPr>
            <w:tcW w:type="dxa" w:w="3216"/>
          </w:tcPr>
          <w:p>
            <w:pPr>
              <w:bidi w:val="1"/>
              <w:jc w:val="right"/>
            </w:pPr>
            <w:r/>
            <w:r>
              <w:rPr>
                <w:rFonts w:ascii="Times New Roman" w:hAnsi="Times New Roman" w:cs="David"/>
                <w:b w:val="0"/>
                <w:i w:val="0"/>
                <w:sz w:val="21"/>
                <w:rtl w:val="1"/>
              </w:rPr>
              <w:t>להקים מדינה ריבונית, ליצור תרבות לאומית חילונית</w:t>
            </w:r>
          </w:p>
        </w:tc>
      </w:tr>
      <w:tr>
        <w:tc>
          <w:tcPr>
            <w:tcW w:type="dxa" w:w="3216"/>
          </w:tcPr>
          <w:p>
            <w:pPr>
              <w:bidi w:val="1"/>
              <w:jc w:val="right"/>
            </w:pPr>
            <w:r/>
            <w:r>
              <w:rPr>
                <w:rFonts w:ascii="Times New Roman" w:hAnsi="Times New Roman" w:cs="David"/>
                <w:b/>
                <w:i w:val="0"/>
                <w:sz w:val="21"/>
                <w:rtl w:val="1"/>
              </w:rPr>
              <w:t>ארץ-ישראל</w:t>
            </w:r>
          </w:p>
        </w:tc>
        <w:tc>
          <w:tcPr>
            <w:tcW w:type="dxa" w:w="3216"/>
          </w:tcPr>
          <w:p>
            <w:pPr>
              <w:bidi w:val="1"/>
              <w:jc w:val="right"/>
            </w:pPr>
            <w:r/>
            <w:r>
              <w:rPr>
                <w:rFonts w:ascii="Times New Roman" w:hAnsi="Times New Roman" w:cs="David"/>
                <w:b w:val="0"/>
                <w:i w:val="0"/>
                <w:sz w:val="21"/>
                <w:rtl w:val="1"/>
              </w:rPr>
              <w:t>'ארץ-הקודש' — רעיון דתי מופשט, גאולתה לאלוהים</w:t>
            </w:r>
          </w:p>
        </w:tc>
        <w:tc>
          <w:tcPr>
            <w:tcW w:type="dxa" w:w="3216"/>
          </w:tcPr>
          <w:p>
            <w:pPr>
              <w:bidi w:val="1"/>
              <w:jc w:val="right"/>
            </w:pPr>
            <w:r/>
            <w:r>
              <w:rPr>
                <w:rFonts w:ascii="Times New Roman" w:hAnsi="Times New Roman" w:cs="David"/>
                <w:b w:val="0"/>
                <w:i w:val="0"/>
                <w:sz w:val="21"/>
                <w:rtl w:val="1"/>
              </w:rPr>
              <w:t>טריטוריה לאומית — בסיס למדינה</w:t>
            </w:r>
          </w:p>
        </w:tc>
      </w:tr>
      <w:tr>
        <w:tc>
          <w:tcPr>
            <w:tcW w:type="dxa" w:w="3216"/>
          </w:tcPr>
          <w:p>
            <w:pPr>
              <w:bidi w:val="1"/>
              <w:jc w:val="right"/>
            </w:pPr>
            <w:r/>
            <w:r>
              <w:rPr>
                <w:rFonts w:ascii="Times New Roman" w:hAnsi="Times New Roman" w:cs="David"/>
                <w:b/>
                <w:i w:val="0"/>
                <w:sz w:val="21"/>
                <w:rtl w:val="1"/>
              </w:rPr>
              <w:t>ערך מרכזי</w:t>
            </w:r>
          </w:p>
        </w:tc>
        <w:tc>
          <w:tcPr>
            <w:tcW w:type="dxa" w:w="3216"/>
          </w:tcPr>
          <w:p>
            <w:pPr>
              <w:bidi w:val="1"/>
              <w:jc w:val="right"/>
            </w:pPr>
            <w:r/>
            <w:r>
              <w:rPr>
                <w:rFonts w:ascii="Times New Roman" w:hAnsi="Times New Roman" w:cs="David"/>
                <w:b w:val="0"/>
                <w:i w:val="0"/>
                <w:sz w:val="21"/>
                <w:rtl w:val="1"/>
              </w:rPr>
              <w:t>אותוריטריות דתית — סמכות הרבנים בפרשנות</w:t>
            </w:r>
          </w:p>
        </w:tc>
        <w:tc>
          <w:tcPr>
            <w:tcW w:type="dxa" w:w="3216"/>
          </w:tcPr>
          <w:p>
            <w:pPr>
              <w:bidi w:val="1"/>
              <w:jc w:val="right"/>
            </w:pPr>
            <w:r/>
            <w:r>
              <w:rPr>
                <w:rFonts w:ascii="Times New Roman" w:hAnsi="Times New Roman" w:cs="David"/>
                <w:b w:val="0"/>
                <w:i w:val="0"/>
                <w:sz w:val="21"/>
                <w:rtl w:val="1"/>
              </w:rPr>
              <w:t>ליברליזם — חופש המחשבה והביטוי</w:t>
            </w:r>
          </w:p>
        </w:tc>
      </w:tr>
      <w:tr>
        <w:tc>
          <w:tcPr>
            <w:tcW w:type="dxa" w:w="3216"/>
          </w:tcPr>
          <w:p>
            <w:pPr>
              <w:bidi w:val="1"/>
              <w:jc w:val="right"/>
            </w:pPr>
            <w:r/>
            <w:r>
              <w:rPr>
                <w:rFonts w:ascii="Times New Roman" w:hAnsi="Times New Roman" w:cs="David"/>
                <w:b/>
                <w:i w:val="0"/>
                <w:sz w:val="21"/>
                <w:rtl w:val="1"/>
              </w:rPr>
              <w:t>תיאוריה (ארנסט גלנר)</w:t>
            </w:r>
          </w:p>
        </w:tc>
        <w:tc>
          <w:tcPr>
            <w:tcW w:type="dxa" w:w="3216"/>
          </w:tcPr>
          <w:p>
            <w:pPr>
              <w:bidi w:val="1"/>
              <w:jc w:val="right"/>
            </w:pPr>
            <w:r/>
            <w:r>
              <w:rPr>
                <w:rFonts w:ascii="Times New Roman" w:hAnsi="Times New Roman" w:cs="David"/>
                <w:b w:val="0"/>
                <w:i w:val="0"/>
                <w:sz w:val="21"/>
                <w:rtl w:val="1"/>
              </w:rPr>
              <w:t>תרבות בלי מדינה — דת כתחליף לטריטוריה</w:t>
            </w:r>
          </w:p>
        </w:tc>
        <w:tc>
          <w:tcPr>
            <w:tcW w:type="dxa" w:w="3216"/>
          </w:tcPr>
          <w:p>
            <w:pPr>
              <w:bidi w:val="1"/>
              <w:jc w:val="right"/>
            </w:pPr>
            <w:r/>
            <w:r>
              <w:rPr>
                <w:rFonts w:ascii="Times New Roman" w:hAnsi="Times New Roman" w:cs="David"/>
                <w:b w:val="0"/>
                <w:i w:val="0"/>
                <w:sz w:val="21"/>
                <w:rtl w:val="1"/>
              </w:rPr>
              <w:t>תרבות + מדינה (מודל מזרח-אירופי של תנועות לאומיות)</w:t>
            </w:r>
          </w:p>
        </w:tc>
      </w:tr>
      <w:tr>
        <w:tc>
          <w:tcPr>
            <w:tcW w:type="dxa" w:w="3216"/>
          </w:tcPr>
          <w:p>
            <w:pPr>
              <w:bidi w:val="1"/>
              <w:jc w:val="right"/>
            </w:pPr>
            <w:r/>
            <w:r>
              <w:rPr>
                <w:rFonts w:ascii="Times New Roman" w:hAnsi="Times New Roman" w:cs="David"/>
                <w:b/>
                <w:i w:val="0"/>
                <w:sz w:val="21"/>
                <w:rtl w:val="1"/>
              </w:rPr>
              <w:t>התייחסות הדדית</w:t>
            </w:r>
          </w:p>
        </w:tc>
        <w:tc>
          <w:tcPr>
            <w:tcW w:type="dxa" w:w="3216"/>
          </w:tcPr>
          <w:p>
            <w:pPr>
              <w:bidi w:val="1"/>
              <w:jc w:val="right"/>
            </w:pPr>
            <w:r/>
            <w:r>
              <w:rPr>
                <w:rFonts w:ascii="Times New Roman" w:hAnsi="Times New Roman" w:cs="David"/>
                <w:b w:val="0"/>
                <w:i w:val="0"/>
                <w:sz w:val="21"/>
                <w:rtl w:val="1"/>
              </w:rPr>
              <w:t>הציונות = מרידה באלוהי ישראל, דחיקת הקץ</w:t>
            </w:r>
          </w:p>
        </w:tc>
        <w:tc>
          <w:tcPr>
            <w:tcW w:type="dxa" w:w="3216"/>
          </w:tcPr>
          <w:p>
            <w:pPr>
              <w:bidi w:val="1"/>
              <w:jc w:val="right"/>
            </w:pPr>
            <w:r/>
            <w:r>
              <w:rPr>
                <w:rFonts w:ascii="Times New Roman" w:hAnsi="Times New Roman" w:cs="David"/>
                <w:b w:val="0"/>
                <w:i w:val="0"/>
                <w:sz w:val="21"/>
                <w:rtl w:val="1"/>
              </w:rPr>
              <w:t>הדת מכשול בדרך ליצירת לאום מודרני</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“הציונים היו חלק מתנועת ההשכלה בעלת ההשקפה החילונית הליברלית. אבל בניגוד לקבוצות האחרות בקרב המשכילים היהודיים החילוניים, הם ראו עצמם חלק מהקהילה היהודית, ובה הציעו זהות יהודית חילונית כחלופה לזהות היהודית הדתית.”</w:t>
      </w:r>
    </w:p>
    <w:p>
      <w:pPr>
        <w:bidi w:val="1"/>
        <w:spacing w:after="120" w:before="0" w:line="360" w:lineRule="auto"/>
        <w:ind w:left="576" w:right="576"/>
        <w:jc w:val="left"/>
      </w:pPr>
      <w:r>
        <w:rPr>
          <w:rFonts w:ascii="Times New Roman" w:hAnsi="Times New Roman" w:cs="David"/>
          <w:b w:val="0"/>
          <w:i/>
          <w:color w:val="555555"/>
          <w:sz w:val="20"/>
          <w:rtl w:val="1"/>
        </w:rPr>
        <w:t>שפירא 1998 — עמ' עמ' 663-665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המסגור התיאורטי של שפירא  </w:t>
      </w:r>
      <w:r>
        <w:rPr>
          <w:rFonts w:ascii="Times New Roman" w:hAnsi="Times New Roman" w:cs="David"/>
          <w:b w:val="0"/>
          <w:i w:val="0"/>
          <w:sz w:val="22"/>
          <w:rtl w:val="1"/>
        </w:rPr>
        <w:t>שפירא ממקם את היחס דת-ציונות בתוך תיאוריה של תנועות לאומיות (גלנר). זה מרים את הדיון מ'ויכוח דתיים-חילונים' לוויכוח על המהות של הלאומיות היהודית: מי מגדיר את ה'יהודי' — דתו, או תרבותו הלאומית? התשובה לשאלה הזו תכריע את אופי המדינה, ההסדרים החוקיים, מערכת החינוך, ועוד.</w:t>
      </w:r>
    </w:p>
    <w:p>
      <w:pPr>
        <w:bidi w:val="1"/>
        <w:spacing w:after="80" w:before="200" w:line="360" w:lineRule="auto"/>
        <w:jc w:val="center"/>
      </w:pPr>
      <w:r>
        <w:rPr>
          <w:rFonts w:ascii="Times New Roman" w:hAnsi="Times New Roman" w:cs="David"/>
          <w:b/>
          <w:i w:val="0"/>
          <w:color w:val="1F3A5F"/>
          <w:sz w:val="27"/>
          <w:rtl w:val="1"/>
        </w:rPr>
        <w:t>מהאינטליגנציה אל הפוליטיקאים: 'הברית ההיסטורית' של 1933</w:t>
      </w:r>
    </w:p>
    <w:p>
      <w:pPr>
        <w:bidi w:val="1"/>
        <w:spacing w:after="120" w:before="0" w:line="360" w:lineRule="auto"/>
        <w:ind w:left="216" w:right="216"/>
        <w:jc w:val="right"/>
      </w:pPr>
      <w:r>
        <w:rPr>
          <w:rFonts w:ascii="Times New Roman" w:hAnsi="Times New Roman" w:cs="David"/>
          <w:b w:val="0"/>
          <w:i/>
          <w:color w:val="555555"/>
          <w:sz w:val="22"/>
          <w:rtl w:val="1"/>
        </w:rPr>
        <w:t>בקצרה: לאחר הצהרת בלפור והכיבוש הבריטי, פוליטיקאי העלייה השנייה (מפא"י) השתלטו על המוסדות הציוניים. האינטליגנציה — שהיתה החיל הקדמי של הציונות החילונית — איבדה את עצמאותה והפכה תלויה בהנהגה הפוליטית. ב-1933 כרתה מפא"י את 'הברית ההיסטורית' עם המזרחי והפועל המזרחי: שמירת שבת וכשרות במוסדות ציבור — בתמורה לנאמנות פוליטית. זו המסגרת שתעצב את ישראל.</w:t>
      </w:r>
    </w:p>
    <w:p>
      <w:pPr>
        <w:bidi w:val="1"/>
        <w:spacing w:after="120" w:before="0" w:line="360" w:lineRule="auto"/>
        <w:jc w:val="right"/>
      </w:pPr>
      <w:r>
        <w:rPr>
          <w:rFonts w:ascii="Times New Roman" w:hAnsi="Times New Roman" w:cs="David"/>
          <w:b w:val="0"/>
          <w:i w:val="0"/>
          <w:sz w:val="24"/>
          <w:rtl w:val="1"/>
        </w:rPr>
        <w:t>שפירא מצביע על שינוי דרמטי בהובלת התנועה הציונית: פשרות אלה היו מעשי ידיהם לא של האינטליגנציה, אלא של העולים שהיו לפוליטיקאים. במנדט על ארץ-ישראל נקבע כי להסתדרות הציונית תפקיד מרכזי בבניין הארץ, והקשר בין הקהילה היהודית להנהלה הציונית — שיצרו פוליטיקאי העלייה השנייה (אלה שהצליחו לארגן את רוב יהודי הארץ) — נתן בידיהם כוח רב.</w:t>
      </w:r>
    </w:p>
    <w:p>
      <w:pPr>
        <w:bidi w:val="1"/>
        <w:spacing w:after="120" w:before="0" w:line="360" w:lineRule="auto"/>
        <w:jc w:val="right"/>
      </w:pPr>
      <w:r>
        <w:rPr>
          <w:rFonts w:ascii="Times New Roman" w:hAnsi="Times New Roman" w:cs="David"/>
          <w:b w:val="0"/>
          <w:i w:val="0"/>
          <w:sz w:val="24"/>
          <w:rtl w:val="1"/>
        </w:rPr>
        <w:t>התוצאה: האינטליגנציה הלא-מפלגתית איבדה את מעמדה בחברה החדשה. שפירא מצטט את דן מירון: "המפעלים הספרותיים העצמאיים, שהיו אפשריים בתוך המאגר היהודי הגדול של מזרח אירופה שלפני 1914, היו בלתי-אפשריים בתנאי הלחץ והדוחק של ארץ-ישראל". הסופרים וכל חיי התרבות נעשו תלויים בפוליטיקאים, ולא העזו להביע דעות משלהם.</w:t>
      </w:r>
    </w:p>
    <w:p>
      <w:pPr>
        <w:bidi w:val="1"/>
        <w:spacing w:after="120" w:before="0" w:line="360" w:lineRule="auto"/>
        <w:jc w:val="right"/>
      </w:pPr>
      <w:r>
        <w:rPr>
          <w:rFonts w:ascii="Times New Roman" w:hAnsi="Times New Roman" w:cs="David"/>
          <w:b w:val="0"/>
          <w:i w:val="0"/>
          <w:sz w:val="24"/>
          <w:rtl w:val="1"/>
        </w:rPr>
        <w:t>המסגרת התיאורטית: שפירא מצטט את אלי וסוני שטוענים ש"יצירת תרבות לאומית אינה התפתחות היסטורית טבעית; היא יציר כפיהם של אינטלקטואלים, ותוצאה של עבודה אידיאולוגית ופוליטית מאומצת, ממושכת ומשותפת של אינטלקטואלים ומנהיגות פוליטית לאומית". כאן שפירא מצביע על הפרדוקס: זה מה שלא קרה בתנועה הלאומית-היהודית בארץ-ישראל — הפוליטיקאים לא רצו להתחלק עם האינטלקטואלים בעבודת בניית התרבות.</w:t>
      </w:r>
    </w:p>
    <w:p>
      <w:pPr>
        <w:bidi w:val="1"/>
        <w:spacing w:after="120" w:before="0" w:line="360" w:lineRule="auto"/>
        <w:jc w:val="right"/>
      </w:pPr>
      <w:r>
        <w:rPr>
          <w:rFonts w:ascii="Times New Roman" w:hAnsi="Times New Roman" w:cs="David"/>
          <w:b w:val="0"/>
          <w:i w:val="0"/>
          <w:sz w:val="24"/>
          <w:rtl w:val="1"/>
        </w:rPr>
        <w:t>מה הניע את הפוליטיקאים? שיקולים שונים מאלה של האינטליגנציה. אינטלקטואלים פעלו לפי אמונה (Gesinnungsethik) — קידום ערכים. פוליטיקאים פעלו לפי אחריות לתוצאות (Verantwortungsethik) — שיקולים מפלגתיים, קואליציוניים, מימוניים. פשרה היא ליבה של פוליטיקה דמוקרטית — והדריכה גם את יחסם של פוליטיקאי מפא"י לדת ולארגונים הדתיים.</w:t>
      </w:r>
    </w:p>
    <w:p>
      <w:pPr>
        <w:bidi w:val="1"/>
        <w:spacing w:after="120" w:before="0" w:line="360" w:lineRule="auto"/>
        <w:jc w:val="right"/>
      </w:pPr>
      <w:r>
        <w:rPr>
          <w:rFonts w:ascii="Times New Roman" w:hAnsi="Times New Roman" w:cs="David"/>
          <w:b w:val="0"/>
          <w:i w:val="0"/>
          <w:sz w:val="24"/>
          <w:rtl w:val="1"/>
        </w:rPr>
        <w:t>כך כרתה מפא"י, ב1933, את מה שידוע כ"הברית ההיסטורית" עם המזלחי והפועל המזרחי. עיקרו של ההסכם עסק בהסדרים בין המנגנונים של מפא"י וההסתדרות שבשליטתה לבין המזלחי והפועל המזרחי. אבל הוסכם גם על-ידי ראשי מפא"י לשמור על קדושת השבת ועל חוקי הכשרות במפעלים ציבוריים של ההסתדרות הציונית וההסתדרות הכללית — כל זה בתמורה לנאמנותם של ראשי המפלגות הציוניות הדתיות לראשי מפא"י (שפירא, 1977, 123).</w:t>
      </w:r>
    </w:p>
    <w:p>
      <w:pPr>
        <w:bidi w:val="1"/>
        <w:spacing w:after="120" w:before="0" w:line="360" w:lineRule="auto"/>
        <w:jc w:val="right"/>
      </w:pPr>
      <w:r>
        <w:rPr>
          <w:rFonts w:ascii="Times New Roman" w:hAnsi="Times New Roman" w:cs="David"/>
          <w:b w:val="0"/>
          <w:i w:val="0"/>
          <w:sz w:val="24"/>
          <w:rtl w:val="1"/>
        </w:rPr>
        <w:t>שפירא מציג את הברית ההיסטורית לא כעניין דתי אלא כאסטרטגיה פוליטית. מפא"י, שהפכה למפלגת הרוב בהסתדרות הציונית, נזקקה לבעלי-ברית קבועים. המפלגות הדתיות-הציוניות היוו שותפה אידיאלית: לא איימו על ההגמוניה התרבותית של מפא"י (היו קטנות), היו נאמנות, וביקשו רק הסדרים בתחומים תסמיים-דתיים. כך נוצר דפוס שיתוף-פעולה ארוך-טווח שיגדיר את ישראל אחרי 1948.</w:t>
      </w:r>
    </w:p>
    <w:p>
      <w:pPr>
        <w:bidi w:val="1"/>
        <w:spacing w:after="120" w:before="0" w:line="360" w:lineRule="auto"/>
        <w:jc w:val="right"/>
      </w:pPr>
      <w:r>
        <w:rPr>
          <w:rFonts w:ascii="Times New Roman" w:hAnsi="Times New Roman" w:cs="David"/>
          <w:b w:val="0"/>
          <w:i w:val="0"/>
          <w:sz w:val="24"/>
          <w:rtl w:val="1"/>
        </w:rPr>
        <w:t>ההיבט המהותי בניתוח של שפירא הוא שהמהפכה התרבותית הציונית קופאה. אילו רצו פוליטיקאי מפא"י להמשיך את המהפכה הציונית-החילונית, הם היו צריכים "לחדש את הברית עם האינטלקטואלים". אבל הם לא רצו, ואולי גם לא יכלו, לגייס את האינטלקטואלים. הם הקדישו את כל מאמציהם להגשמת המשימה הפוליטית (הקמת מדינה ריבונית) — ולא לעבודה התרבותית של יצירת זהות לאומית חדשה.</w:t>
      </w:r>
    </w:p>
    <w:p>
      <w:pPr>
        <w:bidi w:val="1"/>
        <w:spacing w:after="60" w:before="80" w:line="360" w:lineRule="auto"/>
        <w:jc w:val="center"/>
      </w:pPr>
      <w:r>
        <w:rPr>
          <w:rFonts w:ascii="Times New Roman" w:hAnsi="Times New Roman" w:cs="David"/>
          <w:b/>
          <w:i w:val="0"/>
          <w:color w:val="1F3A5F"/>
          <w:sz w:val="23"/>
          <w:rtl w:val="1"/>
        </w:rPr>
        <w:t>האינטליגנציה לעומת הפוליטיקאים — שני מודלים של מנהיגות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הפוליטיקאים (פוליטיקאי העלייה השנייה)</w:t>
            </w:r>
          </w:p>
          <w:p>
            <w:pPr>
              <w:bidi w:val="1"/>
              <w:jc w:val="center"/>
            </w:pPr>
            <w:r>
              <w:rPr>
                <w:rFonts w:ascii="Times New Roman" w:hAnsi="Times New Roman" w:cs="David"/>
                <w:b w:val="0"/>
                <w:i/>
                <w:color w:val="555555"/>
                <w:sz w:val="18"/>
                <w:rtl w:val="1"/>
              </w:rPr>
              <w:t>מ-1917 ואילך · מפא"י וההסתדרות</w:t>
            </w:r>
          </w:p>
        </w:tc>
        <w:tc>
          <w:tcPr>
            <w:tcW w:type="dxa" w:w="3216"/>
          </w:tcPr>
          <w:p>
            <w:pPr>
              <w:bidi w:val="1"/>
              <w:jc w:val="center"/>
            </w:pPr>
            <w:r/>
            <w:r>
              <w:rPr>
                <w:rFonts w:ascii="Times New Roman" w:hAnsi="Times New Roman" w:cs="David"/>
                <w:b/>
                <w:i w:val="0"/>
                <w:color w:val="1F3A5F"/>
                <w:sz w:val="22"/>
                <w:rtl w:val="1"/>
              </w:rPr>
              <w:t>האינטליגנציה</w:t>
            </w:r>
          </w:p>
          <w:p>
            <w:pPr>
              <w:bidi w:val="1"/>
              <w:jc w:val="center"/>
            </w:pPr>
            <w:r>
              <w:rPr>
                <w:rFonts w:ascii="Times New Roman" w:hAnsi="Times New Roman" w:cs="David"/>
                <w:b w:val="0"/>
                <w:i/>
                <w:color w:val="555555"/>
                <w:sz w:val="18"/>
                <w:rtl w:val="1"/>
              </w:rPr>
              <w:t>טרום-1914 · מזרח-אירופה והדור הראשון בארץ</w:t>
            </w:r>
          </w:p>
        </w:tc>
      </w:tr>
      <w:tr>
        <w:tc>
          <w:tcPr>
            <w:tcW w:type="dxa" w:w="3216"/>
          </w:tcPr>
          <w:p>
            <w:pPr>
              <w:bidi w:val="1"/>
              <w:jc w:val="right"/>
            </w:pPr>
            <w:r/>
            <w:r>
              <w:rPr>
                <w:rFonts w:ascii="Times New Roman" w:hAnsi="Times New Roman" w:cs="David"/>
                <w:b/>
                <w:i w:val="0"/>
                <w:sz w:val="21"/>
                <w:rtl w:val="1"/>
              </w:rPr>
              <w:t>מטרה</w:t>
            </w:r>
          </w:p>
        </w:tc>
        <w:tc>
          <w:tcPr>
            <w:tcW w:type="dxa" w:w="3216"/>
          </w:tcPr>
          <w:p>
            <w:pPr>
              <w:bidi w:val="1"/>
              <w:jc w:val="right"/>
            </w:pPr>
            <w:r/>
            <w:r>
              <w:rPr>
                <w:rFonts w:ascii="Times New Roman" w:hAnsi="Times New Roman" w:cs="David"/>
                <w:b w:val="0"/>
                <w:i w:val="0"/>
                <w:sz w:val="21"/>
                <w:rtl w:val="1"/>
              </w:rPr>
              <w:t>הקמת מדינה ריבונית — מהפכה פוליטית</w:t>
            </w:r>
          </w:p>
        </w:tc>
        <w:tc>
          <w:tcPr>
            <w:tcW w:type="dxa" w:w="3216"/>
          </w:tcPr>
          <w:p>
            <w:pPr>
              <w:bidi w:val="1"/>
              <w:jc w:val="right"/>
            </w:pPr>
            <w:r/>
            <w:r>
              <w:rPr>
                <w:rFonts w:ascii="Times New Roman" w:hAnsi="Times New Roman" w:cs="David"/>
                <w:b w:val="0"/>
                <w:i w:val="0"/>
                <w:sz w:val="21"/>
                <w:rtl w:val="1"/>
              </w:rPr>
              <w:t>יצירת תרבות לאומית חילונית חדשה — מהפכה תרבותית</w:t>
            </w:r>
          </w:p>
        </w:tc>
      </w:tr>
      <w:tr>
        <w:tc>
          <w:tcPr>
            <w:tcW w:type="dxa" w:w="3216"/>
          </w:tcPr>
          <w:p>
            <w:pPr>
              <w:bidi w:val="1"/>
              <w:jc w:val="right"/>
            </w:pPr>
            <w:r/>
            <w:r>
              <w:rPr>
                <w:rFonts w:ascii="Times New Roman" w:hAnsi="Times New Roman" w:cs="David"/>
                <w:b/>
                <w:i w:val="0"/>
                <w:sz w:val="21"/>
                <w:rtl w:val="1"/>
              </w:rPr>
              <w:t>אתיקה (לפי ובר)</w:t>
            </w:r>
          </w:p>
        </w:tc>
        <w:tc>
          <w:tcPr>
            <w:tcW w:type="dxa" w:w="3216"/>
          </w:tcPr>
          <w:p>
            <w:pPr>
              <w:bidi w:val="1"/>
              <w:jc w:val="right"/>
            </w:pPr>
            <w:r/>
            <w:r>
              <w:rPr>
                <w:rFonts w:ascii="Times New Roman" w:hAnsi="Times New Roman" w:cs="David"/>
                <w:b w:val="0"/>
                <w:i w:val="0"/>
                <w:sz w:val="21"/>
                <w:rtl w:val="1"/>
              </w:rPr>
              <w:t>אתיקת אחריות (Verantwortungsethik) — אחריות לתוצאות</w:t>
            </w:r>
          </w:p>
        </w:tc>
        <w:tc>
          <w:tcPr>
            <w:tcW w:type="dxa" w:w="3216"/>
          </w:tcPr>
          <w:p>
            <w:pPr>
              <w:bidi w:val="1"/>
              <w:jc w:val="right"/>
            </w:pPr>
            <w:r/>
            <w:r>
              <w:rPr>
                <w:rFonts w:ascii="Times New Roman" w:hAnsi="Times New Roman" w:cs="David"/>
                <w:b w:val="0"/>
                <w:i w:val="0"/>
                <w:sz w:val="21"/>
                <w:rtl w:val="1"/>
              </w:rPr>
              <w:t>אתיקת אמונה (Gesinnungsethik) — קידום ערכים</w:t>
            </w:r>
          </w:p>
        </w:tc>
      </w:tr>
      <w:tr>
        <w:tc>
          <w:tcPr>
            <w:tcW w:type="dxa" w:w="3216"/>
          </w:tcPr>
          <w:p>
            <w:pPr>
              <w:bidi w:val="1"/>
              <w:jc w:val="right"/>
            </w:pPr>
            <w:r/>
            <w:r>
              <w:rPr>
                <w:rFonts w:ascii="Times New Roman" w:hAnsi="Times New Roman" w:cs="David"/>
                <w:b/>
                <w:i w:val="0"/>
                <w:sz w:val="21"/>
                <w:rtl w:val="1"/>
              </w:rPr>
              <w:t>יחס לדת</w:t>
            </w:r>
          </w:p>
        </w:tc>
        <w:tc>
          <w:tcPr>
            <w:tcW w:type="dxa" w:w="3216"/>
          </w:tcPr>
          <w:p>
            <w:pPr>
              <w:bidi w:val="1"/>
              <w:jc w:val="right"/>
            </w:pPr>
            <w:r/>
            <w:r>
              <w:rPr>
                <w:rFonts w:ascii="Times New Roman" w:hAnsi="Times New Roman" w:cs="David"/>
                <w:b w:val="0"/>
                <w:i w:val="0"/>
                <w:sz w:val="21"/>
                <w:rtl w:val="1"/>
              </w:rPr>
              <w:t>פשרה פוליטית — שמירת מסורת בתמורה לנאמנות</w:t>
            </w:r>
          </w:p>
        </w:tc>
        <w:tc>
          <w:tcPr>
            <w:tcW w:type="dxa" w:w="3216"/>
          </w:tcPr>
          <w:p>
            <w:pPr>
              <w:bidi w:val="1"/>
              <w:jc w:val="right"/>
            </w:pPr>
            <w:r/>
            <w:r>
              <w:rPr>
                <w:rFonts w:ascii="Times New Roman" w:hAnsi="Times New Roman" w:cs="David"/>
                <w:b w:val="0"/>
                <w:i w:val="0"/>
                <w:sz w:val="21"/>
                <w:rtl w:val="1"/>
              </w:rPr>
              <w:t>מאבק עקרוני על ההגמוניה — דחיית המסורת הדתית</w:t>
            </w:r>
          </w:p>
        </w:tc>
      </w:tr>
      <w:tr>
        <w:tc>
          <w:tcPr>
            <w:tcW w:type="dxa" w:w="3216"/>
          </w:tcPr>
          <w:p>
            <w:pPr>
              <w:bidi w:val="1"/>
              <w:jc w:val="right"/>
            </w:pPr>
            <w:r/>
            <w:r>
              <w:rPr>
                <w:rFonts w:ascii="Times New Roman" w:hAnsi="Times New Roman" w:cs="David"/>
                <w:b/>
                <w:i w:val="0"/>
                <w:sz w:val="21"/>
                <w:rtl w:val="1"/>
              </w:rPr>
              <w:t>כלי</w:t>
            </w:r>
          </w:p>
        </w:tc>
        <w:tc>
          <w:tcPr>
            <w:tcW w:type="dxa" w:w="3216"/>
          </w:tcPr>
          <w:p>
            <w:pPr>
              <w:bidi w:val="1"/>
              <w:jc w:val="right"/>
            </w:pPr>
            <w:r/>
            <w:r>
              <w:rPr>
                <w:rFonts w:ascii="Times New Roman" w:hAnsi="Times New Roman" w:cs="David"/>
                <w:b w:val="0"/>
                <w:i w:val="0"/>
                <w:sz w:val="21"/>
                <w:rtl w:val="1"/>
              </w:rPr>
              <w:t>ארגון מפלגתי, הסתדרות, קואליציות, חלוקת משאבים</w:t>
            </w:r>
          </w:p>
        </w:tc>
        <w:tc>
          <w:tcPr>
            <w:tcW w:type="dxa" w:w="3216"/>
          </w:tcPr>
          <w:p>
            <w:pPr>
              <w:bidi w:val="1"/>
              <w:jc w:val="right"/>
            </w:pPr>
            <w:r/>
            <w:r>
              <w:rPr>
                <w:rFonts w:ascii="Times New Roman" w:hAnsi="Times New Roman" w:cs="David"/>
                <w:b w:val="0"/>
                <w:i w:val="0"/>
                <w:sz w:val="21"/>
                <w:rtl w:val="1"/>
              </w:rPr>
              <w:t>ספרות, עיתונאות, אסיפות פומביות, מאמרים</w:t>
            </w:r>
          </w:p>
        </w:tc>
      </w:tr>
      <w:tr>
        <w:tc>
          <w:tcPr>
            <w:tcW w:type="dxa" w:w="3216"/>
          </w:tcPr>
          <w:p>
            <w:pPr>
              <w:bidi w:val="1"/>
              <w:jc w:val="right"/>
            </w:pPr>
            <w:r/>
            <w:r>
              <w:rPr>
                <w:rFonts w:ascii="Times New Roman" w:hAnsi="Times New Roman" w:cs="David"/>
                <w:b/>
                <w:i w:val="0"/>
                <w:sz w:val="21"/>
                <w:rtl w:val="1"/>
              </w:rPr>
              <w:t>מקור הסמכות</w:t>
            </w:r>
          </w:p>
        </w:tc>
        <w:tc>
          <w:tcPr>
            <w:tcW w:type="dxa" w:w="3216"/>
          </w:tcPr>
          <w:p>
            <w:pPr>
              <w:bidi w:val="1"/>
              <w:jc w:val="right"/>
            </w:pPr>
            <w:r/>
            <w:r>
              <w:rPr>
                <w:rFonts w:ascii="Times New Roman" w:hAnsi="Times New Roman" w:cs="David"/>
                <w:b w:val="0"/>
                <w:i w:val="0"/>
                <w:sz w:val="21"/>
                <w:rtl w:val="1"/>
              </w:rPr>
              <w:t>ייצוג פוליטי — סמכות מתוקף הרוב</w:t>
            </w:r>
          </w:p>
        </w:tc>
        <w:tc>
          <w:tcPr>
            <w:tcW w:type="dxa" w:w="3216"/>
          </w:tcPr>
          <w:p>
            <w:pPr>
              <w:bidi w:val="1"/>
              <w:jc w:val="right"/>
            </w:pPr>
            <w:r/>
            <w:r>
              <w:rPr>
                <w:rFonts w:ascii="Times New Roman" w:hAnsi="Times New Roman" w:cs="David"/>
                <w:b w:val="0"/>
                <w:i w:val="0"/>
                <w:sz w:val="21"/>
                <w:rtl w:val="1"/>
              </w:rPr>
              <w:t>כריזמה אינטלקטואלית — סמכות 'מבפנים'</w:t>
            </w:r>
          </w:p>
        </w:tc>
      </w:tr>
      <w:tr>
        <w:tc>
          <w:tcPr>
            <w:tcW w:type="dxa" w:w="3216"/>
          </w:tcPr>
          <w:p>
            <w:pPr>
              <w:bidi w:val="1"/>
              <w:jc w:val="right"/>
            </w:pPr>
            <w:r/>
            <w:r>
              <w:rPr>
                <w:rFonts w:ascii="Times New Roman" w:hAnsi="Times New Roman" w:cs="David"/>
                <w:b/>
                <w:i w:val="0"/>
                <w:sz w:val="21"/>
                <w:rtl w:val="1"/>
              </w:rPr>
              <w:t>תוצאה היסטורית</w:t>
            </w:r>
          </w:p>
        </w:tc>
        <w:tc>
          <w:tcPr>
            <w:tcW w:type="dxa" w:w="3216"/>
          </w:tcPr>
          <w:p>
            <w:pPr>
              <w:bidi w:val="1"/>
              <w:jc w:val="right"/>
            </w:pPr>
            <w:r/>
            <w:r>
              <w:rPr>
                <w:rFonts w:ascii="Times New Roman" w:hAnsi="Times New Roman" w:cs="David"/>
                <w:b w:val="0"/>
                <w:i w:val="0"/>
                <w:sz w:val="21"/>
                <w:rtl w:val="1"/>
              </w:rPr>
              <w:t>השתלטות על המוסדות הציוניים — דומיננטיות עד 1977</w:t>
            </w:r>
          </w:p>
        </w:tc>
        <w:tc>
          <w:tcPr>
            <w:tcW w:type="dxa" w:w="3216"/>
          </w:tcPr>
          <w:p>
            <w:pPr>
              <w:bidi w:val="1"/>
              <w:jc w:val="right"/>
            </w:pPr>
            <w:r/>
            <w:r>
              <w:rPr>
                <w:rFonts w:ascii="Times New Roman" w:hAnsi="Times New Roman" w:cs="David"/>
                <w:b w:val="0"/>
                <w:i w:val="0"/>
                <w:sz w:val="21"/>
                <w:rtl w:val="1"/>
              </w:rPr>
              <w:t>איבוד עצמאות והפיכה לתלות בפוליטיקאים</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“כך כרתה מפא"י, בשנת 1933, מה שידוע כ'ברית ההיסטורית' עם המפלגות הדתיות הציוניות. עיקרו של ההסכם עסק בהסדרים בין המנגנונים של מפא"י וההסתדרות שבשליטתה לבין המזרחי והפועל המזרחי, אבל הוסכם גם על-ידי ראשי מפא"י לשמור על קדושת השבת ועל חוקי הכשרות במפעלים ציבוריים של ההסתדרות הציונית וההסתדרות הכללית; כל זה בתמורה לנאמנותם של ראשי המפלגות הציוניות הדתיות לראשי מפא"י.”</w:t>
      </w:r>
    </w:p>
    <w:p>
      <w:pPr>
        <w:bidi w:val="1"/>
        <w:spacing w:after="120" w:before="0" w:line="360" w:lineRule="auto"/>
        <w:ind w:left="576" w:right="576"/>
        <w:jc w:val="left"/>
      </w:pPr>
      <w:r>
        <w:rPr>
          <w:rFonts w:ascii="Times New Roman" w:hAnsi="Times New Roman" w:cs="David"/>
          <w:b w:val="0"/>
          <w:i/>
          <w:color w:val="555555"/>
          <w:sz w:val="20"/>
          <w:rtl w:val="1"/>
        </w:rPr>
        <w:t>שפירא 1998 — עמ' עמ' 667</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הסיבה לכניעה: לא אידיאולוגיה, אלא פוליטיקה  </w:t>
      </w:r>
      <w:r>
        <w:rPr>
          <w:rFonts w:ascii="Times New Roman" w:hAnsi="Times New Roman" w:cs="David"/>
          <w:b w:val="0"/>
          <w:i w:val="0"/>
          <w:sz w:val="22"/>
          <w:rtl w:val="1"/>
        </w:rPr>
        <w:t>שפירא מציג את הברית ההיסטורית של 1933 לא כ'חזרה בתשובה' של מפא"י, אלא כעסקה פוליטית רציונלית. מפא"י לא ויתרה על החילוניות שלה — היא העדיפה יציבות קואליציונית על-פני המהפכה התרבותית. זוהי תזה היסטוריוגרפית שמסבירה למה הציונות החילונית 'נכשלה' לא בגלל ניצחון הדת, אלא בגלל בחירה אסטרטגית של הנהגתה החילונית.</w:t>
      </w:r>
    </w:p>
    <w:p>
      <w:pPr>
        <w:bidi w:val="1"/>
        <w:spacing w:after="80" w:before="200" w:line="360" w:lineRule="auto"/>
        <w:jc w:val="center"/>
      </w:pPr>
      <w:r>
        <w:rPr>
          <w:rFonts w:ascii="Times New Roman" w:hAnsi="Times New Roman" w:cs="David"/>
          <w:b/>
          <w:i w:val="0"/>
          <w:color w:val="1F3A5F"/>
          <w:sz w:val="27"/>
          <w:rtl w:val="1"/>
        </w:rPr>
        <w:t>רגע הקמת המדינה: מכתב הסטטוס-קוו, מגילת העצמאות והוויתור על חוקה</w:t>
      </w:r>
    </w:p>
    <w:p>
      <w:pPr>
        <w:bidi w:val="1"/>
        <w:spacing w:after="120" w:before="0" w:line="360" w:lineRule="auto"/>
        <w:ind w:left="216" w:right="216"/>
        <w:jc w:val="right"/>
      </w:pPr>
      <w:r>
        <w:rPr>
          <w:rFonts w:ascii="Times New Roman" w:hAnsi="Times New Roman" w:cs="David"/>
          <w:b w:val="0"/>
          <w:i/>
          <w:color w:val="555555"/>
          <w:sz w:val="22"/>
          <w:rtl w:val="1"/>
        </w:rPr>
        <w:t>בקצרה: שפירא טוען שההיסטוריה הרשמית מספרת סיפור מעוות. מכתב הסטטוס-קוו של בן-גוריון לאגודת ישראל (1947) לא ניתן בלחץ — מנחם פרידמן הראה שאגודת ישראל לא ביקשה את ההסדרים האלה. מגילת העצמאות הגדירה את ישראל כ'מדינת העם היהודי' — הכרעה דתית-לאומית במקום זהות עברית-טריטוריאלית. הוויתור על חוקה ב-1950 פילס את הדרך לחיזוק הדת היהודית.</w:t>
      </w:r>
    </w:p>
    <w:p>
      <w:pPr>
        <w:bidi w:val="1"/>
        <w:spacing w:after="120" w:before="0" w:line="360" w:lineRule="auto"/>
        <w:jc w:val="right"/>
      </w:pPr>
      <w:r>
        <w:rPr>
          <w:rFonts w:ascii="Times New Roman" w:hAnsi="Times New Roman" w:cs="David"/>
          <w:b w:val="0"/>
          <w:i w:val="0"/>
          <w:sz w:val="24"/>
          <w:rtl w:val="1"/>
        </w:rPr>
        <w:t>שפירא ניגש לתקופת הקמת המדינה (1947-1950) לא כתיאור היסטורי שגרתי, אלא כפירוק של נרטיב מעוות. הוא מתמקד בשלוש החלטות פוליטיות מכריעות שעיצבו את אופי המדינה: מכתב הסטטוס-קוו של בן-גוריון לאגודת ישראל ב-1947, מגילת העצמאות (מאי 1948), והוויתור על חקיקת חוקה ב-1950. כל אחת מהשלוש פעלה לחיזוק הדת במדינה — ולא בגלל לחץ חיצוני, אלא בגלל בחירה של פוליטיקאים חילוניים.</w:t>
      </w:r>
    </w:p>
    <w:p>
      <w:pPr>
        <w:bidi w:val="1"/>
        <w:spacing w:after="120" w:before="0" w:line="360" w:lineRule="auto"/>
        <w:jc w:val="right"/>
      </w:pPr>
      <w:r>
        <w:rPr>
          <w:rFonts w:ascii="Times New Roman" w:hAnsi="Times New Roman" w:cs="David"/>
          <w:b w:val="0"/>
          <w:i w:val="0"/>
          <w:sz w:val="24"/>
          <w:rtl w:val="1"/>
        </w:rPr>
        <w:t>המכתב הסטטוס-קוו, לפי הגרסה הרשמית, נשלח על-ידי בן-גוריון ב-1947 לאגודת ישראל. ההיסטוריה הרשמית מספרת שהמכתב נחוץ היה כדי להניא את אגודת ישראל מלהביע התנגדות להקמת המדינה בפני ועדות החקירה הבינלאומיות. אבל מנחם פרידמן, שחקר את הנושא, מצא כי לא ניתנו כלל הבטחות כאלה באותו מכתב (פרידמן, 1990). אגודת ישראל אף לא ביקשה הבטחות כאלה. כל מה שרצתה היה להבטיח שאנשיה יוכלו לחיות את חייהם האישיים לפי התורה.</w:t>
      </w:r>
    </w:p>
    <w:p>
      <w:pPr>
        <w:bidi w:val="1"/>
        <w:spacing w:after="120" w:before="0" w:line="360" w:lineRule="auto"/>
        <w:jc w:val="right"/>
      </w:pPr>
      <w:r>
        <w:rPr>
          <w:rFonts w:ascii="Times New Roman" w:hAnsi="Times New Roman" w:cs="David"/>
          <w:b w:val="0"/>
          <w:i w:val="0"/>
          <w:sz w:val="24"/>
          <w:rtl w:val="1"/>
        </w:rPr>
        <w:t>שפירא מסיק מסקנה חזקה: "הפרשנות המעוותת שניתנה לאחר-מכן באה ככל הנראה להצדיק את הפוליטיקאים החילוניים לפני תומכיהם החילוניים על שהסכימו להשליט נהגים, סמלים ופולחנים דתיים בחיים הציבוריים בארץ". זוהי קריאה היסטוריוגרפית רדיקלית: לא היתה כניעה ללחץ — היתה בחירה. ונרטיב 'הכניעה' שנוצר אחר-כך הוא מנגנון הצדקה רטרואקטיבי.</w:t>
      </w:r>
    </w:p>
    <w:p>
      <w:pPr>
        <w:bidi w:val="1"/>
        <w:spacing w:after="120" w:before="0" w:line="360" w:lineRule="auto"/>
        <w:jc w:val="right"/>
      </w:pPr>
      <w:r>
        <w:rPr>
          <w:rFonts w:ascii="Times New Roman" w:hAnsi="Times New Roman" w:cs="David"/>
          <w:b w:val="0"/>
          <w:i w:val="0"/>
          <w:sz w:val="24"/>
          <w:rtl w:val="1"/>
        </w:rPr>
        <w:t>במגילת העצמאות פרץ ויכוח חריף בין הפוליטיקאים הדתיים והחילוניים. החילוניים התנגדו בכל תוקף לאזכור אלוהי ישראל. הפשרה: הוחלט להזכיר רק את 'צור ישראל', בהנחה שמושג זה ניתן לפירושים שונים. אבל שפירא טוען שהיה ניסוח חשוב יותר שכמעט לא עורר ויכוח: מדינת-ישראל היא מדינתו של העם היהודי. זוהי סטיה מרעיונות שהיו מקובלים על רבים מילידי הארץ — שראו עצמם 'עברים', לא 'יהודים', וקיבלו את עיקרון שלילת הגולה.</w:t>
      </w:r>
    </w:p>
    <w:p>
      <w:pPr>
        <w:bidi w:val="1"/>
        <w:spacing w:after="120" w:before="0" w:line="360" w:lineRule="auto"/>
        <w:jc w:val="right"/>
      </w:pPr>
      <w:r>
        <w:rPr>
          <w:rFonts w:ascii="Times New Roman" w:hAnsi="Times New Roman" w:cs="David"/>
          <w:b w:val="0"/>
          <w:i w:val="0"/>
          <w:sz w:val="24"/>
          <w:rtl w:val="1"/>
        </w:rPr>
        <w:t>שפירא מסביר את ההכרעה כאסטרטגיה של ביסוס סמכות. לפי הובסבאום ורנגר, פוליטיקאים בחברה משתנה מתאמצים לקדם ערכים שישמרו על לכידות הקבוצה שבהנהגתם. ההכרעה להגדיר את ישראל כ'מדינת העם היהודי' (כולל יהודי התפוצות) ולא כ'מדינת העברים' (תושבי הארץ) תחזק את סמכות הפוליטיקאים — תיתן להם הסמכה על כל היהודים בעולם, לא רק על תושבי הארץ. אבל המחיר היה החזרת ההגדרה הדתית לקולקטיב היהודי.</w:t>
      </w:r>
    </w:p>
    <w:p>
      <w:pPr>
        <w:bidi w:val="1"/>
        <w:spacing w:after="120" w:before="0" w:line="360" w:lineRule="auto"/>
        <w:jc w:val="right"/>
      </w:pPr>
      <w:r>
        <w:rPr>
          <w:rFonts w:ascii="Times New Roman" w:hAnsi="Times New Roman" w:cs="David"/>
          <w:b w:val="0"/>
          <w:i w:val="0"/>
          <w:sz w:val="24"/>
          <w:rtl w:val="1"/>
        </w:rPr>
        <w:t>ההכרעה השלישית, הויתור על חקיקת חוקה (1950), היתה אולי המכרעת ביותר. בן-גוריון, ראש הממשלה, הוביל את העמדה: "אנו זקוקים למגילת חובות שיחייבו את כל האזרחים, לא למגילת זכויות לפרטים ולמיעוטים". התומכים בחוקה טענו שהיא תבטיח מדינה דמוקרטית וזכויות פרט. אבל רוב הפוליטיקאים שאפו לחזק את כוחם — והעדיפו שלא תהיה חוקה.</w:t>
      </w:r>
    </w:p>
    <w:p>
      <w:pPr>
        <w:bidi w:val="1"/>
        <w:spacing w:after="120" w:before="0" w:line="360" w:lineRule="auto"/>
        <w:jc w:val="right"/>
      </w:pPr>
      <w:r>
        <w:rPr>
          <w:rFonts w:ascii="Times New Roman" w:hAnsi="Times New Roman" w:cs="David"/>
          <w:b w:val="0"/>
          <w:i w:val="0"/>
          <w:sz w:val="24"/>
          <w:rtl w:val="1"/>
        </w:rPr>
        <w:t>אחד מראשי מפא"י באותה תקופה, פנחס לבון, הבין את המשמעות מיד. שפירא מצטט אותו: "חיזוק ההנחה הדתית, שאי-אפשר במדינת ישראל לחשוב על חוקה שלא על פי התורה" (שפירא, 1996, 55). הוויתור על חוקה היה לא רק החלטה טקטית — הוא היה הכרה במציאות שבה הדת תהיה הקובעת את גבולות החקיקה.</w:t>
      </w:r>
    </w:p>
    <w:p>
      <w:pPr>
        <w:bidi w:val="1"/>
        <w:spacing w:after="60" w:before="80" w:line="360" w:lineRule="auto"/>
        <w:jc w:val="center"/>
      </w:pPr>
      <w:r>
        <w:rPr>
          <w:rFonts w:ascii="Times New Roman" w:hAnsi="Times New Roman" w:cs="David"/>
          <w:b/>
          <w:i w:val="0"/>
          <w:color w:val="1F3A5F"/>
          <w:sz w:val="23"/>
          <w:rtl w:val="1"/>
        </w:rPr>
        <w:t>שלוש הכרעות מכוננות ב-1947-1950 — מה הרבותו של כל אחת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תפקידה לפי שפירא</w:t>
            </w:r>
          </w:p>
          <w:p>
            <w:pPr>
              <w:bidi w:val="1"/>
              <w:jc w:val="center"/>
            </w:pPr>
            <w:r>
              <w:rPr>
                <w:rFonts w:ascii="Times New Roman" w:hAnsi="Times New Roman" w:cs="David"/>
                <w:b w:val="0"/>
                <w:i/>
                <w:color w:val="555555"/>
                <w:sz w:val="18"/>
                <w:rtl w:val="1"/>
              </w:rPr>
              <w:t>המשמעות לטווח ארוך</w:t>
            </w:r>
          </w:p>
        </w:tc>
        <w:tc>
          <w:tcPr>
            <w:tcW w:type="dxa" w:w="3216"/>
          </w:tcPr>
          <w:p>
            <w:pPr>
              <w:bidi w:val="1"/>
              <w:jc w:val="center"/>
            </w:pPr>
            <w:r/>
            <w:r>
              <w:rPr>
                <w:rFonts w:ascii="Times New Roman" w:hAnsi="Times New Roman" w:cs="David"/>
                <w:b/>
                <w:i w:val="0"/>
                <w:color w:val="1F3A5F"/>
                <w:sz w:val="22"/>
                <w:rtl w:val="1"/>
              </w:rPr>
              <w:t>ההכרעה</w:t>
            </w:r>
          </w:p>
          <w:p>
            <w:pPr>
              <w:bidi w:val="1"/>
              <w:jc w:val="center"/>
            </w:pPr>
            <w:r>
              <w:rPr>
                <w:rFonts w:ascii="Times New Roman" w:hAnsi="Times New Roman" w:cs="David"/>
                <w:b w:val="0"/>
                <w:i/>
                <w:color w:val="555555"/>
                <w:sz w:val="18"/>
                <w:rtl w:val="1"/>
              </w:rPr>
              <w:t>מה הוחלט</w:t>
            </w:r>
          </w:p>
        </w:tc>
      </w:tr>
      <w:tr>
        <w:tc>
          <w:tcPr>
            <w:tcW w:type="dxa" w:w="3216"/>
          </w:tcPr>
          <w:p>
            <w:pPr>
              <w:bidi w:val="1"/>
              <w:jc w:val="right"/>
            </w:pPr>
            <w:r/>
            <w:r>
              <w:rPr>
                <w:rFonts w:ascii="Times New Roman" w:hAnsi="Times New Roman" w:cs="David"/>
                <w:b/>
                <w:i w:val="0"/>
                <w:sz w:val="21"/>
                <w:rtl w:val="1"/>
              </w:rPr>
              <w:t>מכתב הסטטוס-קוו (1947)</w:t>
            </w:r>
          </w:p>
        </w:tc>
        <w:tc>
          <w:tcPr>
            <w:tcW w:type="dxa" w:w="3216"/>
          </w:tcPr>
          <w:p>
            <w:pPr>
              <w:bidi w:val="1"/>
              <w:jc w:val="right"/>
            </w:pPr>
            <w:r/>
            <w:r>
              <w:rPr>
                <w:rFonts w:ascii="Times New Roman" w:hAnsi="Times New Roman" w:cs="David"/>
                <w:b w:val="0"/>
                <w:i w:val="0"/>
                <w:sz w:val="21"/>
                <w:rtl w:val="1"/>
              </w:rPr>
              <w:t>לא היתה כניעה ללחץ — בחירה אסטרטגית של החילונים. הנרטיב של 'כניעה' הוא הצדקה רטרואקטיבית</w:t>
            </w:r>
          </w:p>
        </w:tc>
        <w:tc>
          <w:tcPr>
            <w:tcW w:type="dxa" w:w="3216"/>
          </w:tcPr>
          <w:p>
            <w:pPr>
              <w:bidi w:val="1"/>
              <w:jc w:val="right"/>
            </w:pPr>
            <w:r/>
            <w:r>
              <w:rPr>
                <w:rFonts w:ascii="Times New Roman" w:hAnsi="Times New Roman" w:cs="David"/>
                <w:b w:val="0"/>
                <w:i w:val="0"/>
                <w:sz w:val="21"/>
                <w:rtl w:val="1"/>
              </w:rPr>
              <w:t>בן-גוריון מבטיח שמירת שבת וכשרות במוסדות ציבור + דיני אישות דתיים</w:t>
            </w:r>
          </w:p>
        </w:tc>
      </w:tr>
      <w:tr>
        <w:tc>
          <w:tcPr>
            <w:tcW w:type="dxa" w:w="3216"/>
          </w:tcPr>
          <w:p>
            <w:pPr>
              <w:bidi w:val="1"/>
              <w:jc w:val="right"/>
            </w:pPr>
            <w:r/>
            <w:r>
              <w:rPr>
                <w:rFonts w:ascii="Times New Roman" w:hAnsi="Times New Roman" w:cs="David"/>
                <w:b/>
                <w:i w:val="0"/>
                <w:sz w:val="21"/>
                <w:rtl w:val="1"/>
              </w:rPr>
              <w:t>מגילת העצמאות (1948)</w:t>
            </w:r>
          </w:p>
        </w:tc>
        <w:tc>
          <w:tcPr>
            <w:tcW w:type="dxa" w:w="3216"/>
          </w:tcPr>
          <w:p>
            <w:pPr>
              <w:bidi w:val="1"/>
              <w:jc w:val="right"/>
            </w:pPr>
            <w:r/>
            <w:r>
              <w:rPr>
                <w:rFonts w:ascii="Times New Roman" w:hAnsi="Times New Roman" w:cs="David"/>
                <w:b w:val="0"/>
                <w:i w:val="0"/>
                <w:sz w:val="21"/>
                <w:rtl w:val="1"/>
              </w:rPr>
              <w:t>דחיית הזהות העברית-טריטוריאלית; חזרה להגדרה יהודית-דתית של הקולקטיב</w:t>
            </w:r>
          </w:p>
        </w:tc>
        <w:tc>
          <w:tcPr>
            <w:tcW w:type="dxa" w:w="3216"/>
          </w:tcPr>
          <w:p>
            <w:pPr>
              <w:bidi w:val="1"/>
              <w:jc w:val="right"/>
            </w:pPr>
            <w:r/>
            <w:r>
              <w:rPr>
                <w:rFonts w:ascii="Times New Roman" w:hAnsi="Times New Roman" w:cs="David"/>
                <w:b w:val="0"/>
                <w:i w:val="0"/>
                <w:sz w:val="21"/>
                <w:rtl w:val="1"/>
              </w:rPr>
              <w:t>פשרה על 'צור ישראל'; הגדרת המדינה כ'מדינת העם היהודי'</w:t>
            </w:r>
          </w:p>
        </w:tc>
      </w:tr>
      <w:tr>
        <w:tc>
          <w:tcPr>
            <w:tcW w:type="dxa" w:w="3216"/>
          </w:tcPr>
          <w:p>
            <w:pPr>
              <w:bidi w:val="1"/>
              <w:jc w:val="right"/>
            </w:pPr>
            <w:r/>
            <w:r>
              <w:rPr>
                <w:rFonts w:ascii="Times New Roman" w:hAnsi="Times New Roman" w:cs="David"/>
                <w:b/>
                <w:i w:val="0"/>
                <w:sz w:val="21"/>
                <w:rtl w:val="1"/>
              </w:rPr>
              <w:t>ויתור על חוקה (1950)</w:t>
            </w:r>
          </w:p>
        </w:tc>
        <w:tc>
          <w:tcPr>
            <w:tcW w:type="dxa" w:w="3216"/>
          </w:tcPr>
          <w:p>
            <w:pPr>
              <w:bidi w:val="1"/>
              <w:jc w:val="right"/>
            </w:pPr>
            <w:r/>
            <w:r>
              <w:rPr>
                <w:rFonts w:ascii="Times New Roman" w:hAnsi="Times New Roman" w:cs="David"/>
                <w:b w:val="0"/>
                <w:i w:val="0"/>
                <w:sz w:val="21"/>
                <w:rtl w:val="1"/>
              </w:rPr>
              <w:t>פילוס הדרך לחיזוק הדת — 'אי-אפשר במדינת ישראל לחשוב על חוקה שלא על פי התורה'</w:t>
            </w:r>
          </w:p>
        </w:tc>
        <w:tc>
          <w:tcPr>
            <w:tcW w:type="dxa" w:w="3216"/>
          </w:tcPr>
          <w:p>
            <w:pPr>
              <w:bidi w:val="1"/>
              <w:jc w:val="right"/>
            </w:pPr>
            <w:r/>
            <w:r>
              <w:rPr>
                <w:rFonts w:ascii="Times New Roman" w:hAnsi="Times New Roman" w:cs="David"/>
                <w:b w:val="0"/>
                <w:i w:val="0"/>
                <w:sz w:val="21"/>
                <w:rtl w:val="1"/>
              </w:rPr>
              <w:t>החלטת האסיפה המכוננת לא לחוקק חוקה; חוקי-יסוד במקום זאת</w:t>
            </w:r>
          </w:p>
        </w:tc>
      </w:tr>
      <w:tr>
        <w:tc>
          <w:tcPr>
            <w:tcW w:type="dxa" w:w="3216"/>
          </w:tcPr>
          <w:p>
            <w:pPr>
              <w:bidi w:val="1"/>
              <w:jc w:val="right"/>
            </w:pPr>
            <w:r/>
            <w:r>
              <w:rPr>
                <w:rFonts w:ascii="Times New Roman" w:hAnsi="Times New Roman" w:cs="David"/>
                <w:b/>
                <w:i w:val="0"/>
                <w:sz w:val="21"/>
                <w:rtl w:val="1"/>
              </w:rPr>
              <w:t>המכנה המשותף</w:t>
            </w:r>
          </w:p>
        </w:tc>
        <w:tc>
          <w:tcPr>
            <w:tcW w:type="dxa" w:w="3216"/>
          </w:tcPr>
          <w:p>
            <w:pPr>
              <w:bidi w:val="1"/>
              <w:jc w:val="right"/>
            </w:pPr>
            <w:r/>
            <w:r>
              <w:rPr>
                <w:rFonts w:ascii="Times New Roman" w:hAnsi="Times New Roman" w:cs="David"/>
                <w:b w:val="0"/>
                <w:i w:val="0"/>
                <w:sz w:val="21"/>
                <w:rtl w:val="1"/>
              </w:rPr>
              <w:t>יצירת מציאות שבה הממסד הדתי יוכל לחזור למרכז — תוצאה לא-צפויה אך מבנית</w:t>
            </w:r>
          </w:p>
        </w:tc>
        <w:tc>
          <w:tcPr>
            <w:tcW w:type="dxa" w:w="3216"/>
          </w:tcPr>
          <w:p>
            <w:pPr>
              <w:bidi w:val="1"/>
              <w:jc w:val="right"/>
            </w:pPr>
            <w:r/>
            <w:r>
              <w:rPr>
                <w:rFonts w:ascii="Times New Roman" w:hAnsi="Times New Roman" w:cs="David"/>
                <w:b w:val="0"/>
                <w:i w:val="0"/>
                <w:sz w:val="21"/>
                <w:rtl w:val="1"/>
              </w:rPr>
              <w:t>החלטות פוליטיות של פוליטיקאים חילוניים מפא"יים</w:t>
            </w:r>
          </w:p>
        </w:tc>
      </w:tr>
      <w:tr>
        <w:tc>
          <w:tcPr>
            <w:tcW w:type="dxa" w:w="3216"/>
          </w:tcPr>
          <w:p>
            <w:pPr>
              <w:bidi w:val="1"/>
              <w:jc w:val="right"/>
            </w:pPr>
            <w:r/>
            <w:r>
              <w:rPr>
                <w:rFonts w:ascii="Times New Roman" w:hAnsi="Times New Roman" w:cs="David"/>
                <w:b/>
                <w:i w:val="0"/>
                <w:sz w:val="21"/>
                <w:rtl w:val="1"/>
              </w:rPr>
              <w:t>המכניזם</w:t>
            </w:r>
          </w:p>
        </w:tc>
        <w:tc>
          <w:tcPr>
            <w:tcW w:type="dxa" w:w="3216"/>
          </w:tcPr>
          <w:p>
            <w:pPr>
              <w:bidi w:val="1"/>
              <w:jc w:val="right"/>
            </w:pPr>
            <w:r/>
            <w:r>
              <w:rPr>
                <w:rFonts w:ascii="Times New Roman" w:hAnsi="Times New Roman" w:cs="David"/>
                <w:b w:val="0"/>
                <w:i w:val="0"/>
                <w:sz w:val="21"/>
                <w:rtl w:val="1"/>
              </w:rPr>
              <w:t>הדת המסורתית = "כלי לכידות" — אבל הוא לא נשאר ככלי, הוא הפך לכוח עצמאי</w:t>
            </w:r>
          </w:p>
        </w:tc>
        <w:tc>
          <w:tcPr>
            <w:tcW w:type="dxa" w:w="3216"/>
          </w:tcPr>
          <w:p>
            <w:pPr>
              <w:bidi w:val="1"/>
              <w:jc w:val="right"/>
            </w:pPr>
            <w:r/>
            <w:r>
              <w:rPr>
                <w:rFonts w:ascii="Times New Roman" w:hAnsi="Times New Roman" w:cs="David"/>
                <w:b w:val="0"/>
                <w:i w:val="0"/>
                <w:sz w:val="21"/>
                <w:rtl w:val="1"/>
              </w:rPr>
              <w:t>ביסוס סמכות (לפי הובסבאום ורנגר): מנהיגים בחברה משתנה מקדמים ערכים שמלכדים את הקבוצה</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“מנחם פרידמן, שחקר את הנושא, מצא כי לא ניתנו כלל הבטחות כאלה באותו מכתב. אגודת ישראל אף לא ביקשה הבטחות כאלה. כל מה שרצתה באותם ימים היה להבטיח שאנשיה יוכלו לחיות את חייהם 'האישיים והדתיים לפי התורה, בלי נטל מצפוני'. הפרשנות המעוותת שניתנה לאחר-מכן באה ככל הנראה להצדיק את הפוליטיקאים החילוניים לפני תומכיהם החילוניים על שהסכימו להשליט נהגים, סמלים ופולחנים דתיים בחיים הציבוריים בארץ.”</w:t>
      </w:r>
    </w:p>
    <w:p>
      <w:pPr>
        <w:bidi w:val="1"/>
        <w:spacing w:after="120" w:before="0" w:line="360" w:lineRule="auto"/>
        <w:ind w:left="576" w:right="576"/>
        <w:jc w:val="left"/>
      </w:pPr>
      <w:r>
        <w:rPr>
          <w:rFonts w:ascii="Times New Roman" w:hAnsi="Times New Roman" w:cs="David"/>
          <w:b w:val="0"/>
          <w:i/>
          <w:color w:val="555555"/>
          <w:sz w:val="20"/>
          <w:rtl w:val="1"/>
        </w:rPr>
        <w:t>שפירא 1998 (מצטט פרידמן 1990) — עמ' עמ' 667-668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הקריאה ההיסטוריוגרפית של שפירא  </w:t>
      </w:r>
      <w:r>
        <w:rPr>
          <w:rFonts w:ascii="Times New Roman" w:hAnsi="Times New Roman" w:cs="David"/>
          <w:b w:val="0"/>
          <w:i w:val="0"/>
          <w:sz w:val="22"/>
          <w:rtl w:val="1"/>
        </w:rPr>
        <w:t>שפירא לא רק מספר את הסיפור — הוא מפרק את הסיפור הרשמי. הקריאה שלו: 'הסטטוס-קוו לא נכפה — הוא ניתן ביוזמה'. 'מדינת העם היהודי לא היתה הכרח — היא היתה בחירה'. 'הוויתור על חוקה לא היה פשרה — הוא היה החלטה אסטרטגית'. זוהי קריאה מרוכזת בבחירות אנושיות, ופותחת מקום לאחריות פוליטית במקום הסחה לנסיבות.</w:t>
      </w:r>
    </w:p>
    <w:p>
      <w:pPr>
        <w:bidi w:val="1"/>
        <w:spacing w:after="80" w:before="200" w:line="360" w:lineRule="auto"/>
        <w:jc w:val="center"/>
      </w:pPr>
      <w:r>
        <w:rPr>
          <w:rFonts w:ascii="Times New Roman" w:hAnsi="Times New Roman" w:cs="David"/>
          <w:b/>
          <w:i w:val="0"/>
          <w:color w:val="1F3A5F"/>
          <w:sz w:val="27"/>
          <w:rtl w:val="1"/>
        </w:rPr>
        <w:t>סגירת הפרדוקס: מ'תודעה יהודית' לגוש אמונים, ועד למאבק על ההגמוניה</w:t>
      </w:r>
    </w:p>
    <w:p>
      <w:pPr>
        <w:bidi w:val="1"/>
        <w:spacing w:after="120" w:before="0" w:line="360" w:lineRule="auto"/>
        <w:ind w:left="216" w:right="216"/>
        <w:jc w:val="right"/>
      </w:pPr>
      <w:r>
        <w:rPr>
          <w:rFonts w:ascii="Times New Roman" w:hAnsi="Times New Roman" w:cs="David"/>
          <w:b w:val="0"/>
          <w:i/>
          <w:color w:val="555555"/>
          <w:sz w:val="22"/>
          <w:rtl w:val="1"/>
        </w:rPr>
        <w:t>בקצרה: שפירא מסיים בקריאת מסלול: פיצול מערכת החינוך הממלכתית ב-1953, לימודי 'תודעה יהודית' בבתי-הספר החילוניים, השימוש בדת ללגיטימציה של מלחמת סיני (1956) ו'תקופת מתן תורה' (1967), העברת התנחלויות לאידיאולוגיה דתית. הניצחון של הציונות החילונית ב-1948 הפך לפתיחת הדרך לחזרת הממסד הדתי למרכז. אחרי 1967 — הדתיים תופסים יוזמה, וכיום הם מציבים תיגר על ההגמוניה החילונית.</w:t>
      </w:r>
    </w:p>
    <w:p>
      <w:pPr>
        <w:bidi w:val="1"/>
        <w:spacing w:after="120" w:before="0" w:line="360" w:lineRule="auto"/>
        <w:jc w:val="right"/>
      </w:pPr>
      <w:r>
        <w:rPr>
          <w:rFonts w:ascii="Times New Roman" w:hAnsi="Times New Roman" w:cs="David"/>
          <w:b w:val="0"/>
          <w:i w:val="0"/>
          <w:sz w:val="24"/>
          <w:rtl w:val="1"/>
        </w:rPr>
        <w:t>שפירא ממשיך לתאר את התהליך שאחרי הקמת המדינה: מייד לאחר הקמת המדינה החלו בתהליך שהחזיר בהדרגה את ההגדרה הדתית לקולקטיב היהודי בישראל. התוצאה היתה זהות חדשה: דתית-לאומית. הגדרה זו יזמו האבות המייסדים — פוליטיקאים חילוניים שהעריכו שהיא תסייע לביסוס סמכותם. "אבל היו לכך תוצאות שלא נצפו על-ידם": חזרתו של הממסד הדתי למעמד מרכזי במדינה, מעמד שאבד לו עם הקמתה.</w:t>
      </w:r>
    </w:p>
    <w:p>
      <w:pPr>
        <w:bidi w:val="1"/>
        <w:spacing w:after="120" w:before="0" w:line="360" w:lineRule="auto"/>
        <w:jc w:val="right"/>
      </w:pPr>
      <w:r>
        <w:rPr>
          <w:rFonts w:ascii="Times New Roman" w:hAnsi="Times New Roman" w:cs="David"/>
          <w:b w:val="0"/>
          <w:i w:val="0"/>
          <w:sz w:val="24"/>
          <w:rtl w:val="1"/>
        </w:rPr>
        <w:t>ההיסטוריה של החזרה הזו מתחילה בפיצול מערכת החינוך (1953). הסכמת המפלגות לפצל את מערכת החינוך הממלכתי לזרם חילוני ולזרם דתי בשליטת הדתיים — היתה ויתור על אחד מהמכשירים העיקריים של מדינות-לאום: חינוך אחיד שיוצר אחדות תרבותית. שפירא מצטט את אלי וסוני: יצירת אחדות תרבותית באמצעות חינוך היא תפקיד מרכזי של מדינת-הלאום. הוויתור מבטא הסכמה ש'עם ישראל מפוצל תרבותית, אין המדינה מסוגלת ליצור מערכת ערכית לאומית מוסכמת'.</w:t>
      </w:r>
    </w:p>
    <w:p>
      <w:pPr>
        <w:bidi w:val="1"/>
        <w:spacing w:after="120" w:before="0" w:line="360" w:lineRule="auto"/>
        <w:jc w:val="right"/>
      </w:pPr>
      <w:r>
        <w:rPr>
          <w:rFonts w:ascii="Times New Roman" w:hAnsi="Times New Roman" w:cs="David"/>
          <w:b w:val="0"/>
          <w:i w:val="0"/>
          <w:sz w:val="24"/>
          <w:rtl w:val="1"/>
        </w:rPr>
        <w:t>לא שהפוליטיקאים החילוניים נטו לוותר על אחדות תרבותית — הם רק חיפשו תחליף. הפתרון שמצאו היה לימודי "תודעה יהודית" בבתי-הספר הממלכתיים החילוניים (משנת 1955). כפי שאמר אחד מראשי מפא"י: "הבעיה של התודעה היהודית חלה על המחנה החילוני. המחנה הדתי פטור ממנה". החינוך הזה הציג פולחנים דתיים כ"סמלים לאומיים" — כדי לחזק את הנאמנות ללאום בדרך של טשטוש הגבולות בין לאומיות ודת.</w:t>
      </w:r>
    </w:p>
    <w:p>
      <w:pPr>
        <w:bidi w:val="1"/>
        <w:spacing w:after="120" w:before="0" w:line="360" w:lineRule="auto"/>
        <w:jc w:val="right"/>
      </w:pPr>
      <w:r>
        <w:rPr>
          <w:rFonts w:ascii="Times New Roman" w:hAnsi="Times New Roman" w:cs="David"/>
          <w:b w:val="0"/>
          <w:i w:val="0"/>
          <w:sz w:val="24"/>
          <w:rtl w:val="1"/>
        </w:rPr>
        <w:t>המגמה הזו זכתה לתפנית עוצמתית במלחמת סיני (1956). בנאומו של בן-גוריון בכנסת על המלחמה, הוא הכריז לחיילי צה"ל: "קירבתם אותנו לרגע הנשגב והמכריע בתולדות ימינו הקדומים, למקום מתן תורה". המסורת הדתית-הלאומית שימשה ללגיטימציה של פעולה צבאית — וגם להגדרה מחודשת של גבולות המדינה. הגבול המוכר על-ידי הקהילייה הבינלאומית בוטל, ובמקומו באה הלגיטימציה ממסורת דתית-לאומית. זוהי, לפי שפירא, נקודת מפנה.</w:t>
      </w:r>
    </w:p>
    <w:p>
      <w:pPr>
        <w:bidi w:val="1"/>
        <w:spacing w:after="120" w:before="0" w:line="360" w:lineRule="auto"/>
        <w:jc w:val="right"/>
      </w:pPr>
      <w:r>
        <w:rPr>
          <w:rFonts w:ascii="Times New Roman" w:hAnsi="Times New Roman" w:cs="David"/>
          <w:b w:val="0"/>
          <w:i w:val="0"/>
          <w:sz w:val="24"/>
          <w:rtl w:val="1"/>
        </w:rPr>
        <w:t>התוצאה ארוכת הטווח: כאשר המסורת הדתית חזרה למרכז, חזר איתה גם הממסד הרבני. הרבנים, פרשני המסורת, "הוחזרו אחר כבוד למרכז הבמה במדינת היהודים". הקבוצה הראשונה במאבק להחזרת ההגמוניה היתה הדתיים-הלאומיים של המפד"ל. הם שלטו במערכת החינוך הממלכתי-הדתי, הרחיבו את הזרם החינוכי הדתי, הקימו את הישיבות התיכוניות ואת ישיבות-ההסדר.</w:t>
      </w:r>
    </w:p>
    <w:p>
      <w:pPr>
        <w:bidi w:val="1"/>
        <w:spacing w:after="120" w:before="0" w:line="360" w:lineRule="auto"/>
        <w:jc w:val="right"/>
      </w:pPr>
      <w:r>
        <w:rPr>
          <w:rFonts w:ascii="Times New Roman" w:hAnsi="Times New Roman" w:cs="David"/>
          <w:b w:val="0"/>
          <w:i w:val="0"/>
          <w:sz w:val="24"/>
          <w:rtl w:val="1"/>
        </w:rPr>
        <w:t>התקדמות הדרמטית הבאה ארעה אחרי מלחמת ששת הימים (1967). המסורת הדתית שימשה גם להצדקת הכיבוש, ומפעל ההתנחלות הפך לאידיאולוגיה דתית. את ההתנחלות החלו פוליטיקאים חילוניים (שהצדיקו את שליטתם בשטחים בשם המסורת הלאומית-דתית), אבל גוש אמונים — ברובו חניכי החינוך הממלכתי-הדתי — נטל על עצמו את המשך ההתיישבות, וחיזק את הצביון הדתי שלה. אפילו החרדים, שהיו אנטי-ציוניים, הזדהו עם המעשה. זה לא היה המצב בשנים הראשונות של המדינה.</w:t>
      </w:r>
    </w:p>
    <w:p>
      <w:pPr>
        <w:bidi w:val="1"/>
        <w:spacing w:after="120" w:before="0" w:line="360" w:lineRule="auto"/>
        <w:jc w:val="right"/>
      </w:pPr>
      <w:r>
        <w:rPr>
          <w:rFonts w:ascii="Times New Roman" w:hAnsi="Times New Roman" w:cs="David"/>
          <w:b w:val="0"/>
          <w:i w:val="0"/>
          <w:sz w:val="24"/>
          <w:rtl w:val="1"/>
        </w:rPr>
        <w:t>המסקנה של שפירא חדה: המחנה הדתי כולו רואה עצמו כיום כחלופה לציונות החילונית. הוא קורא עליה תיגר ומנסה להחזיר לעצמו את המעמד ההגמוני בקרב היהודים שהציונות החילונית נטלה ממנו. הפוליטיקאים החילוניים, כשנעזרו בדת ובמסורת כדי להבטיח את הלגיטימציה לסמכותם, לא הביאו בחשבון שדת ופוליטיקה הן שתי איכויות שונות שמתקשות לדור בכפיפה אחת. ליבה של הפוליטיקה הוא פשרה; דת אינה מתפשרת, האמת שלה מוחלטת.</w:t>
      </w:r>
    </w:p>
    <w:p>
      <w:pPr>
        <w:bidi w:val="1"/>
        <w:spacing w:after="120" w:before="0" w:line="360" w:lineRule="auto"/>
        <w:jc w:val="right"/>
      </w:pPr>
      <w:r>
        <w:rPr>
          <w:rFonts w:ascii="Times New Roman" w:hAnsi="Times New Roman" w:cs="David"/>
          <w:b w:val="0"/>
          <w:i w:val="0"/>
          <w:sz w:val="24"/>
          <w:rtl w:val="1"/>
        </w:rPr>
        <w:t>שפירא חוזר לוובר לסיום: אנשי הדת פוצלים מתוך הכרה פנימית (Gesinnungsethik) — האמת הפנימית מוחלטת. פוליטיקאים אחראים לתוצאות מעשיהם (Verantwortungsethik). עירוב בין דת ופוליטיקה מהווה סכנה לחברה — במיוחד מכיוון שלפוליטיקאים יש שליטה על אמצעי האלימות. סכנה זו, מסכם שפירא, נשקפת גם לנו במדינת-ישראל כתוצאה מהעירוב בחיים הציבוריים בין דת לפוליטיקה.</w:t>
      </w:r>
    </w:p>
    <w:p>
      <w:pPr>
        <w:bidi w:val="1"/>
        <w:spacing w:after="60" w:before="80" w:line="360" w:lineRule="auto"/>
        <w:jc w:val="center"/>
      </w:pPr>
      <w:r>
        <w:rPr>
          <w:rFonts w:ascii="Times New Roman" w:hAnsi="Times New Roman" w:cs="David"/>
          <w:b/>
          <w:i w:val="0"/>
          <w:color w:val="1F3A5F"/>
          <w:sz w:val="23"/>
          <w:rtl w:val="1"/>
        </w:rPr>
        <w:t>שלבי החזרת הממסד הדתי למרכז — כרונולוגיה היסטורית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המשמעות לפי שפירא</w:t>
            </w:r>
          </w:p>
          <w:p>
            <w:pPr>
              <w:bidi w:val="1"/>
              <w:jc w:val="center"/>
            </w:pPr>
            <w:r>
              <w:rPr>
                <w:rFonts w:ascii="Times New Roman" w:hAnsi="Times New Roman" w:cs="David"/>
                <w:b w:val="0"/>
                <w:i/>
                <w:color w:val="555555"/>
                <w:sz w:val="18"/>
                <w:rtl w:val="1"/>
              </w:rPr>
              <w:t>החזרת הדת למרכז</w:t>
            </w:r>
          </w:p>
        </w:tc>
        <w:tc>
          <w:tcPr>
            <w:tcW w:type="dxa" w:w="3216"/>
          </w:tcPr>
          <w:p>
            <w:pPr>
              <w:bidi w:val="1"/>
              <w:jc w:val="center"/>
            </w:pPr>
            <w:r/>
            <w:r>
              <w:rPr>
                <w:rFonts w:ascii="Times New Roman" w:hAnsi="Times New Roman" w:cs="David"/>
                <w:b/>
                <w:i w:val="0"/>
                <w:color w:val="1F3A5F"/>
                <w:sz w:val="22"/>
                <w:rtl w:val="1"/>
              </w:rPr>
              <w:t>האירוע</w:t>
            </w:r>
          </w:p>
          <w:p>
            <w:pPr>
              <w:bidi w:val="1"/>
              <w:jc w:val="center"/>
            </w:pPr>
            <w:r>
              <w:rPr>
                <w:rFonts w:ascii="Times New Roman" w:hAnsi="Times New Roman" w:cs="David"/>
                <w:b w:val="0"/>
                <w:i/>
                <w:color w:val="555555"/>
                <w:sz w:val="18"/>
                <w:rtl w:val="1"/>
              </w:rPr>
              <w:t>מה קרה</w:t>
            </w:r>
          </w:p>
        </w:tc>
      </w:tr>
      <w:tr>
        <w:tc>
          <w:tcPr>
            <w:tcW w:type="dxa" w:w="3216"/>
          </w:tcPr>
          <w:p>
            <w:pPr>
              <w:bidi w:val="1"/>
              <w:jc w:val="right"/>
            </w:pPr>
            <w:r/>
            <w:r>
              <w:rPr>
                <w:rFonts w:ascii="Times New Roman" w:hAnsi="Times New Roman" w:cs="David"/>
                <w:b/>
                <w:i w:val="0"/>
                <w:sz w:val="21"/>
                <w:rtl w:val="1"/>
              </w:rPr>
              <w:t>1953 — פיצול החינוך</w:t>
            </w:r>
          </w:p>
        </w:tc>
        <w:tc>
          <w:tcPr>
            <w:tcW w:type="dxa" w:w="3216"/>
          </w:tcPr>
          <w:p>
            <w:pPr>
              <w:bidi w:val="1"/>
              <w:jc w:val="right"/>
            </w:pPr>
            <w:r/>
            <w:r>
              <w:rPr>
                <w:rFonts w:ascii="Times New Roman" w:hAnsi="Times New Roman" w:cs="David"/>
                <w:b w:val="0"/>
                <w:i w:val="0"/>
                <w:sz w:val="21"/>
                <w:rtl w:val="1"/>
              </w:rPr>
              <w:t>ויתור על אחדות תרבותית — המדינה לא יכולה לבנות זהות לאומית אחידה</w:t>
            </w:r>
          </w:p>
        </w:tc>
        <w:tc>
          <w:tcPr>
            <w:tcW w:type="dxa" w:w="3216"/>
          </w:tcPr>
          <w:p>
            <w:pPr>
              <w:bidi w:val="1"/>
              <w:jc w:val="right"/>
            </w:pPr>
            <w:r/>
            <w:r>
              <w:rPr>
                <w:rFonts w:ascii="Times New Roman" w:hAnsi="Times New Roman" w:cs="David"/>
                <w:b w:val="0"/>
                <w:i w:val="0"/>
                <w:sz w:val="21"/>
                <w:rtl w:val="1"/>
              </w:rPr>
              <w:t>מערכת חינוך מתפצלת לזרם חילוני ולזרם דתי בשליטת הדתיים</w:t>
            </w:r>
          </w:p>
        </w:tc>
      </w:tr>
      <w:tr>
        <w:tc>
          <w:tcPr>
            <w:tcW w:type="dxa" w:w="3216"/>
          </w:tcPr>
          <w:p>
            <w:pPr>
              <w:bidi w:val="1"/>
              <w:jc w:val="right"/>
            </w:pPr>
            <w:r/>
            <w:r>
              <w:rPr>
                <w:rFonts w:ascii="Times New Roman" w:hAnsi="Times New Roman" w:cs="David"/>
                <w:b/>
                <w:i w:val="0"/>
                <w:sz w:val="21"/>
                <w:rtl w:val="1"/>
              </w:rPr>
              <w:t>1955 — 'תודעה יהודית'</w:t>
            </w:r>
          </w:p>
        </w:tc>
        <w:tc>
          <w:tcPr>
            <w:tcW w:type="dxa" w:w="3216"/>
          </w:tcPr>
          <w:p>
            <w:pPr>
              <w:bidi w:val="1"/>
              <w:jc w:val="right"/>
            </w:pPr>
            <w:r/>
            <w:r>
              <w:rPr>
                <w:rFonts w:ascii="Times New Roman" w:hAnsi="Times New Roman" w:cs="David"/>
                <w:b w:val="0"/>
                <w:i w:val="0"/>
                <w:sz w:val="21"/>
                <w:rtl w:val="1"/>
              </w:rPr>
              <w:t>טשטוש הגבולות בין דת ולאומיות — דת כסמל לאומי</w:t>
            </w:r>
          </w:p>
        </w:tc>
        <w:tc>
          <w:tcPr>
            <w:tcW w:type="dxa" w:w="3216"/>
          </w:tcPr>
          <w:p>
            <w:pPr>
              <w:bidi w:val="1"/>
              <w:jc w:val="right"/>
            </w:pPr>
            <w:r/>
            <w:r>
              <w:rPr>
                <w:rFonts w:ascii="Times New Roman" w:hAnsi="Times New Roman" w:cs="David"/>
                <w:b w:val="0"/>
                <w:i w:val="0"/>
                <w:sz w:val="21"/>
                <w:rtl w:val="1"/>
              </w:rPr>
              <w:t>לימודי תודעה יהודית בבתי-הספר הממלכתיים החילוניים</w:t>
            </w:r>
          </w:p>
        </w:tc>
      </w:tr>
      <w:tr>
        <w:tc>
          <w:tcPr>
            <w:tcW w:type="dxa" w:w="3216"/>
          </w:tcPr>
          <w:p>
            <w:pPr>
              <w:bidi w:val="1"/>
              <w:jc w:val="right"/>
            </w:pPr>
            <w:r/>
            <w:r>
              <w:rPr>
                <w:rFonts w:ascii="Times New Roman" w:hAnsi="Times New Roman" w:cs="David"/>
                <w:b/>
                <w:i w:val="0"/>
                <w:sz w:val="21"/>
                <w:rtl w:val="1"/>
              </w:rPr>
              <w:t>1956 — מלחמת סיני</w:t>
            </w:r>
          </w:p>
        </w:tc>
        <w:tc>
          <w:tcPr>
            <w:tcW w:type="dxa" w:w="3216"/>
          </w:tcPr>
          <w:p>
            <w:pPr>
              <w:bidi w:val="1"/>
              <w:jc w:val="right"/>
            </w:pPr>
            <w:r/>
            <w:r>
              <w:rPr>
                <w:rFonts w:ascii="Times New Roman" w:hAnsi="Times New Roman" w:cs="David"/>
                <w:b w:val="0"/>
                <w:i w:val="0"/>
                <w:sz w:val="21"/>
                <w:rtl w:val="1"/>
              </w:rPr>
              <w:t>המסורת הדתית מספקת לגיטימציה למלחמה — וגם לגבולות</w:t>
            </w:r>
          </w:p>
        </w:tc>
        <w:tc>
          <w:tcPr>
            <w:tcW w:type="dxa" w:w="3216"/>
          </w:tcPr>
          <w:p>
            <w:pPr>
              <w:bidi w:val="1"/>
              <w:jc w:val="right"/>
            </w:pPr>
            <w:r/>
            <w:r>
              <w:rPr>
                <w:rFonts w:ascii="Times New Roman" w:hAnsi="Times New Roman" w:cs="David"/>
                <w:b w:val="0"/>
                <w:i w:val="0"/>
                <w:sz w:val="21"/>
                <w:rtl w:val="1"/>
              </w:rPr>
              <w:t>בן-גוריון מצדיק את הקרבות ב'הקרבה לרגע מתן תורה'</w:t>
            </w:r>
          </w:p>
        </w:tc>
      </w:tr>
      <w:tr>
        <w:tc>
          <w:tcPr>
            <w:tcW w:type="dxa" w:w="3216"/>
          </w:tcPr>
          <w:p>
            <w:pPr>
              <w:bidi w:val="1"/>
              <w:jc w:val="right"/>
            </w:pPr>
            <w:r/>
            <w:r>
              <w:rPr>
                <w:rFonts w:ascii="Times New Roman" w:hAnsi="Times New Roman" w:cs="David"/>
                <w:b/>
                <w:i w:val="0"/>
                <w:sz w:val="21"/>
                <w:rtl w:val="1"/>
              </w:rPr>
              <w:t>1967 — מלחמת ששת הימים</w:t>
            </w:r>
          </w:p>
        </w:tc>
        <w:tc>
          <w:tcPr>
            <w:tcW w:type="dxa" w:w="3216"/>
          </w:tcPr>
          <w:p>
            <w:pPr>
              <w:bidi w:val="1"/>
              <w:jc w:val="right"/>
            </w:pPr>
            <w:r/>
            <w:r>
              <w:rPr>
                <w:rFonts w:ascii="Times New Roman" w:hAnsi="Times New Roman" w:cs="David"/>
                <w:b w:val="0"/>
                <w:i w:val="0"/>
                <w:sz w:val="21"/>
                <w:rtl w:val="1"/>
              </w:rPr>
              <w:t>פוליטיקאים חילוניים יוזמים אבל מעבירים את האידיאולוגיה לדתיים</w:t>
            </w:r>
          </w:p>
        </w:tc>
        <w:tc>
          <w:tcPr>
            <w:tcW w:type="dxa" w:w="3216"/>
          </w:tcPr>
          <w:p>
            <w:pPr>
              <w:bidi w:val="1"/>
              <w:jc w:val="right"/>
            </w:pPr>
            <w:r/>
            <w:r>
              <w:rPr>
                <w:rFonts w:ascii="Times New Roman" w:hAnsi="Times New Roman" w:cs="David"/>
                <w:b w:val="0"/>
                <w:i w:val="0"/>
                <w:sz w:val="21"/>
                <w:rtl w:val="1"/>
              </w:rPr>
              <w:t>כיבוש יהודה ושומרון מקבל הצדקה דתית; תחילת ההתנחלות</w:t>
            </w:r>
          </w:p>
        </w:tc>
      </w:tr>
      <w:tr>
        <w:tc>
          <w:tcPr>
            <w:tcW w:type="dxa" w:w="3216"/>
          </w:tcPr>
          <w:p>
            <w:pPr>
              <w:bidi w:val="1"/>
              <w:jc w:val="right"/>
            </w:pPr>
            <w:r/>
            <w:r>
              <w:rPr>
                <w:rFonts w:ascii="Times New Roman" w:hAnsi="Times New Roman" w:cs="David"/>
                <w:b/>
                <w:i w:val="0"/>
                <w:sz w:val="21"/>
                <w:rtl w:val="1"/>
              </w:rPr>
              <w:t>1970s — גוש אמונים</w:t>
            </w:r>
          </w:p>
        </w:tc>
        <w:tc>
          <w:tcPr>
            <w:tcW w:type="dxa" w:w="3216"/>
          </w:tcPr>
          <w:p>
            <w:pPr>
              <w:bidi w:val="1"/>
              <w:jc w:val="right"/>
            </w:pPr>
            <w:r/>
            <w:r>
              <w:rPr>
                <w:rFonts w:ascii="Times New Roman" w:hAnsi="Times New Roman" w:cs="David"/>
                <w:b w:val="0"/>
                <w:i w:val="0"/>
                <w:sz w:val="21"/>
                <w:rtl w:val="1"/>
              </w:rPr>
              <w:t>המפד"ל לבדה כבר לא — הצעירים הדתיים-לאומיים יוזמים</w:t>
            </w:r>
          </w:p>
        </w:tc>
        <w:tc>
          <w:tcPr>
            <w:tcW w:type="dxa" w:w="3216"/>
          </w:tcPr>
          <w:p>
            <w:pPr>
              <w:bidi w:val="1"/>
              <w:jc w:val="right"/>
            </w:pPr>
            <w:r/>
            <w:r>
              <w:rPr>
                <w:rFonts w:ascii="Times New Roman" w:hAnsi="Times New Roman" w:cs="David"/>
                <w:b w:val="0"/>
                <w:i w:val="0"/>
                <w:sz w:val="21"/>
                <w:rtl w:val="1"/>
              </w:rPr>
              <w:t>חניכי החינוך הממלכתי-הדתי מובילים את ההתנחלות</w:t>
            </w:r>
          </w:p>
        </w:tc>
      </w:tr>
      <w:tr>
        <w:tc>
          <w:tcPr>
            <w:tcW w:type="dxa" w:w="3216"/>
          </w:tcPr>
          <w:p>
            <w:pPr>
              <w:bidi w:val="1"/>
              <w:jc w:val="right"/>
            </w:pPr>
            <w:r/>
            <w:r>
              <w:rPr>
                <w:rFonts w:ascii="Times New Roman" w:hAnsi="Times New Roman" w:cs="David"/>
                <w:b/>
                <w:i w:val="0"/>
                <w:sz w:val="21"/>
                <w:rtl w:val="1"/>
              </w:rPr>
              <w:t>החרדים מצטרפים</w:t>
            </w:r>
          </w:p>
        </w:tc>
        <w:tc>
          <w:tcPr>
            <w:tcW w:type="dxa" w:w="3216"/>
          </w:tcPr>
          <w:p>
            <w:pPr>
              <w:bidi w:val="1"/>
              <w:jc w:val="right"/>
            </w:pPr>
            <w:r/>
            <w:r>
              <w:rPr>
                <w:rFonts w:ascii="Times New Roman" w:hAnsi="Times New Roman" w:cs="David"/>
                <w:b w:val="0"/>
                <w:i w:val="0"/>
                <w:sz w:val="21"/>
                <w:rtl w:val="1"/>
              </w:rPr>
              <w:t>הציונות הופכת לדתית — והדתיים הופכים לציונים</w:t>
            </w:r>
          </w:p>
        </w:tc>
        <w:tc>
          <w:tcPr>
            <w:tcW w:type="dxa" w:w="3216"/>
          </w:tcPr>
          <w:p>
            <w:pPr>
              <w:bidi w:val="1"/>
              <w:jc w:val="right"/>
            </w:pPr>
            <w:r/>
            <w:r>
              <w:rPr>
                <w:rFonts w:ascii="Times New Roman" w:hAnsi="Times New Roman" w:cs="David"/>
                <w:b w:val="0"/>
                <w:i w:val="0"/>
                <w:sz w:val="21"/>
                <w:rtl w:val="1"/>
              </w:rPr>
              <w:t>החרדים, שהיו אנטי-ציוניים, מזדהים עם ההתנחלות</w:t>
            </w:r>
          </w:p>
        </w:tc>
      </w:tr>
      <w:tr>
        <w:tc>
          <w:tcPr>
            <w:tcW w:type="dxa" w:w="3216"/>
          </w:tcPr>
          <w:p>
            <w:pPr>
              <w:bidi w:val="1"/>
              <w:jc w:val="right"/>
            </w:pPr>
            <w:r/>
            <w:r>
              <w:rPr>
                <w:rFonts w:ascii="Times New Roman" w:hAnsi="Times New Roman" w:cs="David"/>
                <w:b/>
                <w:i w:val="0"/>
                <w:sz w:val="21"/>
                <w:rtl w:val="1"/>
              </w:rPr>
              <w:t>היום</w:t>
            </w:r>
          </w:p>
        </w:tc>
        <w:tc>
          <w:tcPr>
            <w:tcW w:type="dxa" w:w="3216"/>
          </w:tcPr>
          <w:p>
            <w:pPr>
              <w:bidi w:val="1"/>
              <w:jc w:val="right"/>
            </w:pPr>
            <w:r/>
            <w:r>
              <w:rPr>
                <w:rFonts w:ascii="Times New Roman" w:hAnsi="Times New Roman" w:cs="David"/>
                <w:b w:val="0"/>
                <w:i w:val="0"/>
                <w:sz w:val="21"/>
                <w:rtl w:val="1"/>
              </w:rPr>
              <w:t>הציונות החילונית הפסידה את ההגמוניה שזכתה בה ב-1948</w:t>
            </w:r>
          </w:p>
        </w:tc>
        <w:tc>
          <w:tcPr>
            <w:tcW w:type="dxa" w:w="3216"/>
          </w:tcPr>
          <w:p>
            <w:pPr>
              <w:bidi w:val="1"/>
              <w:jc w:val="right"/>
            </w:pPr>
            <w:r/>
            <w:r>
              <w:rPr>
                <w:rFonts w:ascii="Times New Roman" w:hAnsi="Times New Roman" w:cs="David"/>
                <w:b w:val="0"/>
                <w:i w:val="0"/>
                <w:sz w:val="21"/>
                <w:rtl w:val="1"/>
              </w:rPr>
              <w:t>המחנה הדתי כקורא תיגר על ההגמוניה החילונית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“כאשר הפוליטיקאים החילוניים נעזרו בדת ובמסורת היהודית כדי להבטיח את הלגיטימציה לסמכותם, הם לא הביאו בחשבון שדת ופוליטיקה הן שתי איכויות שונות, המתקשות לדור בכפיפה אחת. ליבה של הפוליטיקה הוא פשרה בין אינטרסים. אבל דת אינה מתפשרת. האמת שלה הינה מוחלטת. סכנה כזו נשקפת גם לנו במדינת-ישראל כתוצאה מהעירוב בחיים הציבוריים בין דת לפוליטיקה.”</w:t>
      </w:r>
    </w:p>
    <w:p>
      <w:pPr>
        <w:bidi w:val="1"/>
        <w:spacing w:after="120" w:before="0" w:line="360" w:lineRule="auto"/>
        <w:ind w:left="576" w:right="576"/>
        <w:jc w:val="left"/>
      </w:pPr>
      <w:r>
        <w:rPr>
          <w:rFonts w:ascii="Times New Roman" w:hAnsi="Times New Roman" w:cs="David"/>
          <w:b w:val="0"/>
          <w:i/>
          <w:color w:val="555555"/>
          <w:sz w:val="20"/>
          <w:rtl w:val="1"/>
        </w:rPr>
        <w:t>שפירא 1998 — עמ' עמ' 673</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אזהרה וובריאנית  </w:t>
      </w:r>
      <w:r>
        <w:rPr>
          <w:rFonts w:ascii="Times New Roman" w:hAnsi="Times New Roman" w:cs="David"/>
          <w:b w:val="0"/>
          <w:i w:val="0"/>
          <w:sz w:val="22"/>
          <w:rtl w:val="1"/>
        </w:rPr>
        <w:t>שפירא חותם את המאמר באזהרה ברורה: השימוש הפרגמטי בדת ע"י פוליטיקאים חילוניים אינו בר-קיימא. דת ופוליטיקה הן אתיקות שונות. כשפוליטיקאים מנסים להשתמש בדת ככלי, הם מזמינים את הדת לתחום הפוליטי — אבל בלי שיהיה להם הכוח להגבילה. הדת תופסת את הפוליטי, לא להפך. זה הסיפור של ההגמוניה החילונית שאבדה בישראל — מ-1948 ועד היום.</w:t>
      </w:r>
    </w:p>
    <w:p>
      <w:pPr>
        <w:bidi w:val="1"/>
        <w:spacing w:after="40" w:before="280" w:line="360" w:lineRule="auto"/>
        <w:jc w:val="right"/>
      </w:pPr>
      <w:r>
        <w:rPr>
          <w:rFonts w:ascii="Times New Roman" w:hAnsi="Times New Roman" w:cs="David"/>
          <w:b/>
          <w:i w:val="0"/>
          <w:color w:val="1F3A5F"/>
          <w:sz w:val="30"/>
          <w:rtl w:val="1"/>
        </w:rPr>
        <w:t>נתניהו על ז'בוטינסקי — האופוזיציה הרוויזיוניסטית</w:t>
      </w:r>
    </w:p>
    <w:p>
      <w:pPr>
        <w:bidi w:val="1"/>
        <w:spacing w:after="120" w:before="0" w:line="360" w:lineRule="auto"/>
        <w:jc w:val="right"/>
      </w:pPr>
      <w:r>
        <w:rPr>
          <w:rFonts w:ascii="Times New Roman" w:hAnsi="Times New Roman" w:cs="David"/>
          <w:b w:val="0"/>
          <w:i/>
          <w:color w:val="555555"/>
          <w:sz w:val="21"/>
          <w:rtl w:val="1"/>
        </w:rPr>
        <w:t>ההתנגשות עם וייצמן והמדיניות ההסתדרותית; המעבר מ'הסברה' ל'קונפרונטציה' עם בריטניה; הולדת רעיון המדינה היהודית</w:t>
      </w:r>
    </w:p>
    <w:p>
      <w:pPr>
        <w:bidi w:val="1"/>
        <w:spacing w:after="80" w:before="200" w:line="360" w:lineRule="auto"/>
        <w:jc w:val="center"/>
      </w:pPr>
      <w:r>
        <w:rPr>
          <w:rFonts w:ascii="Times New Roman" w:hAnsi="Times New Roman" w:cs="David"/>
          <w:b/>
          <w:i w:val="0"/>
          <w:color w:val="1F3A5F"/>
          <w:sz w:val="27"/>
          <w:rtl w:val="1"/>
        </w:rPr>
        <w:t>ההתנגשות עם וייצמן והאוריינטציה הבריטית (1918-1923)</w:t>
      </w:r>
    </w:p>
    <w:p>
      <w:pPr>
        <w:bidi w:val="1"/>
        <w:spacing w:after="120" w:before="0" w:line="360" w:lineRule="auto"/>
        <w:ind w:left="216" w:right="216"/>
        <w:jc w:val="right"/>
      </w:pPr>
      <w:r>
        <w:rPr>
          <w:rFonts w:ascii="Times New Roman" w:hAnsi="Times New Roman" w:cs="David"/>
          <w:b w:val="0"/>
          <w:i/>
          <w:color w:val="555555"/>
          <w:sz w:val="22"/>
          <w:rtl w:val="1"/>
        </w:rPr>
        <w:t>בקצרה: פעולתו העיקרית של ז'בוטינסקי חלה בתקופה שנועדה להיות תקופת ההגשמה של חזון אבות הציונות. אבל ההסתדרות הציונית, בהנהגת וייצמן, לא הצליחה לפתור את הבעיה שעמדה בפניה — היחס למימשל הבריטי האנטי-ציוני בארץ-ישראל. ז'בוטינסקי טען שהמדיניות של וייצמן (הסתמכות על 'אנגליה אחת' תוך התעלמות מה'אנגליה האחרת') תוביל לחיסול הציונות. כאן נולד הפיצול שהפך לרוויזיוניזם.</w:t>
      </w:r>
    </w:p>
    <w:p>
      <w:pPr>
        <w:bidi w:val="1"/>
        <w:spacing w:after="120" w:before="0" w:line="360" w:lineRule="auto"/>
        <w:jc w:val="right"/>
      </w:pPr>
      <w:r>
        <w:rPr>
          <w:rFonts w:ascii="Times New Roman" w:hAnsi="Times New Roman" w:cs="David"/>
          <w:b w:val="0"/>
          <w:i w:val="0"/>
          <w:sz w:val="24"/>
          <w:rtl w:val="1"/>
        </w:rPr>
        <w:t>בנציון נתניהו, בספרו 'חמשת אבות הציונות', מציג את ז'בוטינסקי כאחרון מבין החמישה (פינסקר, הרצל, נורדאו, זנגוויל, ז'בוטינסקי) — אבל גם כייחודי. ייחודו: פעולתו העיקרית חלה בתקופה שנועדה להיות תקופת ההגשמה של חזון הראשונים, וההגשמה הזו הציבה בפני ההסתדרות הציונית בעיה שמנהיגיה לא הצליחו לפתור — וכך נשארה כרעה חולה.</w:t>
      </w:r>
    </w:p>
    <w:p>
      <w:pPr>
        <w:bidi w:val="1"/>
        <w:spacing w:after="120" w:before="0" w:line="360" w:lineRule="auto"/>
        <w:jc w:val="right"/>
      </w:pPr>
      <w:r>
        <w:rPr>
          <w:rFonts w:ascii="Times New Roman" w:hAnsi="Times New Roman" w:cs="David"/>
          <w:b w:val="0"/>
          <w:i w:val="0"/>
          <w:sz w:val="24"/>
          <w:rtl w:val="1"/>
        </w:rPr>
        <w:t>הבעיה שמדבר עליה נתניהו נגעה לעמדת אנגליה כלפי התנועה הציונית. אבל לא לאנגליה בכללה — לשתי 'אנגליות' שונות: האנגליה הציונית של לויד ג'ורג', בלפור, ואנשי-עיתון 'מאנצ'סטר גרדיאן' ו-'טיימס' (מה שכונה 'ציוני אוגנדה'), והאנגליה האחרת — המימשל הצבאי שהוקם בארץ-ישראל על-ידי המטה הראשי של צבא הכיבוש הבריטי, שמיומו הראשון גילה עמדה אנטי-ציונית ואנטישמית.</w:t>
      </w:r>
    </w:p>
    <w:p>
      <w:pPr>
        <w:bidi w:val="1"/>
        <w:spacing w:after="120" w:before="0" w:line="360" w:lineRule="auto"/>
        <w:jc w:val="right"/>
      </w:pPr>
      <w:r>
        <w:rPr>
          <w:rFonts w:ascii="Times New Roman" w:hAnsi="Times New Roman" w:cs="David"/>
          <w:b w:val="0"/>
          <w:i w:val="0"/>
          <w:sz w:val="24"/>
          <w:rtl w:val="1"/>
        </w:rPr>
        <w:t>ז'בוטינסקי, ששירת בצבא הבריטי, היה עד למימשל הזה מקרוב. במכתבו לוייצמן מ-12 בנובמבר 1918 (כשהיה עדיין קצין בצבא), הוא תיאר את יחס פקידי המימשל לתנועה הציונית: התעלמות מהכרזת בלפור ומתכנית הבית הלאומי, זלזול בזכויותיהם של יהודי-הארץ (כולל הלשון העברית), וגילוי אהדה לערבים — במיוחד במינוי ערבים לרובן המכריע של משרות-המנהל המקומיות, ובשימוש בלשון הערבית בכל פניות הממשל. ז'בוטינסקי הזהיר ש'הערבים מפרשים את המצב בצורה היחידה הניתנת לפירוש'.</w:t>
      </w:r>
    </w:p>
    <w:p>
      <w:pPr>
        <w:bidi w:val="1"/>
        <w:spacing w:after="120" w:before="0" w:line="360" w:lineRule="auto"/>
        <w:jc w:val="right"/>
      </w:pPr>
      <w:r>
        <w:rPr>
          <w:rFonts w:ascii="Times New Roman" w:hAnsi="Times New Roman" w:cs="David"/>
          <w:b w:val="0"/>
          <w:i w:val="0"/>
          <w:sz w:val="24"/>
          <w:rtl w:val="1"/>
        </w:rPr>
        <w:t>במכתבו השני לוייצמן (שבועיים אחר-כך), ז'בוטינסקי הגדיר את 'התחושה הכללית של היהודים בארץ-ישראל כגלותית לחלוטין". הוא הוסיף אזהרה: "אם הערבים ינסו לעשות פוגרום, לא אטיל עליהם את האחריות לכך. האחריות תחול על אלה שמדיניותם מפתה, או יתרה מזו ‎ -‎ מכריחה בעלי תפיסה פרימיטיבית להאמין, שיתייחסו בסלחנות למעשים אלה". הניתוח הוא חד: הבריטים יוצרים את הפוגרום במו ידיהם.</w:t>
      </w:r>
    </w:p>
    <w:p>
      <w:pPr>
        <w:bidi w:val="1"/>
        <w:spacing w:after="120" w:before="0" w:line="360" w:lineRule="auto"/>
        <w:jc w:val="right"/>
      </w:pPr>
      <w:r>
        <w:rPr>
          <w:rFonts w:ascii="Times New Roman" w:hAnsi="Times New Roman" w:cs="David"/>
          <w:b w:val="0"/>
          <w:i w:val="0"/>
          <w:sz w:val="24"/>
          <w:rtl w:val="1"/>
        </w:rPr>
        <w:t>התביעה של ז'בוטינסקי לתיקון: מינוי "פרו-ציוני" כראש המינהל, מינוי יועצים יהודיים לכל המושלים, ופיקוח ציוני ישיר על מינוי כל הפקידים הראשיים. וייצמן, לעומת זאת, הציע גוף 'מייעץ' לעניינים יהודיים — תפקיד טקסי בלי סמכויות. ז'בוטינסקי דחה זאת. הוא חזר וטען: אם גם להבא ישלטו בארץ-ישראל פקידים בריטיים שיתמנו ללא ביקורת יהודית, יכשיל מימשל זה את התיישבותינו ויפגע בזכויותינו.</w:t>
      </w:r>
    </w:p>
    <w:p>
      <w:pPr>
        <w:bidi w:val="1"/>
        <w:spacing w:after="120" w:before="0" w:line="360" w:lineRule="auto"/>
        <w:jc w:val="right"/>
      </w:pPr>
      <w:r>
        <w:rPr>
          <w:rFonts w:ascii="Times New Roman" w:hAnsi="Times New Roman" w:cs="David"/>
          <w:b w:val="0"/>
          <w:i w:val="0"/>
          <w:sz w:val="24"/>
          <w:rtl w:val="1"/>
        </w:rPr>
        <w:t>כאן נחשף ההבדל המבני בין שתי הגישות. ז'בוטינסקי ראה את הציונות כמאבק פוליטי המחייב פיקוח אקטיבי על הבירוקרטיה הבריטית. וייצמן ראה את הציונות כתהליך דיפלומטי המתבסס על אמון בידידים פנים-בריטיים. ז'בוטינסקי הצביע על נסיגתה של אנגליה לעבר עמדה אנטי-ציונית כעובדה מצטברת; וייצמן ראה בה תנודה זמנית. כל ההתנגדויות העתידיות של ז'בוטינסקי נבעו מההבחנה הזו.</w:t>
      </w:r>
    </w:p>
    <w:p>
      <w:pPr>
        <w:bidi w:val="1"/>
        <w:spacing w:after="120" w:before="0" w:line="360" w:lineRule="auto"/>
        <w:jc w:val="right"/>
      </w:pPr>
      <w:r>
        <w:rPr>
          <w:rFonts w:ascii="Times New Roman" w:hAnsi="Times New Roman" w:cs="David"/>
          <w:b w:val="0"/>
          <w:i w:val="0"/>
          <w:sz w:val="24"/>
          <w:rtl w:val="1"/>
        </w:rPr>
        <w:t>האכזבה של ז'בוטינסקי מוייצמן הלכה והעמיקה. גם לאחר שניהם הסכימו על דברים בעקרון (סילוק סר הרברט סמואל מתפקיד הנציב העליון), וייצמן נמנע מכל ביקורת פומבית על המימשל הבריטי — והעדיף לפעול 'בחדרי-חדרים, בחשאי'. ז'בוטינסקי כבש את אכזבתו וציפה לחתימת המנדט (1922) שיגלה עמדה ברורה — אבל גם זאת לא הביאה שום שינוי במנהל הבריטי. ראשי הפקידים האנטי-ציונים נשארו במקומותיהם, העלייה נשארה מוגבלת, ושום הקלה לא ניתנה. כאן החל ז'בוטינסקי לראות בוייצמן עצמו את הבעיה — לא רק את המנהל הבריטי.</w:t>
      </w:r>
    </w:p>
    <w:p>
      <w:pPr>
        <w:bidi w:val="1"/>
        <w:spacing w:after="60" w:before="80" w:line="360" w:lineRule="auto"/>
        <w:jc w:val="center"/>
      </w:pPr>
      <w:r>
        <w:rPr>
          <w:rFonts w:ascii="Times New Roman" w:hAnsi="Times New Roman" w:cs="David"/>
          <w:b/>
          <w:i w:val="0"/>
          <w:color w:val="1F3A5F"/>
          <w:sz w:val="23"/>
          <w:rtl w:val="1"/>
        </w:rPr>
        <w:t>ז'בוטינסקי מול וייצמן — שתי גישות לציונות מדינית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וייצמן</w:t>
            </w:r>
          </w:p>
          <w:p>
            <w:pPr>
              <w:bidi w:val="1"/>
              <w:jc w:val="center"/>
            </w:pPr>
            <w:r>
              <w:rPr>
                <w:rFonts w:ascii="Times New Roman" w:hAnsi="Times New Roman" w:cs="David"/>
                <w:b w:val="0"/>
                <w:i/>
                <w:color w:val="555555"/>
                <w:sz w:val="18"/>
                <w:rtl w:val="1"/>
              </w:rPr>
              <w:t>דיפלומטיה — שכנוע בחדרי-חדרים</w:t>
            </w:r>
          </w:p>
        </w:tc>
        <w:tc>
          <w:tcPr>
            <w:tcW w:type="dxa" w:w="3216"/>
          </w:tcPr>
          <w:p>
            <w:pPr>
              <w:bidi w:val="1"/>
              <w:jc w:val="center"/>
            </w:pPr>
            <w:r/>
            <w:r>
              <w:rPr>
                <w:rFonts w:ascii="Times New Roman" w:hAnsi="Times New Roman" w:cs="David"/>
                <w:b/>
                <w:i w:val="0"/>
                <w:color w:val="1F3A5F"/>
                <w:sz w:val="22"/>
                <w:rtl w:val="1"/>
              </w:rPr>
              <w:t>ז'בוטינסקי</w:t>
            </w:r>
          </w:p>
          <w:p>
            <w:pPr>
              <w:bidi w:val="1"/>
              <w:jc w:val="center"/>
            </w:pPr>
            <w:r>
              <w:rPr>
                <w:rFonts w:ascii="Times New Roman" w:hAnsi="Times New Roman" w:cs="David"/>
                <w:b w:val="0"/>
                <w:i/>
                <w:color w:val="555555"/>
                <w:sz w:val="18"/>
                <w:rtl w:val="1"/>
              </w:rPr>
              <w:t>אקטיביזם פוליטי — קונפרונטציה גלויה</w:t>
            </w:r>
          </w:p>
        </w:tc>
      </w:tr>
      <w:tr>
        <w:tc>
          <w:tcPr>
            <w:tcW w:type="dxa" w:w="3216"/>
          </w:tcPr>
          <w:p>
            <w:pPr>
              <w:bidi w:val="1"/>
              <w:jc w:val="right"/>
            </w:pPr>
            <w:r/>
            <w:r>
              <w:rPr>
                <w:rFonts w:ascii="Times New Roman" w:hAnsi="Times New Roman" w:cs="David"/>
                <w:b/>
                <w:i w:val="0"/>
                <w:sz w:val="21"/>
                <w:rtl w:val="1"/>
              </w:rPr>
              <w:t>תפיסת הציונות</w:t>
            </w:r>
          </w:p>
        </w:tc>
        <w:tc>
          <w:tcPr>
            <w:tcW w:type="dxa" w:w="3216"/>
          </w:tcPr>
          <w:p>
            <w:pPr>
              <w:bidi w:val="1"/>
              <w:jc w:val="right"/>
            </w:pPr>
            <w:r/>
            <w:r>
              <w:rPr>
                <w:rFonts w:ascii="Times New Roman" w:hAnsi="Times New Roman" w:cs="David"/>
                <w:b w:val="0"/>
                <w:i w:val="0"/>
                <w:sz w:val="21"/>
                <w:rtl w:val="1"/>
              </w:rPr>
              <w:t>תהליך דיפלומטי המבוסס על אמון בידידים פנים-בריטיים</w:t>
            </w:r>
          </w:p>
        </w:tc>
        <w:tc>
          <w:tcPr>
            <w:tcW w:type="dxa" w:w="3216"/>
          </w:tcPr>
          <w:p>
            <w:pPr>
              <w:bidi w:val="1"/>
              <w:jc w:val="right"/>
            </w:pPr>
            <w:r/>
            <w:r>
              <w:rPr>
                <w:rFonts w:ascii="Times New Roman" w:hAnsi="Times New Roman" w:cs="David"/>
                <w:b w:val="0"/>
                <w:i w:val="0"/>
                <w:sz w:val="21"/>
                <w:rtl w:val="1"/>
              </w:rPr>
              <w:t>מאבק פוליטי-בירוקרטי על שליטה במנהל הארץ</w:t>
            </w:r>
          </w:p>
        </w:tc>
      </w:tr>
      <w:tr>
        <w:tc>
          <w:tcPr>
            <w:tcW w:type="dxa" w:w="3216"/>
          </w:tcPr>
          <w:p>
            <w:pPr>
              <w:bidi w:val="1"/>
              <w:jc w:val="right"/>
            </w:pPr>
            <w:r/>
            <w:r>
              <w:rPr>
                <w:rFonts w:ascii="Times New Roman" w:hAnsi="Times New Roman" w:cs="David"/>
                <w:b/>
                <w:i w:val="0"/>
                <w:sz w:val="21"/>
                <w:rtl w:val="1"/>
              </w:rPr>
              <w:t>המימשל הבריטי</w:t>
            </w:r>
          </w:p>
        </w:tc>
        <w:tc>
          <w:tcPr>
            <w:tcW w:type="dxa" w:w="3216"/>
          </w:tcPr>
          <w:p>
            <w:pPr>
              <w:bidi w:val="1"/>
              <w:jc w:val="right"/>
            </w:pPr>
            <w:r/>
            <w:r>
              <w:rPr>
                <w:rFonts w:ascii="Times New Roman" w:hAnsi="Times New Roman" w:cs="David"/>
                <w:b w:val="0"/>
                <w:i w:val="0"/>
                <w:sz w:val="21"/>
                <w:rtl w:val="1"/>
              </w:rPr>
              <w:t>שותף — יש לסגל אותו דרך דיאלוג שקט</w:t>
            </w:r>
          </w:p>
        </w:tc>
        <w:tc>
          <w:tcPr>
            <w:tcW w:type="dxa" w:w="3216"/>
          </w:tcPr>
          <w:p>
            <w:pPr>
              <w:bidi w:val="1"/>
              <w:jc w:val="right"/>
            </w:pPr>
            <w:r/>
            <w:r>
              <w:rPr>
                <w:rFonts w:ascii="Times New Roman" w:hAnsi="Times New Roman" w:cs="David"/>
                <w:b w:val="0"/>
                <w:i w:val="0"/>
                <w:sz w:val="21"/>
                <w:rtl w:val="1"/>
              </w:rPr>
              <w:t>אויב — יש לנקות אותו מפקידים אנטי-ציונים</w:t>
            </w:r>
          </w:p>
        </w:tc>
      </w:tr>
      <w:tr>
        <w:tc>
          <w:tcPr>
            <w:tcW w:type="dxa" w:w="3216"/>
          </w:tcPr>
          <w:p>
            <w:pPr>
              <w:bidi w:val="1"/>
              <w:jc w:val="right"/>
            </w:pPr>
            <w:r/>
            <w:r>
              <w:rPr>
                <w:rFonts w:ascii="Times New Roman" w:hAnsi="Times New Roman" w:cs="David"/>
                <w:b/>
                <w:i w:val="0"/>
                <w:sz w:val="21"/>
                <w:rtl w:val="1"/>
              </w:rPr>
              <w:t>תגובה למאורעות 1921 (סמואל)</w:t>
            </w:r>
          </w:p>
        </w:tc>
        <w:tc>
          <w:tcPr>
            <w:tcW w:type="dxa" w:w="3216"/>
          </w:tcPr>
          <w:p>
            <w:pPr>
              <w:bidi w:val="1"/>
              <w:jc w:val="right"/>
            </w:pPr>
            <w:r/>
            <w:r>
              <w:rPr>
                <w:rFonts w:ascii="Times New Roman" w:hAnsi="Times New Roman" w:cs="David"/>
                <w:b w:val="0"/>
                <w:i w:val="0"/>
                <w:sz w:val="21"/>
                <w:rtl w:val="1"/>
              </w:rPr>
              <w:t>ביקורת חשאית; תמיכה פומבית בסמואל</w:t>
            </w:r>
          </w:p>
        </w:tc>
        <w:tc>
          <w:tcPr>
            <w:tcW w:type="dxa" w:w="3216"/>
          </w:tcPr>
          <w:p>
            <w:pPr>
              <w:bidi w:val="1"/>
              <w:jc w:val="right"/>
            </w:pPr>
            <w:r/>
            <w:r>
              <w:rPr>
                <w:rFonts w:ascii="Times New Roman" w:hAnsi="Times New Roman" w:cs="David"/>
                <w:b w:val="0"/>
                <w:i w:val="0"/>
                <w:sz w:val="21"/>
                <w:rtl w:val="1"/>
              </w:rPr>
              <w:t>דרישה לסילוקו של סמואל; פיקוח ציוני על המינויים</w:t>
            </w:r>
          </w:p>
        </w:tc>
      </w:tr>
      <w:tr>
        <w:tc>
          <w:tcPr>
            <w:tcW w:type="dxa" w:w="3216"/>
          </w:tcPr>
          <w:p>
            <w:pPr>
              <w:bidi w:val="1"/>
              <w:jc w:val="right"/>
            </w:pPr>
            <w:r/>
            <w:r>
              <w:rPr>
                <w:rFonts w:ascii="Times New Roman" w:hAnsi="Times New Roman" w:cs="David"/>
                <w:b/>
                <w:i w:val="0"/>
                <w:sz w:val="21"/>
                <w:rtl w:val="1"/>
              </w:rPr>
              <w:t>יחס לסיכון פוגרום</w:t>
            </w:r>
          </w:p>
        </w:tc>
        <w:tc>
          <w:tcPr>
            <w:tcW w:type="dxa" w:w="3216"/>
          </w:tcPr>
          <w:p>
            <w:pPr>
              <w:bidi w:val="1"/>
              <w:jc w:val="right"/>
            </w:pPr>
            <w:r/>
            <w:r>
              <w:rPr>
                <w:rFonts w:ascii="Times New Roman" w:hAnsi="Times New Roman" w:cs="David"/>
                <w:b w:val="0"/>
                <w:i w:val="0"/>
                <w:sz w:val="21"/>
                <w:rtl w:val="1"/>
              </w:rPr>
              <w:t>אמון בשלטון הבריטי; הימנעות מקונפרונטציה</w:t>
            </w:r>
          </w:p>
        </w:tc>
        <w:tc>
          <w:tcPr>
            <w:tcW w:type="dxa" w:w="3216"/>
          </w:tcPr>
          <w:p>
            <w:pPr>
              <w:bidi w:val="1"/>
              <w:jc w:val="right"/>
            </w:pPr>
            <w:r/>
            <w:r>
              <w:rPr>
                <w:rFonts w:ascii="Times New Roman" w:hAnsi="Times New Roman" w:cs="David"/>
                <w:b w:val="0"/>
                <w:i w:val="0"/>
                <w:sz w:val="21"/>
                <w:rtl w:val="1"/>
              </w:rPr>
              <w:t>אם אין כוח, אין הגנה — חובה ליצור גדודים יהודיים</w:t>
            </w:r>
          </w:p>
        </w:tc>
      </w:tr>
      <w:tr>
        <w:tc>
          <w:tcPr>
            <w:tcW w:type="dxa" w:w="3216"/>
          </w:tcPr>
          <w:p>
            <w:pPr>
              <w:bidi w:val="1"/>
              <w:jc w:val="right"/>
            </w:pPr>
            <w:r/>
            <w:r>
              <w:rPr>
                <w:rFonts w:ascii="Times New Roman" w:hAnsi="Times New Roman" w:cs="David"/>
                <w:b/>
                <w:i w:val="0"/>
                <w:sz w:val="21"/>
                <w:rtl w:val="1"/>
              </w:rPr>
              <w:t>הוא עצמו כלפי בריטניה</w:t>
            </w:r>
          </w:p>
        </w:tc>
        <w:tc>
          <w:tcPr>
            <w:tcW w:type="dxa" w:w="3216"/>
          </w:tcPr>
          <w:p>
            <w:pPr>
              <w:bidi w:val="1"/>
              <w:jc w:val="right"/>
            </w:pPr>
            <w:r/>
            <w:r>
              <w:rPr>
                <w:rFonts w:ascii="Times New Roman" w:hAnsi="Times New Roman" w:cs="David"/>
                <w:b w:val="0"/>
                <w:i w:val="0"/>
                <w:sz w:val="21"/>
                <w:rtl w:val="1"/>
              </w:rPr>
              <w:t>"בחדרי-חדרים, מעולם לא בפומבי או בצורה גלויה"</w:t>
            </w:r>
          </w:p>
        </w:tc>
        <w:tc>
          <w:tcPr>
            <w:tcW w:type="dxa" w:w="3216"/>
          </w:tcPr>
          <w:p>
            <w:pPr>
              <w:bidi w:val="1"/>
              <w:jc w:val="right"/>
            </w:pPr>
            <w:r/>
            <w:r>
              <w:rPr>
                <w:rFonts w:ascii="Times New Roman" w:hAnsi="Times New Roman" w:cs="David"/>
                <w:b w:val="0"/>
                <w:i w:val="0"/>
                <w:sz w:val="21"/>
                <w:rtl w:val="1"/>
              </w:rPr>
              <w:t>מבקר בעיתונות וגלוי — קורא להחלפת פקידים</w:t>
            </w:r>
          </w:p>
        </w:tc>
      </w:tr>
      <w:tr>
        <w:tc>
          <w:tcPr>
            <w:tcW w:type="dxa" w:w="3216"/>
          </w:tcPr>
          <w:p>
            <w:pPr>
              <w:bidi w:val="1"/>
              <w:jc w:val="right"/>
            </w:pPr>
            <w:r/>
            <w:r>
              <w:rPr>
                <w:rFonts w:ascii="Times New Roman" w:hAnsi="Times New Roman" w:cs="David"/>
                <w:b/>
                <w:i w:val="0"/>
                <w:sz w:val="21"/>
                <w:rtl w:val="1"/>
              </w:rPr>
              <w:t>תפיסת זמן</w:t>
            </w:r>
          </w:p>
        </w:tc>
        <w:tc>
          <w:tcPr>
            <w:tcW w:type="dxa" w:w="3216"/>
          </w:tcPr>
          <w:p>
            <w:pPr>
              <w:bidi w:val="1"/>
              <w:jc w:val="right"/>
            </w:pPr>
            <w:r/>
            <w:r>
              <w:rPr>
                <w:rFonts w:ascii="Times New Roman" w:hAnsi="Times New Roman" w:cs="David"/>
                <w:b w:val="0"/>
                <w:i w:val="0"/>
                <w:sz w:val="21"/>
                <w:rtl w:val="1"/>
              </w:rPr>
              <w:t>הזמן עובד עם הציונות — תנודות חולפות, יציבות בריטית בסיסית</w:t>
            </w:r>
          </w:p>
        </w:tc>
        <w:tc>
          <w:tcPr>
            <w:tcW w:type="dxa" w:w="3216"/>
          </w:tcPr>
          <w:p>
            <w:pPr>
              <w:bidi w:val="1"/>
              <w:jc w:val="right"/>
            </w:pPr>
            <w:r/>
            <w:r>
              <w:rPr>
                <w:rFonts w:ascii="Times New Roman" w:hAnsi="Times New Roman" w:cs="David"/>
                <w:b w:val="0"/>
                <w:i w:val="0"/>
                <w:sz w:val="21"/>
                <w:rtl w:val="1"/>
              </w:rPr>
              <w:t>הזמן עובד נגד הציונות — חיסול הציונות הוא יעד הבירוקרטיה</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“אם הערבים ינסו לעשות פוגרום, לא אטיל עליהם את האחריות לכך. האחריות לכך תחול על אלה שמדיניותם מפתה, או יתרה מזו — מכריחה בעלי תפיסה פרימיטיבית להאמין, שיתייחסו בסלחנות למעשים אלה, ולא עוד אלא שאף יתקבלו ברצון.”</w:t>
      </w:r>
    </w:p>
    <w:p>
      <w:pPr>
        <w:bidi w:val="1"/>
        <w:spacing w:after="120" w:before="0" w:line="360" w:lineRule="auto"/>
        <w:ind w:left="576" w:right="576"/>
        <w:jc w:val="left"/>
      </w:pPr>
      <w:r>
        <w:rPr>
          <w:rFonts w:ascii="Times New Roman" w:hAnsi="Times New Roman" w:cs="David"/>
          <w:b w:val="0"/>
          <w:i/>
          <w:color w:val="555555"/>
          <w:sz w:val="20"/>
          <w:rtl w:val="1"/>
        </w:rPr>
        <w:t>נתניהו 2003 (חמשת אבות הציונות) — עמ' מתוך מכתב ז'בוטינסקי לוייצמן, 1918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הפיצול הציוני המכונן  </w:t>
      </w:r>
      <w:r>
        <w:rPr>
          <w:rFonts w:ascii="Times New Roman" w:hAnsi="Times New Roman" w:cs="David"/>
          <w:b w:val="0"/>
          <w:i w:val="0"/>
          <w:sz w:val="22"/>
          <w:rtl w:val="1"/>
        </w:rPr>
        <w:t>המחלוקת בין ז'בוטינסקי לוייצמן אינה רק טקטית — היא מבנית. וייצמן ייצג את הציונות הליברלית-דיפלומטית; ז'בוטינסקי ייצג את הציונות האקטיבית-פוליטית. בהמשך, וייצמן ינצח (תנועת-העבודה תאמץ את הקו שלו); אבל ז'בוטינסקי יעצב את האופוזיציה — הרוויזיוניזם, חירות, ולבסוף הליכוד. הפיצול הזה ילווה את הפוליטיקה הישראלית עד היום.</w:t>
      </w:r>
    </w:p>
    <w:p>
      <w:pPr>
        <w:bidi w:val="1"/>
        <w:spacing w:after="80" w:before="200" w:line="360" w:lineRule="auto"/>
        <w:jc w:val="center"/>
      </w:pPr>
      <w:r>
        <w:rPr>
          <w:rFonts w:ascii="Times New Roman" w:hAnsi="Times New Roman" w:cs="David"/>
          <w:b/>
          <w:i w:val="0"/>
          <w:color w:val="1F3A5F"/>
          <w:sz w:val="27"/>
          <w:rtl w:val="1"/>
        </w:rPr>
        <w:t>דוקטרינת ה'התנגדות' של ז'בוטינסקי — מ'כניעה' לאקטיביזם פוליטי</w:t>
      </w:r>
    </w:p>
    <w:p>
      <w:pPr>
        <w:bidi w:val="1"/>
        <w:spacing w:after="120" w:before="0" w:line="360" w:lineRule="auto"/>
        <w:ind w:left="216" w:right="216"/>
        <w:jc w:val="right"/>
      </w:pPr>
      <w:r>
        <w:rPr>
          <w:rFonts w:ascii="Times New Roman" w:hAnsi="Times New Roman" w:cs="David"/>
          <w:b w:val="0"/>
          <w:i/>
          <w:color w:val="555555"/>
          <w:sz w:val="22"/>
          <w:rtl w:val="1"/>
        </w:rPr>
        <w:t>בקצרה: ז'בוטינסקי הציע מהפכה תפיסתית: היהודים ויתרו על כושר ההתנגדות שלהם בגלות, פיתחו 'אידיאולוגיה של כניעה' שראתה בפסיביות מעלה, וזה מה שאיים על קיומם. דוקטרינת ההתנגדות שלו (התנגדות = עצמאות = כבוד-עצמי) דרשה הקמת כוח יהודי, צבא יהודי, וסירוב עקרוני לוויתורים. זוהי תורת ה'אופנסיווה הפוליטית' — הכרזה גלויה על מטרת הריבונות.</w:t>
      </w:r>
    </w:p>
    <w:p>
      <w:pPr>
        <w:bidi w:val="1"/>
        <w:spacing w:after="120" w:before="0" w:line="360" w:lineRule="auto"/>
        <w:jc w:val="right"/>
      </w:pPr>
      <w:r>
        <w:rPr>
          <w:rFonts w:ascii="Times New Roman" w:hAnsi="Times New Roman" w:cs="David"/>
          <w:b w:val="0"/>
          <w:i w:val="0"/>
          <w:sz w:val="24"/>
          <w:rtl w:val="1"/>
        </w:rPr>
        <w:t>בנציון נתניהו טוען שמתחת לכל פעולותיו של ז'בוטינסקי עיקרון גדול אחד הינחה אותו: עיקרון ההתנגדות לשיעבוד. זוהי לא תורה צבאית אלא תורה תרבותית-לאומית. החידוש שלה אינו נראה לעין המודרני — מה שנראה לנו טריוויאלי היום היה מהפכה בתקופת ז'בוטינסקי, כי הוא ניצב מול אידיאולוגיה ארוכת-שנים של פסיביות יהודית.</w:t>
      </w:r>
    </w:p>
    <w:p>
      <w:pPr>
        <w:bidi w:val="1"/>
        <w:spacing w:after="120" w:before="0" w:line="360" w:lineRule="auto"/>
        <w:jc w:val="right"/>
      </w:pPr>
      <w:r>
        <w:rPr>
          <w:rFonts w:ascii="Times New Roman" w:hAnsi="Times New Roman" w:cs="David"/>
          <w:b w:val="0"/>
          <w:i w:val="0"/>
          <w:sz w:val="24"/>
          <w:rtl w:val="1"/>
        </w:rPr>
        <w:t>ההיסטוריה של הפסיביות הזו, לפי נתניהו, ארוכה. בימי-קדם היינו עם שהצטיין בכושר-ההתנגדות שלו — מתגובות נמרצות לאימפריות העתיקות, דרך מרידות החשמונאים, ועד למלחמה נגד הרקליוס קיסר (614). אבל בגולה — בעיקר במאות ה-12-15 — כושר ההתנגדות שלנו פחת והלך. יהודי גרמניה נשללה זכותם לשאת נשק כבר במאה ה-12; היהודי הפך ל"יהודי-חסות", "מוגן", שנחשב חסר-כח ובלתי-מוכשר להגנה עצמית.</w:t>
      </w:r>
    </w:p>
    <w:p>
      <w:pPr>
        <w:bidi w:val="1"/>
        <w:spacing w:after="120" w:before="0" w:line="360" w:lineRule="auto"/>
        <w:jc w:val="right"/>
      </w:pPr>
      <w:r>
        <w:rPr>
          <w:rFonts w:ascii="Times New Roman" w:hAnsi="Times New Roman" w:cs="David"/>
          <w:b w:val="0"/>
          <w:i w:val="0"/>
          <w:sz w:val="24"/>
          <w:rtl w:val="1"/>
        </w:rPr>
        <w:t>המהפך הסמלי, לפי נתניהו, מצוין בדבריו של אלפונסו מקרתגנה במאה ה-15 — נוצרי מגזע ישראל — ש"היהודי איבד את האומץ הקרבי שבו הצטיינו אבותיו בעבר". התכונה הזו נעשתה תכונת-הכר של היהודים בגולה, ובמיוחד בגולת אירופה המזרחית. ומה שגרוע ביותר: העדר הנכונות להתנגדות בכוח, שנחשבה תחילה כאחת מ'מכות-הגלות', הפכה במרוצת-הזמן לתכונה ראויה לשבח. נוצרה אידיאולוגיה שהצדיקה והיללה אותה.</w:t>
      </w:r>
    </w:p>
    <w:p>
      <w:pPr>
        <w:bidi w:val="1"/>
        <w:spacing w:after="120" w:before="0" w:line="360" w:lineRule="auto"/>
        <w:jc w:val="right"/>
      </w:pPr>
      <w:r>
        <w:rPr>
          <w:rFonts w:ascii="Times New Roman" w:hAnsi="Times New Roman" w:cs="David"/>
          <w:b w:val="0"/>
          <w:i w:val="0"/>
          <w:sz w:val="24"/>
          <w:rtl w:val="1"/>
        </w:rPr>
        <w:t>ביאליק עצמו ייצג את העמדה הזו בשירו 'על סף בית-המדרש' (1894): "מהיות כפיר בין כפירים אסְפֶה בין כבשים" — מוטב להישמד עם הכבשים מלהימנות עם האריות. נתניהו מציג זאת כעמדה נגדית של ז'בוטינסקי וציונות המדינית. העמדה של ז'בוטינסקי: יכול אתה לטפח את חלום השלום הנצחי, אבל אם רוצה אתה לזכות ליום התגשמותו, עליך לעמוד בינתיים במלחמה עם הטורפים; ועל-כן עליך להשתמש בשיניך ובציפורניך — ואם אלה אין לך, עליך לגדל אותם.</w:t>
      </w:r>
    </w:p>
    <w:p>
      <w:pPr>
        <w:bidi w:val="1"/>
        <w:spacing w:after="120" w:before="0" w:line="360" w:lineRule="auto"/>
        <w:jc w:val="right"/>
      </w:pPr>
      <w:r>
        <w:rPr>
          <w:rFonts w:ascii="Times New Roman" w:hAnsi="Times New Roman" w:cs="David"/>
          <w:b w:val="0"/>
          <w:i w:val="0"/>
          <w:sz w:val="24"/>
          <w:rtl w:val="1"/>
        </w:rPr>
        <w:t>במאמרו "אדם לאדם זאב" כתב ז'בוטינסקי על מערכת היחסים בין עמים יותר מאשר על זו שבין יחידים. הוא הבין ששדה-המדיניות הוא שטח של מבחני-כוח, ושהנטיות העיקריות הפועלות בו מתגלמות בשאיפות של התפשטות והשתלטות. האפשרות אינה אם 'יהיו טורפים' — היא אם להכיר בהם ולמצוא דרך לפעול בנוכחותם, או להתעלם ולהיות מוכרע מלכתחילה. מי שנכנס לתחום זה של מאבקים צריך ללמוד את כלליו.</w:t>
      </w:r>
    </w:p>
    <w:p>
      <w:pPr>
        <w:bidi w:val="1"/>
        <w:spacing w:after="120" w:before="0" w:line="360" w:lineRule="auto"/>
        <w:jc w:val="right"/>
      </w:pPr>
      <w:r>
        <w:rPr>
          <w:rFonts w:ascii="Times New Roman" w:hAnsi="Times New Roman" w:cs="David"/>
          <w:b w:val="0"/>
          <w:i w:val="0"/>
          <w:sz w:val="24"/>
          <w:rtl w:val="1"/>
        </w:rPr>
        <w:t>המהפכה שגולל ז'בוטינסקי, לפי נתניהו: הוא לימד את עמנו, שלא ידע התנגדות מהי במשך הרבה מאות שנים, את תורת ההתנגדות. זו מהפכה לא רק פוליטית, אלא בכל עולם-המחשבה שלנו, בערכי-המוסר שלנו ובתפיסת בעיות-חיינו כעם בין העמים. ההיבט המוסרי מרכזי: ז'בוטינסקי לא רק חידש 'כלי' (צבא, נשק) — הוא חידש את ההכרה שהשימוש בכוח עצמי הוא לגיטימי, ולעיתים הכרחי, לעם.</w:t>
      </w:r>
    </w:p>
    <w:p>
      <w:pPr>
        <w:bidi w:val="1"/>
        <w:spacing w:after="120" w:before="0" w:line="360" w:lineRule="auto"/>
        <w:jc w:val="right"/>
      </w:pPr>
      <w:r>
        <w:rPr>
          <w:rFonts w:ascii="Times New Roman" w:hAnsi="Times New Roman" w:cs="David"/>
          <w:b w:val="0"/>
          <w:i w:val="0"/>
          <w:sz w:val="24"/>
          <w:rtl w:val="1"/>
        </w:rPr>
        <w:t>המשוואה היסודית של ז'בוטינסקי: אם מתנגד אתה למי שפוגע בזכויותיך, אתה מתנגד למי שפוגע בעצמאותך. ההתנגדות והעצמאות הם שני צדדים של אותו עיקרון. וזה לא רק עצמאות מדינית — זה גם חופש, כבוד-עצמי וכבוד הפרט. כל אבן-פינה בתפיסת-עולמו של ז'בוטינסקי על החברה האנושית. ומכאן השלכה ברורה למדיניות: התנגדות תקיפה לכל ויתור על איזו זכות, או איזו עמדה, שהיהודים היו זכאים לה כיחידים וכעם.</w:t>
      </w:r>
    </w:p>
    <w:p>
      <w:pPr>
        <w:bidi w:val="1"/>
        <w:spacing w:after="60" w:before="80" w:line="360" w:lineRule="auto"/>
        <w:jc w:val="center"/>
      </w:pPr>
      <w:r>
        <w:rPr>
          <w:rFonts w:ascii="Times New Roman" w:hAnsi="Times New Roman" w:cs="David"/>
          <w:b/>
          <w:i w:val="0"/>
          <w:color w:val="1F3A5F"/>
          <w:sz w:val="23"/>
          <w:rtl w:val="1"/>
        </w:rPr>
        <w:t>תפיסת ההיסטוריה היהודית של ז'בוטינסקי — שני שלבים</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הגולה השנייה</w:t>
            </w:r>
          </w:p>
          <w:p>
            <w:pPr>
              <w:bidi w:val="1"/>
              <w:jc w:val="center"/>
            </w:pPr>
            <w:r>
              <w:rPr>
                <w:rFonts w:ascii="Times New Roman" w:hAnsi="Times New Roman" w:cs="David"/>
                <w:b w:val="0"/>
                <w:i/>
                <w:color w:val="555555"/>
                <w:sz w:val="18"/>
                <w:rtl w:val="1"/>
              </w:rPr>
              <w:t>מהמאה ה-12 ועד הציונות — 'אידיאולוגיה של כניעה'</w:t>
            </w:r>
          </w:p>
        </w:tc>
        <w:tc>
          <w:tcPr>
            <w:tcW w:type="dxa" w:w="3216"/>
          </w:tcPr>
          <w:p>
            <w:pPr>
              <w:bidi w:val="1"/>
              <w:jc w:val="center"/>
            </w:pPr>
            <w:r/>
            <w:r>
              <w:rPr>
                <w:rFonts w:ascii="Times New Roman" w:hAnsi="Times New Roman" w:cs="David"/>
                <w:b/>
                <w:i w:val="0"/>
                <w:color w:val="1F3A5F"/>
                <w:sz w:val="22"/>
                <w:rtl w:val="1"/>
              </w:rPr>
              <w:t>ימי-קדם והגולה הראשונה</w:t>
            </w:r>
          </w:p>
          <w:p>
            <w:pPr>
              <w:bidi w:val="1"/>
              <w:jc w:val="center"/>
            </w:pPr>
            <w:r>
              <w:rPr>
                <w:rFonts w:ascii="Times New Roman" w:hAnsi="Times New Roman" w:cs="David"/>
                <w:b w:val="0"/>
                <w:i/>
                <w:color w:val="555555"/>
                <w:sz w:val="18"/>
                <w:rtl w:val="1"/>
              </w:rPr>
              <w:t>עד המאה ה-12 — 'עם של התנגדות'</w:t>
            </w:r>
          </w:p>
        </w:tc>
      </w:tr>
      <w:tr>
        <w:tc>
          <w:tcPr>
            <w:tcW w:type="dxa" w:w="3216"/>
          </w:tcPr>
          <w:p>
            <w:pPr>
              <w:bidi w:val="1"/>
              <w:jc w:val="right"/>
            </w:pPr>
            <w:r/>
            <w:r>
              <w:rPr>
                <w:rFonts w:ascii="Times New Roman" w:hAnsi="Times New Roman" w:cs="David"/>
                <w:b/>
                <w:i w:val="0"/>
                <w:sz w:val="21"/>
                <w:rtl w:val="1"/>
              </w:rPr>
              <w:t>תפיסת הכוח</w:t>
            </w:r>
          </w:p>
        </w:tc>
        <w:tc>
          <w:tcPr>
            <w:tcW w:type="dxa" w:w="3216"/>
          </w:tcPr>
          <w:p>
            <w:pPr>
              <w:bidi w:val="1"/>
              <w:jc w:val="right"/>
            </w:pPr>
            <w:r/>
            <w:r>
              <w:rPr>
                <w:rFonts w:ascii="Times New Roman" w:hAnsi="Times New Roman" w:cs="David"/>
                <w:b w:val="0"/>
                <w:i w:val="0"/>
                <w:sz w:val="21"/>
                <w:rtl w:val="1"/>
              </w:rPr>
              <w:t>ויתור על נשק — חוקי גרמניה במאה ה-12 כסמן הראשון</w:t>
            </w:r>
          </w:p>
        </w:tc>
        <w:tc>
          <w:tcPr>
            <w:tcW w:type="dxa" w:w="3216"/>
          </w:tcPr>
          <w:p>
            <w:pPr>
              <w:bidi w:val="1"/>
              <w:jc w:val="right"/>
            </w:pPr>
            <w:r/>
            <w:r>
              <w:rPr>
                <w:rFonts w:ascii="Times New Roman" w:hAnsi="Times New Roman" w:cs="David"/>
                <w:b w:val="0"/>
                <w:i w:val="0"/>
                <w:sz w:val="21"/>
                <w:rtl w:val="1"/>
              </w:rPr>
              <w:t>עם בעל כושר-התנגדות נמרץ — מרידות החשמונאים, מלחמות בהלניזם וברומא</w:t>
            </w:r>
          </w:p>
        </w:tc>
      </w:tr>
      <w:tr>
        <w:tc>
          <w:tcPr>
            <w:tcW w:type="dxa" w:w="3216"/>
          </w:tcPr>
          <w:p>
            <w:pPr>
              <w:bidi w:val="1"/>
              <w:jc w:val="right"/>
            </w:pPr>
            <w:r/>
            <w:r>
              <w:rPr>
                <w:rFonts w:ascii="Times New Roman" w:hAnsi="Times New Roman" w:cs="David"/>
                <w:b/>
                <w:i w:val="0"/>
                <w:sz w:val="21"/>
                <w:rtl w:val="1"/>
              </w:rPr>
              <w:t>סטטוס יהודי</w:t>
            </w:r>
          </w:p>
        </w:tc>
        <w:tc>
          <w:tcPr>
            <w:tcW w:type="dxa" w:w="3216"/>
          </w:tcPr>
          <w:p>
            <w:pPr>
              <w:bidi w:val="1"/>
              <w:jc w:val="right"/>
            </w:pPr>
            <w:r/>
            <w:r>
              <w:rPr>
                <w:rFonts w:ascii="Times New Roman" w:hAnsi="Times New Roman" w:cs="David"/>
                <w:b w:val="0"/>
                <w:i w:val="0"/>
                <w:sz w:val="21"/>
                <w:rtl w:val="1"/>
              </w:rPr>
              <w:t>'יהודי-חסות', 'מוגן' — תלוי בחסות שליטים</w:t>
            </w:r>
          </w:p>
        </w:tc>
        <w:tc>
          <w:tcPr>
            <w:tcW w:type="dxa" w:w="3216"/>
          </w:tcPr>
          <w:p>
            <w:pPr>
              <w:bidi w:val="1"/>
              <w:jc w:val="right"/>
            </w:pPr>
            <w:r/>
            <w:r>
              <w:rPr>
                <w:rFonts w:ascii="Times New Roman" w:hAnsi="Times New Roman" w:cs="David"/>
                <w:b w:val="0"/>
                <w:i w:val="0"/>
                <w:sz w:val="21"/>
                <w:rtl w:val="1"/>
              </w:rPr>
              <w:t>אזרח של עם — נושא נשק כתופעה רגילה</w:t>
            </w:r>
          </w:p>
        </w:tc>
      </w:tr>
      <w:tr>
        <w:tc>
          <w:tcPr>
            <w:tcW w:type="dxa" w:w="3216"/>
          </w:tcPr>
          <w:p>
            <w:pPr>
              <w:bidi w:val="1"/>
              <w:jc w:val="right"/>
            </w:pPr>
            <w:r/>
            <w:r>
              <w:rPr>
                <w:rFonts w:ascii="Times New Roman" w:hAnsi="Times New Roman" w:cs="David"/>
                <w:b/>
                <w:i w:val="0"/>
                <w:sz w:val="21"/>
                <w:rtl w:val="1"/>
              </w:rPr>
              <w:t>תפיסה תרבותית-מוסרית</w:t>
            </w:r>
          </w:p>
        </w:tc>
        <w:tc>
          <w:tcPr>
            <w:tcW w:type="dxa" w:w="3216"/>
          </w:tcPr>
          <w:p>
            <w:pPr>
              <w:bidi w:val="1"/>
              <w:jc w:val="right"/>
            </w:pPr>
            <w:r/>
            <w:r>
              <w:rPr>
                <w:rFonts w:ascii="Times New Roman" w:hAnsi="Times New Roman" w:cs="David"/>
                <w:b w:val="0"/>
                <w:i w:val="0"/>
                <w:sz w:val="21"/>
                <w:rtl w:val="1"/>
              </w:rPr>
              <w:t>פסיביות כמעלה — 'מהיות כפיר... אספה בין כבשים' (ביאליק)</w:t>
            </w:r>
          </w:p>
        </w:tc>
        <w:tc>
          <w:tcPr>
            <w:tcW w:type="dxa" w:w="3216"/>
          </w:tcPr>
          <w:p>
            <w:pPr>
              <w:bidi w:val="1"/>
              <w:jc w:val="right"/>
            </w:pPr>
            <w:r/>
            <w:r>
              <w:rPr>
                <w:rFonts w:ascii="Times New Roman" w:hAnsi="Times New Roman" w:cs="David"/>
                <w:b w:val="0"/>
                <w:i w:val="0"/>
                <w:sz w:val="21"/>
                <w:rtl w:val="1"/>
              </w:rPr>
              <w:t>אומץ-לב כערך — תגובה לפגיעה היא חובה</w:t>
            </w:r>
          </w:p>
        </w:tc>
      </w:tr>
      <w:tr>
        <w:tc>
          <w:tcPr>
            <w:tcW w:type="dxa" w:w="3216"/>
          </w:tcPr>
          <w:p>
            <w:pPr>
              <w:bidi w:val="1"/>
              <w:jc w:val="right"/>
            </w:pPr>
            <w:r/>
            <w:r>
              <w:rPr>
                <w:rFonts w:ascii="Times New Roman" w:hAnsi="Times New Roman" w:cs="David"/>
                <w:b/>
                <w:i w:val="0"/>
                <w:sz w:val="21"/>
                <w:rtl w:val="1"/>
              </w:rPr>
              <w:t>אידיאולוגיה</w:t>
            </w:r>
          </w:p>
        </w:tc>
        <w:tc>
          <w:tcPr>
            <w:tcW w:type="dxa" w:w="3216"/>
          </w:tcPr>
          <w:p>
            <w:pPr>
              <w:bidi w:val="1"/>
              <w:jc w:val="right"/>
            </w:pPr>
            <w:r/>
            <w:r>
              <w:rPr>
                <w:rFonts w:ascii="Times New Roman" w:hAnsi="Times New Roman" w:cs="David"/>
                <w:b w:val="0"/>
                <w:i w:val="0"/>
                <w:sz w:val="21"/>
                <w:rtl w:val="1"/>
              </w:rPr>
              <w:t>אידיאולוגיה של 'כניעה' שמצדיקה ומשבחת את הפסיביות</w:t>
            </w:r>
          </w:p>
        </w:tc>
        <w:tc>
          <w:tcPr>
            <w:tcW w:type="dxa" w:w="3216"/>
          </w:tcPr>
          <w:p>
            <w:pPr>
              <w:bidi w:val="1"/>
              <w:jc w:val="right"/>
            </w:pPr>
            <w:r/>
            <w:r>
              <w:rPr>
                <w:rFonts w:ascii="Times New Roman" w:hAnsi="Times New Roman" w:cs="David"/>
                <w:b w:val="0"/>
                <w:i w:val="0"/>
                <w:sz w:val="21"/>
                <w:rtl w:val="1"/>
              </w:rPr>
              <w:t>עיקרון ההתנגדות לשיעבוד</w:t>
            </w:r>
          </w:p>
        </w:tc>
      </w:tr>
      <w:tr>
        <w:tc>
          <w:tcPr>
            <w:tcW w:type="dxa" w:w="3216"/>
          </w:tcPr>
          <w:p>
            <w:pPr>
              <w:bidi w:val="1"/>
              <w:jc w:val="right"/>
            </w:pPr>
            <w:r/>
            <w:r>
              <w:rPr>
                <w:rFonts w:ascii="Times New Roman" w:hAnsi="Times New Roman" w:cs="David"/>
                <w:b/>
                <w:i w:val="0"/>
                <w:sz w:val="21"/>
                <w:rtl w:val="1"/>
              </w:rPr>
              <w:t>תוצאות פרקטיות</w:t>
            </w:r>
          </w:p>
        </w:tc>
        <w:tc>
          <w:tcPr>
            <w:tcW w:type="dxa" w:w="3216"/>
          </w:tcPr>
          <w:p>
            <w:pPr>
              <w:bidi w:val="1"/>
              <w:jc w:val="right"/>
            </w:pPr>
            <w:r/>
            <w:r>
              <w:rPr>
                <w:rFonts w:ascii="Times New Roman" w:hAnsi="Times New Roman" w:cs="David"/>
                <w:b w:val="0"/>
                <w:i w:val="0"/>
                <w:sz w:val="21"/>
                <w:rtl w:val="1"/>
              </w:rPr>
              <w:t>פוגרומים של 1391 — בקושי ניסיונות להתנגד</w:t>
            </w:r>
          </w:p>
        </w:tc>
        <w:tc>
          <w:tcPr>
            <w:tcW w:type="dxa" w:w="3216"/>
          </w:tcPr>
          <w:p>
            <w:pPr>
              <w:bidi w:val="1"/>
              <w:jc w:val="right"/>
            </w:pPr>
            <w:r/>
            <w:r>
              <w:rPr>
                <w:rFonts w:ascii="Times New Roman" w:hAnsi="Times New Roman" w:cs="David"/>
                <w:b w:val="0"/>
                <w:i w:val="0"/>
                <w:sz w:val="21"/>
                <w:rtl w:val="1"/>
              </w:rPr>
              <w:t>תגובה מתואמת לאיומים (מרידות, מבצרים בספרד הנוצרית)</w:t>
            </w:r>
          </w:p>
        </w:tc>
      </w:tr>
      <w:tr>
        <w:tc>
          <w:tcPr>
            <w:tcW w:type="dxa" w:w="3216"/>
          </w:tcPr>
          <w:p>
            <w:pPr>
              <w:bidi w:val="1"/>
              <w:jc w:val="right"/>
            </w:pPr>
            <w:r/>
            <w:r>
              <w:rPr>
                <w:rFonts w:ascii="Times New Roman" w:hAnsi="Times New Roman" w:cs="David"/>
                <w:b/>
                <w:i w:val="0"/>
                <w:sz w:val="21"/>
                <w:rtl w:val="1"/>
              </w:rPr>
              <w:t>תפקיד הציונות (לז'בוטינסקי)</w:t>
            </w:r>
          </w:p>
        </w:tc>
        <w:tc>
          <w:tcPr>
            <w:tcW w:type="dxa" w:w="3216"/>
          </w:tcPr>
          <w:p>
            <w:pPr>
              <w:bidi w:val="1"/>
              <w:jc w:val="right"/>
            </w:pPr>
            <w:r/>
            <w:r>
              <w:rPr>
                <w:rFonts w:ascii="Times New Roman" w:hAnsi="Times New Roman" w:cs="David"/>
                <w:b w:val="0"/>
                <w:i w:val="0"/>
                <w:sz w:val="21"/>
                <w:rtl w:val="1"/>
              </w:rPr>
              <w:t>פירוק האידיאולוגיה הפסיבית — מהפכה מוסרית</w:t>
            </w:r>
          </w:p>
        </w:tc>
        <w:tc>
          <w:tcPr>
            <w:tcW w:type="dxa" w:w="3216"/>
          </w:tcPr>
          <w:p>
            <w:pPr>
              <w:bidi w:val="1"/>
              <w:jc w:val="right"/>
            </w:pPr>
            <w:r/>
            <w:r>
              <w:rPr>
                <w:rFonts w:ascii="Times New Roman" w:hAnsi="Times New Roman" w:cs="David"/>
                <w:b w:val="0"/>
                <w:i w:val="0"/>
                <w:sz w:val="21"/>
                <w:rtl w:val="1"/>
              </w:rPr>
              <w:t>השבת הכושר ההיסטורי</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“אנו יכולים לראות מכאן את כל גודל המהפכה, שהכניס ז'בוטינסקי על-ידי הטפתו להתנגדות בכל עולם-המחשבה שלנו, בערכי-המוסר שלנו ובתפיסת בעיות-חיינו כעם בין העמים. הוא לימד את עמנו, שלא ידע התנגדות מהי במשך הרבה מאות שנים, את תורת ההתנגדות.”</w:t>
      </w:r>
    </w:p>
    <w:p>
      <w:pPr>
        <w:bidi w:val="1"/>
        <w:spacing w:after="120" w:before="0" w:line="360" w:lineRule="auto"/>
        <w:ind w:left="576" w:right="576"/>
        <w:jc w:val="left"/>
      </w:pPr>
      <w:r>
        <w:rPr>
          <w:rFonts w:ascii="Times New Roman" w:hAnsi="Times New Roman" w:cs="David"/>
          <w:b w:val="0"/>
          <w:i/>
          <w:color w:val="555555"/>
          <w:sz w:val="20"/>
          <w:rtl w:val="1"/>
        </w:rPr>
        <w:t>נתניהו 2003 (חמשת אבות הציונות) — עמ' פרק II.1 — 'כניעה' ו'התנגדות' בתולדות ישראל</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הפן המוסרי של הרוויזיוניזם  </w:t>
      </w:r>
      <w:r>
        <w:rPr>
          <w:rFonts w:ascii="Times New Roman" w:hAnsi="Times New Roman" w:cs="David"/>
          <w:b w:val="0"/>
          <w:i w:val="0"/>
          <w:sz w:val="22"/>
          <w:rtl w:val="1"/>
        </w:rPr>
        <w:t>נתניהו מציג את ז'בוטינסקי לא כ'גנרל' אלא כ'מורה מוסרי' — אדם שחידש מסגרת ערכית שלימה. המהפכה הרוויזיוניסטית אינה רק אסטרטגיה צבאית — היא ערעור על האידיאל היהודי של פסיביות שצמח בגולה. ז'בוטינסקי קושר את 'התנגדות' ל'עצמאות' ול'כבוד-עצמי' — כך שצבא יהודי אינו פתרון לבעיה ספציפית אלא ביטוי של גישה תרבותית כוללת.</w:t>
      </w:r>
    </w:p>
    <w:p>
      <w:pPr>
        <w:bidi w:val="1"/>
        <w:spacing w:after="80" w:before="200" w:line="360" w:lineRule="auto"/>
        <w:jc w:val="center"/>
      </w:pPr>
      <w:r>
        <w:rPr>
          <w:rFonts w:ascii="Times New Roman" w:hAnsi="Times New Roman" w:cs="David"/>
          <w:b/>
          <w:i w:val="0"/>
          <w:color w:val="1F3A5F"/>
          <w:sz w:val="27"/>
          <w:rtl w:val="1"/>
        </w:rPr>
        <w:t>מ'הסברה' ל'קונפרונטציה' — תורת ה'אופנסיווה הפוליטית' והבעיה הערבית</w:t>
      </w:r>
    </w:p>
    <w:p>
      <w:pPr>
        <w:bidi w:val="1"/>
        <w:spacing w:after="120" w:before="0" w:line="360" w:lineRule="auto"/>
        <w:ind w:left="216" w:right="216"/>
        <w:jc w:val="right"/>
      </w:pPr>
      <w:r>
        <w:rPr>
          <w:rFonts w:ascii="Times New Roman" w:hAnsi="Times New Roman" w:cs="David"/>
          <w:b w:val="0"/>
          <w:i/>
          <w:color w:val="555555"/>
          <w:sz w:val="22"/>
          <w:rtl w:val="1"/>
        </w:rPr>
        <w:t>בקצרה: המעבר של ז'בוטינסקי מאסטרטגיה של 'הסברה' לאסטרטגיה של 'קונפרונטציה' בא לידי ביטוי בתביעה לדבר בפה מלא על המטרה — מדינה יהודית. הבעיה הערבית, לדידו, אינה ניתנת לפתרון על-ידי הסכמה — היא ניתנת לפתרון על-ידי כוח עליון שיאלץ הסכמה. זוהי תורת ה'קיר הברזל'. במבחן הזמן: ז'בוטינסקי מת ב-1940, אבל המסגרת התיאורטית שלו שלטה בעמדות התלמידים שלו עד 1948 ואחר-כך.</w:t>
      </w:r>
    </w:p>
    <w:p>
      <w:pPr>
        <w:bidi w:val="1"/>
        <w:spacing w:after="120" w:before="0" w:line="360" w:lineRule="auto"/>
        <w:jc w:val="right"/>
      </w:pPr>
      <w:r>
        <w:rPr>
          <w:rFonts w:ascii="Times New Roman" w:hAnsi="Times New Roman" w:cs="David"/>
          <w:b w:val="0"/>
          <w:i w:val="0"/>
          <w:sz w:val="24"/>
          <w:rtl w:val="1"/>
        </w:rPr>
        <w:t>המעבר האסטרטגי המרכזי במחשבתו של ז'בוטינסקי, לפי נתניהו, הוא המעבר מ'הסברה' ל'קונפרונטציה' (אופנסיווה פוליטית). אסטרטגיית ה"הסברה" — שתימכה את הציונות עד אז — הניחה שהבעיה היא חוסר-הבנה: אם רק נסביר טוב יותר את הצדקת הציונות, נוכל לזכות בתמיכה. ז'בוטינסקי הגיע למסקנה שהיא אינה מספיקה — צריך להכריז גלויות על המטרה הסופית: מדינה יהודית.</w:t>
      </w:r>
    </w:p>
    <w:p>
      <w:pPr>
        <w:bidi w:val="1"/>
        <w:spacing w:after="120" w:before="0" w:line="360" w:lineRule="auto"/>
        <w:jc w:val="right"/>
      </w:pPr>
      <w:r>
        <w:rPr>
          <w:rFonts w:ascii="Times New Roman" w:hAnsi="Times New Roman" w:cs="David"/>
          <w:b w:val="0"/>
          <w:i w:val="0"/>
          <w:sz w:val="24"/>
          <w:rtl w:val="1"/>
        </w:rPr>
        <w:t>התובנה המעשית של ז'בוטינסקי על מנגנון המנדט: סר הרברט סמואל, הנציב העליון הראשון, ידע היטב למה התכוונה הכרזת בלפור — בנאומו מ-1919 הוא עצמו הגדיר את מטרתה כיצירת "רוב מבוסס" של יהודים בארץ. אך אחרי פרעות מאי 1921, הוא הכריז שהכרזת בלפור לא נתכוונה אלא ל"מרכז רוחני" יהודי. פירוש מעוות זה היה תוצאה של בהלה — וסמואל הציע לבטל לחלוטין את הציונות באמצעות הקמת 'מועצה מחוקקת' עם ייצוג ערבי.</w:t>
      </w:r>
    </w:p>
    <w:p>
      <w:pPr>
        <w:bidi w:val="1"/>
        <w:spacing w:after="120" w:before="0" w:line="360" w:lineRule="auto"/>
        <w:jc w:val="right"/>
      </w:pPr>
      <w:r>
        <w:rPr>
          <w:rFonts w:ascii="Times New Roman" w:hAnsi="Times New Roman" w:cs="David"/>
          <w:b w:val="0"/>
          <w:i w:val="0"/>
          <w:sz w:val="24"/>
          <w:rtl w:val="1"/>
        </w:rPr>
        <w:t>ז'בוטינסקי הסיק שהאסטרטגיה החילופית של וייצמן — הסבר חוזר ונשנה — אינה רק לא-יעילה, היא מסוכנת. היא מאפשרת לפקידים אנטי-ציוניים להציג עצמם כ'אובייקטיביים', בזמן שהם פועלים נגד הציונות. הפתרון: אופנסיווה פוליטית — הכרזה גלויה ועקיבה על מטרת הציונות, תוך לחץ פוליטי וציבורי על הממשלה הבריטית.</w:t>
      </w:r>
    </w:p>
    <w:p>
      <w:pPr>
        <w:bidi w:val="1"/>
        <w:spacing w:after="120" w:before="0" w:line="360" w:lineRule="auto"/>
        <w:jc w:val="right"/>
      </w:pPr>
      <w:r>
        <w:rPr>
          <w:rFonts w:ascii="Times New Roman" w:hAnsi="Times New Roman" w:cs="David"/>
          <w:b w:val="0"/>
          <w:i w:val="0"/>
          <w:sz w:val="24"/>
          <w:rtl w:val="1"/>
        </w:rPr>
        <w:t>הבעיה הערבית עומדת במרכז התיאוריה של ז'בוטינסקי. הניתוח שלו ייחודי: הוא לא אהב את הערבים, אבל גם לא דרש לדחוק אותם החוצה. הוא טען שהתיישבותם של היהודים משכה ערבים לארץ והגדילה את מספרם — ולכן אין סכנה למספרם. הדאגה האמיתית של הערבים, לפי ז'בוטינסקי, היא לא קיומית אלא פוליטית: הם מתנגדים לרעיון של רוב יהודי בארץ.</w:t>
      </w:r>
    </w:p>
    <w:p>
      <w:pPr>
        <w:bidi w:val="1"/>
        <w:spacing w:after="120" w:before="0" w:line="360" w:lineRule="auto"/>
        <w:jc w:val="right"/>
      </w:pPr>
      <w:r>
        <w:rPr>
          <w:rFonts w:ascii="Times New Roman" w:hAnsi="Times New Roman" w:cs="David"/>
          <w:b w:val="0"/>
          <w:i w:val="0"/>
          <w:sz w:val="24"/>
          <w:rtl w:val="1"/>
        </w:rPr>
        <w:t>מכאן נבעה תורת ה'קיר הברזל': כל עוד יש לערבים תקווה לכוון מחדש את הציונות או לעצור אותה, הם לא יסכימו לפשרה. רק כאשר תוכח להם בלתי-יכולתם של הציונות להיעצר — קיר ברזל של כוח — הם יסכימו למשא-ומתן ענייני. השלום עם הערבים אינו רחוק — הוא תוצאה של כוח, לא תחליף לו. זוהי גרסה ראליסטית של "שלום צודק"; מבוססת על איזון-כוחות, לא על הסכמה הדדית מראש.</w:t>
      </w:r>
    </w:p>
    <w:p>
      <w:pPr>
        <w:bidi w:val="1"/>
        <w:spacing w:after="120" w:before="0" w:line="360" w:lineRule="auto"/>
        <w:jc w:val="right"/>
      </w:pPr>
      <w:r>
        <w:rPr>
          <w:rFonts w:ascii="Times New Roman" w:hAnsi="Times New Roman" w:cs="David"/>
          <w:b w:val="0"/>
          <w:i w:val="0"/>
          <w:sz w:val="24"/>
          <w:rtl w:val="1"/>
        </w:rPr>
        <w:t>במבחן הזמן, ז'בוטינסקי הוכיח, לפי נתניהו, את צדקתו. אנשי מפלגתו של וייצמן טענו ב-1937 שמדינה יהודית אינה ניתנת להגשמה — בן-גוריון אפילו טען בעדותו לפני ועדת פיל ש'מטרה זו כשלעצמה אינה רצויה'. אבל פחות מ-15 שנה לאחר מותו של ז'בוטינסקי, ההתפתחויות הוכיחו שהמדינה היהודית היא היעד הריאלי — ולא 'בית לאומי' עם מבני מנדטוריים. הדור של 1937 שגה במה שזיהה כ'ריאליסטי'; דור של ז'בוטינסקי, שנחשב 'אוטופי', התברר כריאליסטי.</w:t>
      </w:r>
    </w:p>
    <w:p>
      <w:pPr>
        <w:bidi w:val="1"/>
        <w:spacing w:after="120" w:before="0" w:line="360" w:lineRule="auto"/>
        <w:jc w:val="right"/>
      </w:pPr>
      <w:r>
        <w:rPr>
          <w:rFonts w:ascii="Times New Roman" w:hAnsi="Times New Roman" w:cs="David"/>
          <w:b w:val="0"/>
          <w:i w:val="0"/>
          <w:sz w:val="24"/>
          <w:rtl w:val="1"/>
        </w:rPr>
        <w:t>המסקנה של נתניהו: ז'בוטינסקי הוא חלק מסיפור הצלחת הציונות, לא כיוון נפרד או דחוי. הוא הציע מסגרת תיאורטית של ציונות אקטיבית-פוליטית — שמכירה בכוח ככלי לגיטימי, שמכריזה גלויות על המטרה, ושמבינה שהבעיה הערבית תיפתר רק כשהציונות תוכיח את חוסר-יכולתה להיעצר. מסגרת זו לא רק שאומצה על-ידי תלמידיו (אצ"ל, חירות, חרות בכנסת, ולבסוף הליכוד) — היא הפכה גם להיגיון הפעולה של המדינה הציונית-כולה, גם כשהיא ניוהלה על-ידי תנועת-העבודה.</w:t>
      </w:r>
    </w:p>
    <w:p>
      <w:pPr>
        <w:bidi w:val="1"/>
        <w:spacing w:after="60" w:before="80" w:line="360" w:lineRule="auto"/>
        <w:jc w:val="center"/>
      </w:pPr>
      <w:r>
        <w:rPr>
          <w:rFonts w:ascii="Times New Roman" w:hAnsi="Times New Roman" w:cs="David"/>
          <w:b/>
          <w:i w:val="0"/>
          <w:color w:val="1F3A5F"/>
          <w:sz w:val="23"/>
          <w:rtl w:val="1"/>
        </w:rPr>
        <w:t>הסברה מול אופנסיווה פוליטית — שתי אסטרטגיות ציוניות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'אופנסיווה פוליטית'</w:t>
            </w:r>
          </w:p>
          <w:p>
            <w:pPr>
              <w:bidi w:val="1"/>
              <w:jc w:val="center"/>
            </w:pPr>
            <w:r>
              <w:rPr>
                <w:rFonts w:ascii="Times New Roman" w:hAnsi="Times New Roman" w:cs="David"/>
                <w:b w:val="0"/>
                <w:i/>
                <w:color w:val="555555"/>
                <w:sz w:val="18"/>
                <w:rtl w:val="1"/>
              </w:rPr>
              <w:t>האסטרטגיה של ז'בוטינסקי</w:t>
            </w:r>
          </w:p>
        </w:tc>
        <w:tc>
          <w:tcPr>
            <w:tcW w:type="dxa" w:w="3216"/>
          </w:tcPr>
          <w:p>
            <w:pPr>
              <w:bidi w:val="1"/>
              <w:jc w:val="center"/>
            </w:pPr>
            <w:r/>
            <w:r>
              <w:rPr>
                <w:rFonts w:ascii="Times New Roman" w:hAnsi="Times New Roman" w:cs="David"/>
                <w:b/>
                <w:i w:val="0"/>
                <w:color w:val="1F3A5F"/>
                <w:sz w:val="22"/>
                <w:rtl w:val="1"/>
              </w:rPr>
              <w:t>'הסברה'</w:t>
            </w:r>
          </w:p>
          <w:p>
            <w:pPr>
              <w:bidi w:val="1"/>
              <w:jc w:val="center"/>
            </w:pPr>
            <w:r>
              <w:rPr>
                <w:rFonts w:ascii="Times New Roman" w:hAnsi="Times New Roman" w:cs="David"/>
                <w:b w:val="0"/>
                <w:i/>
                <w:color w:val="555555"/>
                <w:sz w:val="18"/>
                <w:rtl w:val="1"/>
              </w:rPr>
              <w:t>האסטרטגיה של וייצמן ותנועת-העבודה</w:t>
            </w:r>
          </w:p>
        </w:tc>
      </w:tr>
      <w:tr>
        <w:tc>
          <w:tcPr>
            <w:tcW w:type="dxa" w:w="3216"/>
          </w:tcPr>
          <w:p>
            <w:pPr>
              <w:bidi w:val="1"/>
              <w:jc w:val="right"/>
            </w:pPr>
            <w:r/>
            <w:r>
              <w:rPr>
                <w:rFonts w:ascii="Times New Roman" w:hAnsi="Times New Roman" w:cs="David"/>
                <w:b/>
                <w:i w:val="0"/>
                <w:sz w:val="21"/>
                <w:rtl w:val="1"/>
              </w:rPr>
              <w:t>הנחת היסוד</w:t>
            </w:r>
          </w:p>
        </w:tc>
        <w:tc>
          <w:tcPr>
            <w:tcW w:type="dxa" w:w="3216"/>
          </w:tcPr>
          <w:p>
            <w:pPr>
              <w:bidi w:val="1"/>
              <w:jc w:val="right"/>
            </w:pPr>
            <w:r/>
            <w:r>
              <w:rPr>
                <w:rFonts w:ascii="Times New Roman" w:hAnsi="Times New Roman" w:cs="David"/>
                <w:b w:val="0"/>
                <w:i w:val="0"/>
                <w:sz w:val="21"/>
                <w:rtl w:val="1"/>
              </w:rPr>
              <w:t>הציונות תזכה בתמיכה כשתפעיל לחץ פוליטי וציבורי</w:t>
            </w:r>
          </w:p>
        </w:tc>
        <w:tc>
          <w:tcPr>
            <w:tcW w:type="dxa" w:w="3216"/>
          </w:tcPr>
          <w:p>
            <w:pPr>
              <w:bidi w:val="1"/>
              <w:jc w:val="right"/>
            </w:pPr>
            <w:r/>
            <w:r>
              <w:rPr>
                <w:rFonts w:ascii="Times New Roman" w:hAnsi="Times New Roman" w:cs="David"/>
                <w:b w:val="0"/>
                <w:i w:val="0"/>
                <w:sz w:val="21"/>
                <w:rtl w:val="1"/>
              </w:rPr>
              <w:t>הציונות תזכה בתמיכה כשיובן הצדקתה</w:t>
            </w:r>
          </w:p>
        </w:tc>
      </w:tr>
      <w:tr>
        <w:tc>
          <w:tcPr>
            <w:tcW w:type="dxa" w:w="3216"/>
          </w:tcPr>
          <w:p>
            <w:pPr>
              <w:bidi w:val="1"/>
              <w:jc w:val="right"/>
            </w:pPr>
            <w:r/>
            <w:r>
              <w:rPr>
                <w:rFonts w:ascii="Times New Roman" w:hAnsi="Times New Roman" w:cs="David"/>
                <w:b/>
                <w:i w:val="0"/>
                <w:sz w:val="21"/>
                <w:rtl w:val="1"/>
              </w:rPr>
              <w:t>המטרה המוצהרת</w:t>
            </w:r>
          </w:p>
        </w:tc>
        <w:tc>
          <w:tcPr>
            <w:tcW w:type="dxa" w:w="3216"/>
          </w:tcPr>
          <w:p>
            <w:pPr>
              <w:bidi w:val="1"/>
              <w:jc w:val="right"/>
            </w:pPr>
            <w:r/>
            <w:r>
              <w:rPr>
                <w:rFonts w:ascii="Times New Roman" w:hAnsi="Times New Roman" w:cs="David"/>
                <w:b w:val="0"/>
                <w:i w:val="0"/>
                <w:sz w:val="21"/>
                <w:rtl w:val="1"/>
              </w:rPr>
              <w:t>מדינה יהודית — הכרזה גלויה, ברורה, חד-משמעית</w:t>
            </w:r>
          </w:p>
        </w:tc>
        <w:tc>
          <w:tcPr>
            <w:tcW w:type="dxa" w:w="3216"/>
          </w:tcPr>
          <w:p>
            <w:pPr>
              <w:bidi w:val="1"/>
              <w:jc w:val="right"/>
            </w:pPr>
            <w:r/>
            <w:r>
              <w:rPr>
                <w:rFonts w:ascii="Times New Roman" w:hAnsi="Times New Roman" w:cs="David"/>
                <w:b w:val="0"/>
                <w:i w:val="0"/>
                <w:sz w:val="21"/>
                <w:rtl w:val="1"/>
              </w:rPr>
              <w:t>'בית לאומי' — מסגרת גמישה, פתוחה לפירושים</w:t>
            </w:r>
          </w:p>
        </w:tc>
      </w:tr>
      <w:tr>
        <w:tc>
          <w:tcPr>
            <w:tcW w:type="dxa" w:w="3216"/>
          </w:tcPr>
          <w:p>
            <w:pPr>
              <w:bidi w:val="1"/>
              <w:jc w:val="right"/>
            </w:pPr>
            <w:r/>
            <w:r>
              <w:rPr>
                <w:rFonts w:ascii="Times New Roman" w:hAnsi="Times New Roman" w:cs="David"/>
                <w:b/>
                <w:i w:val="0"/>
                <w:sz w:val="21"/>
                <w:rtl w:val="1"/>
              </w:rPr>
              <w:t>יחס לפקידים אנטי-ציונים</w:t>
            </w:r>
          </w:p>
        </w:tc>
        <w:tc>
          <w:tcPr>
            <w:tcW w:type="dxa" w:w="3216"/>
          </w:tcPr>
          <w:p>
            <w:pPr>
              <w:bidi w:val="1"/>
              <w:jc w:val="right"/>
            </w:pPr>
            <w:r/>
            <w:r>
              <w:rPr>
                <w:rFonts w:ascii="Times New Roman" w:hAnsi="Times New Roman" w:cs="David"/>
                <w:b w:val="0"/>
                <w:i w:val="0"/>
                <w:sz w:val="21"/>
                <w:rtl w:val="1"/>
              </w:rPr>
              <w:t>דרישה לסילוקם ולפיקוח ציוני על מינויים</w:t>
            </w:r>
          </w:p>
        </w:tc>
        <w:tc>
          <w:tcPr>
            <w:tcW w:type="dxa" w:w="3216"/>
          </w:tcPr>
          <w:p>
            <w:pPr>
              <w:bidi w:val="1"/>
              <w:jc w:val="right"/>
            </w:pPr>
            <w:r/>
            <w:r>
              <w:rPr>
                <w:rFonts w:ascii="Times New Roman" w:hAnsi="Times New Roman" w:cs="David"/>
                <w:b w:val="0"/>
                <w:i w:val="0"/>
                <w:sz w:val="21"/>
                <w:rtl w:val="1"/>
              </w:rPr>
              <w:t>ניסיון לשכנעם בחדרי-חדרים</w:t>
            </w:r>
          </w:p>
        </w:tc>
      </w:tr>
      <w:tr>
        <w:tc>
          <w:tcPr>
            <w:tcW w:type="dxa" w:w="3216"/>
          </w:tcPr>
          <w:p>
            <w:pPr>
              <w:bidi w:val="1"/>
              <w:jc w:val="right"/>
            </w:pPr>
            <w:r/>
            <w:r>
              <w:rPr>
                <w:rFonts w:ascii="Times New Roman" w:hAnsi="Times New Roman" w:cs="David"/>
                <w:b/>
                <w:i w:val="0"/>
                <w:sz w:val="21"/>
                <w:rtl w:val="1"/>
              </w:rPr>
              <w:t>הבעיה הערבית</w:t>
            </w:r>
          </w:p>
        </w:tc>
        <w:tc>
          <w:tcPr>
            <w:tcW w:type="dxa" w:w="3216"/>
          </w:tcPr>
          <w:p>
            <w:pPr>
              <w:bidi w:val="1"/>
              <w:jc w:val="right"/>
            </w:pPr>
            <w:r/>
            <w:r>
              <w:rPr>
                <w:rFonts w:ascii="Times New Roman" w:hAnsi="Times New Roman" w:cs="David"/>
                <w:b w:val="0"/>
                <w:i w:val="0"/>
                <w:sz w:val="21"/>
                <w:rtl w:val="1"/>
              </w:rPr>
              <w:t>פתרון באמצעות 'קיר ברזל' — שלום מבוסס על איזון-כוחות</w:t>
            </w:r>
          </w:p>
        </w:tc>
        <w:tc>
          <w:tcPr>
            <w:tcW w:type="dxa" w:w="3216"/>
          </w:tcPr>
          <w:p>
            <w:pPr>
              <w:bidi w:val="1"/>
              <w:jc w:val="right"/>
            </w:pPr>
            <w:r/>
            <w:r>
              <w:rPr>
                <w:rFonts w:ascii="Times New Roman" w:hAnsi="Times New Roman" w:cs="David"/>
                <w:b w:val="0"/>
                <w:i w:val="0"/>
                <w:sz w:val="21"/>
                <w:rtl w:val="1"/>
              </w:rPr>
              <w:t>פתרון באמצעות פשרה, הסכמה הדדית, דיאלוג</w:t>
            </w:r>
          </w:p>
        </w:tc>
      </w:tr>
      <w:tr>
        <w:tc>
          <w:tcPr>
            <w:tcW w:type="dxa" w:w="3216"/>
          </w:tcPr>
          <w:p>
            <w:pPr>
              <w:bidi w:val="1"/>
              <w:jc w:val="right"/>
            </w:pPr>
            <w:r/>
            <w:r>
              <w:rPr>
                <w:rFonts w:ascii="Times New Roman" w:hAnsi="Times New Roman" w:cs="David"/>
                <w:b/>
                <w:i w:val="0"/>
                <w:sz w:val="21"/>
                <w:rtl w:val="1"/>
              </w:rPr>
              <w:t>תפיסת הזמן</w:t>
            </w:r>
          </w:p>
        </w:tc>
        <w:tc>
          <w:tcPr>
            <w:tcW w:type="dxa" w:w="3216"/>
          </w:tcPr>
          <w:p>
            <w:pPr>
              <w:bidi w:val="1"/>
              <w:jc w:val="right"/>
            </w:pPr>
            <w:r/>
            <w:r>
              <w:rPr>
                <w:rFonts w:ascii="Times New Roman" w:hAnsi="Times New Roman" w:cs="David"/>
                <w:b w:val="0"/>
                <w:i w:val="0"/>
                <w:sz w:val="21"/>
                <w:rtl w:val="1"/>
              </w:rPr>
              <w:t>פעולה מהירה — הזמן עובד נגד הציונות</w:t>
            </w:r>
          </w:p>
        </w:tc>
        <w:tc>
          <w:tcPr>
            <w:tcW w:type="dxa" w:w="3216"/>
          </w:tcPr>
          <w:p>
            <w:pPr>
              <w:bidi w:val="1"/>
              <w:jc w:val="right"/>
            </w:pPr>
            <w:r/>
            <w:r>
              <w:rPr>
                <w:rFonts w:ascii="Times New Roman" w:hAnsi="Times New Roman" w:cs="David"/>
                <w:b w:val="0"/>
                <w:i w:val="0"/>
                <w:sz w:val="21"/>
                <w:rtl w:val="1"/>
              </w:rPr>
              <w:t>בנייה הדרגתית, סבלנית, אבולוציונית</w:t>
            </w:r>
          </w:p>
        </w:tc>
      </w:tr>
      <w:tr>
        <w:tc>
          <w:tcPr>
            <w:tcW w:type="dxa" w:w="3216"/>
          </w:tcPr>
          <w:p>
            <w:pPr>
              <w:bidi w:val="1"/>
              <w:jc w:val="right"/>
            </w:pPr>
            <w:r/>
            <w:r>
              <w:rPr>
                <w:rFonts w:ascii="Times New Roman" w:hAnsi="Times New Roman" w:cs="David"/>
                <w:b/>
                <w:i w:val="0"/>
                <w:sz w:val="21"/>
                <w:rtl w:val="1"/>
              </w:rPr>
              <w:t>ב'מבחן הזמן' (לפי נתניהו)</w:t>
            </w:r>
          </w:p>
        </w:tc>
        <w:tc>
          <w:tcPr>
            <w:tcW w:type="dxa" w:w="3216"/>
          </w:tcPr>
          <w:p>
            <w:pPr>
              <w:bidi w:val="1"/>
              <w:jc w:val="right"/>
            </w:pPr>
            <w:r/>
            <w:r>
              <w:rPr>
                <w:rFonts w:ascii="Times New Roman" w:hAnsi="Times New Roman" w:cs="David"/>
                <w:b w:val="0"/>
                <w:i w:val="0"/>
                <w:sz w:val="21"/>
                <w:rtl w:val="1"/>
              </w:rPr>
              <w:t>1948: הקמת מדינת ישראל — צדקת המטרה המוצהרת</w:t>
            </w:r>
          </w:p>
        </w:tc>
        <w:tc>
          <w:tcPr>
            <w:tcW w:type="dxa" w:w="3216"/>
          </w:tcPr>
          <w:p>
            <w:pPr>
              <w:bidi w:val="1"/>
              <w:jc w:val="right"/>
            </w:pPr>
            <w:r/>
            <w:r>
              <w:rPr>
                <w:rFonts w:ascii="Times New Roman" w:hAnsi="Times New Roman" w:cs="David"/>
                <w:b w:val="0"/>
                <w:i w:val="0"/>
                <w:sz w:val="21"/>
                <w:rtl w:val="1"/>
              </w:rPr>
              <w:t>1937: עדות בן-גוריון בועדת פיל — מדינה יהודית 'אינה רצויה'</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“כלום אפשר לאור כל זה לא לראות בדברי ז'בוטינסקי לא רק אורך-ראייה היסטורי אלא גם הבנה מדויקת של מהות המאבק? בעוד שמנהיגי תנועת-העבודה טענו, לתימהון הכל, שמדינה יהודית לא היתה מעולם מטרתה של התנועה הציונית, ושאינה ניתנת להגשמה — בא ז'בוטינסקי וקבע: רק על הכרזה גלויה של מטרה זו ניתן לבנות תנועה לאומית.”</w:t>
      </w:r>
    </w:p>
    <w:p>
      <w:pPr>
        <w:bidi w:val="1"/>
        <w:spacing w:after="120" w:before="0" w:line="360" w:lineRule="auto"/>
        <w:ind w:left="576" w:right="576"/>
        <w:jc w:val="left"/>
      </w:pPr>
      <w:r>
        <w:rPr>
          <w:rFonts w:ascii="Times New Roman" w:hAnsi="Times New Roman" w:cs="David"/>
          <w:b w:val="0"/>
          <w:i/>
          <w:color w:val="555555"/>
          <w:sz w:val="20"/>
          <w:rtl w:val="1"/>
        </w:rPr>
        <w:t>נתניהו 2003 (חמשת אבות הציונות) — עמ' פרק III — המאמצים האחרונים (1933-1940)</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הירושה הרוויזיוניסטית במדינת ישראל  </w:t>
      </w:r>
      <w:r>
        <w:rPr>
          <w:rFonts w:ascii="Times New Roman" w:hAnsi="Times New Roman" w:cs="David"/>
          <w:b w:val="0"/>
          <w:i w:val="0"/>
          <w:sz w:val="22"/>
          <w:rtl w:val="1"/>
        </w:rPr>
        <w:t>ז'בוטינסקי מת ב-1940, שמונה שנים לפני הקמת המדינה. אבל המסגרת התיאורטית שלו — ההכרזה הגלויה, האקטיביזם הפוליטי, ראליזם בענייני כוח — חלחלה לתודעה הציבורית. גם תנועת-העבודה אימצה אותה בפרקטיקה (אם לא במילים). ההמשך ההיסטורי: אצ"ל ב-1948, חירות בכנסת, הליכוד מ-1973, ולבסוף — 'המהפך' של 1977, שהפך את הרוויזיוניזם משם-גנאי לחלק מהקונצנזוס. הסיפור של ז'בוטינסקי הוא סיפור של תנועה שנדחתה לעשרות שנים, ובסוף הפכה לדומיננטית.</w:t>
      </w:r>
    </w:p>
    <w:p>
      <w:r>
        <w:br w:type="page"/>
      </w:r>
    </w:p>
    <w:p>
      <w:pPr>
        <w:bidi w:val="1"/>
        <w:spacing w:after="0" w:before="80" w:line="360" w:lineRule="auto"/>
        <w:jc w:val="right"/>
      </w:pPr>
      <w:r>
        <w:rPr>
          <w:rFonts w:ascii="Times New Roman" w:hAnsi="Times New Roman" w:cs="David"/>
          <w:b/>
          <w:i w:val="0"/>
          <w:color w:val="555555"/>
          <w:sz w:val="26"/>
          <w:rtl w:val="1"/>
        </w:rPr>
        <w:t>יחידה 4</w:t>
      </w:r>
    </w:p>
    <w:p>
      <w:pPr>
        <w:bidi w:val="1"/>
        <w:spacing w:after="80" w:before="0" w:line="360" w:lineRule="auto"/>
        <w:jc w:val="right"/>
      </w:pPr>
      <w:r>
        <w:rPr>
          <w:rFonts w:ascii="Times New Roman" w:hAnsi="Times New Roman" w:cs="David"/>
          <w:b/>
          <w:i w:val="0"/>
          <w:color w:val="1F3A5F"/>
          <w:sz w:val="40"/>
          <w:rtl w:val="1"/>
        </w:rPr>
        <w:t>צמיחתה של המדינה החזקה — משפט וכלכלה מדינית בעשור הראשון</w:t>
      </w:r>
    </w:p>
    <w:p>
      <w:pPr>
        <w:bidi w:val="1"/>
        <w:spacing w:after="160" w:before="0" w:line="360" w:lineRule="auto"/>
        <w:jc w:val="right"/>
      </w:pPr>
      <w:r>
        <w:rPr>
          <w:rFonts w:ascii="Times New Roman" w:hAnsi="Times New Roman" w:cs="David"/>
          <w:b w:val="0"/>
          <w:i/>
          <w:color w:val="555555"/>
          <w:sz w:val="22"/>
          <w:rtl w:val="1"/>
        </w:rPr>
        <w:t>חריס 1997 על העיצוב המשפטי-קונסטיטוציוני של ישראל · שלו 1994 על תנועת העבודה, ההסתדרות והקורפורטיזם האתני</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חריס 1997 — המשפט הישראלי: ההיסטוריה של העשור הראשון (243-262)</w:t>
      </w:r>
    </w:p>
    <w:p>
      <w:pPr>
        <w:bidi w:val="1"/>
        <w:spacing w:after="20" w:before="0" w:line="360" w:lineRule="auto"/>
        <w:ind w:right="288"/>
        <w:jc w:val="right"/>
      </w:pPr>
      <w:r>
        <w:rPr>
          <w:rFonts w:ascii="Times New Roman" w:hAnsi="Times New Roman" w:cs="David"/>
          <w:b w:val="0"/>
          <w:i w:val="0"/>
          <w:sz w:val="22"/>
          <w:rtl w:val="1"/>
        </w:rPr>
        <w:t>• שלו 1994 — עובדים, מדינה ומשבר: הכלכלה המדינית בישראל (148-171)</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כיצד הצליחה ישראל לבנות מדינה חזקה ויציבה בעשור הראשון לקיומה — בלי חוקה, בלי תכנון מוסדי מקדים, ועם תנועת עבודה ששלטה בכל ההסדרים הקורפורטיביים? ומדוע ה'הצלחה' הזו טמנה בחובה את זרעי השחיקה המאוחרת של תנועת העבודה?</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להבין את ה'פשרה החוקתית' של 1950 (פשרת הררי) — ומדוע ההכרעה לא-להכריע על חוקה היא המכרעת בעיצוב המשפט הישראלי.</w:t>
      </w:r>
    </w:p>
    <w:p>
      <w:pPr>
        <w:bidi w:val="1"/>
        <w:spacing w:after="40" w:before="0" w:line="360" w:lineRule="auto"/>
        <w:ind w:right="288"/>
        <w:jc w:val="right"/>
      </w:pPr>
      <w:r>
        <w:rPr>
          <w:rFonts w:ascii="Times New Roman" w:hAnsi="Times New Roman" w:cs="David"/>
          <w:b w:val="0"/>
          <w:i w:val="0"/>
          <w:sz w:val="22"/>
          <w:rtl w:val="1"/>
        </w:rPr>
        <w:t>• לזהות את האופי הקולקטיביסטי-לאומי של חקיקת העשור הראשון — בניגוד למודלים ליברליים-אינדיבידואליסטיים.</w:t>
      </w:r>
    </w:p>
    <w:p>
      <w:pPr>
        <w:bidi w:val="1"/>
        <w:spacing w:after="40" w:before="0" w:line="360" w:lineRule="auto"/>
        <w:ind w:right="288"/>
        <w:jc w:val="right"/>
      </w:pPr>
      <w:r>
        <w:rPr>
          <w:rFonts w:ascii="Times New Roman" w:hAnsi="Times New Roman" w:cs="David"/>
          <w:b w:val="0"/>
          <w:i w:val="0"/>
          <w:sz w:val="22"/>
          <w:rtl w:val="1"/>
        </w:rPr>
        <w:t>• להבחין בין עיצוב הרשות המחוקקת והמבצעת (מהיר, מתוכנן) לעיצוב הרשות השופטת (איטי, נדחק).</w:t>
      </w:r>
    </w:p>
    <w:p>
      <w:pPr>
        <w:bidi w:val="1"/>
        <w:spacing w:after="40" w:before="0" w:line="360" w:lineRule="auto"/>
        <w:ind w:right="288"/>
        <w:jc w:val="right"/>
      </w:pPr>
      <w:r>
        <w:rPr>
          <w:rFonts w:ascii="Times New Roman" w:hAnsi="Times New Roman" w:cs="David"/>
          <w:b w:val="0"/>
          <w:i w:val="0"/>
          <w:sz w:val="22"/>
          <w:rtl w:val="1"/>
        </w:rPr>
        <w:t>• להסביר את הגישה ה'כלכלית-מדינית הביקורתית' של שלו — כתחליף ל'תיאוריה הפונקציונליסטית' של אייזנשטדט.</w:t>
      </w:r>
    </w:p>
    <w:p>
      <w:pPr>
        <w:bidi w:val="1"/>
        <w:spacing w:after="40" w:before="0" w:line="360" w:lineRule="auto"/>
        <w:ind w:right="288"/>
        <w:jc w:val="right"/>
      </w:pPr>
      <w:r>
        <w:rPr>
          <w:rFonts w:ascii="Times New Roman" w:hAnsi="Times New Roman" w:cs="David"/>
          <w:b w:val="0"/>
          <w:i w:val="0"/>
          <w:sz w:val="22"/>
          <w:rtl w:val="1"/>
        </w:rPr>
        <w:t>• לפרט את שלוש ההבחנות בין הסוציאל-דמוקרטיה הישראלית למודל הקורפורטיסטי האירופי (שסע אתני-לאומי, יחסי עבודה לא-יציבים, אי-אוניברסליות).</w:t>
      </w:r>
    </w:p>
    <w:p>
      <w:pPr>
        <w:bidi w:val="1"/>
        <w:spacing w:after="40" w:before="0" w:line="360" w:lineRule="auto"/>
        <w:ind w:right="288"/>
        <w:jc w:val="right"/>
      </w:pPr>
      <w:r>
        <w:rPr>
          <w:rFonts w:ascii="Times New Roman" w:hAnsi="Times New Roman" w:cs="David"/>
          <w:b w:val="0"/>
          <w:i w:val="0"/>
          <w:sz w:val="22"/>
          <w:rtl w:val="1"/>
        </w:rPr>
        <w:t>• להבין את ההסתדרות כ'קורפורטיזם אתני-לאומני' — שירותים בפועל רק ליהודים, הוצאת הפועלים הערבים.</w:t>
      </w:r>
    </w:p>
    <w:p>
      <w:pPr>
        <w:bidi w:val="1"/>
        <w:spacing w:after="40" w:before="0" w:line="360" w:lineRule="auto"/>
        <w:ind w:right="288"/>
        <w:jc w:val="right"/>
      </w:pPr>
      <w:r>
        <w:rPr>
          <w:rFonts w:ascii="Times New Roman" w:hAnsi="Times New Roman" w:cs="David"/>
          <w:b w:val="0"/>
          <w:i w:val="0"/>
          <w:sz w:val="22"/>
          <w:rtl w:val="1"/>
        </w:rPr>
        <w:t>• לסנתז את ניתוחי חריס ושלו — איך 'מדינה חזקה' (משפטית) ו'תנועת עבודה דומיננטית' (כלכלית) שילבו ידיים בעשור הראשון, וגם איך זה הוביל בסופו של דבר למשבר.</w:t>
      </w:r>
    </w:p>
    <w:p>
      <w:pPr>
        <w:bidi w:val="1"/>
        <w:spacing w:after="40" w:before="280" w:line="360" w:lineRule="auto"/>
        <w:jc w:val="right"/>
      </w:pPr>
      <w:r>
        <w:rPr>
          <w:rFonts w:ascii="Times New Roman" w:hAnsi="Times New Roman" w:cs="David"/>
          <w:b/>
          <w:i w:val="0"/>
          <w:color w:val="1F3A5F"/>
          <w:sz w:val="30"/>
          <w:rtl w:val="1"/>
        </w:rPr>
        <w:t>חריס — היעדר חוקה ופשרת הררי</w:t>
      </w:r>
    </w:p>
    <w:p>
      <w:pPr>
        <w:bidi w:val="1"/>
        <w:spacing w:after="120" w:before="0" w:line="360" w:lineRule="auto"/>
        <w:jc w:val="right"/>
      </w:pPr>
      <w:r>
        <w:rPr>
          <w:rFonts w:ascii="Times New Roman" w:hAnsi="Times New Roman" w:cs="David"/>
          <w:b w:val="0"/>
          <w:i/>
          <w:color w:val="555555"/>
          <w:sz w:val="21"/>
          <w:rtl w:val="1"/>
        </w:rPr>
        <w:t>הנסיון הכושל לקבוע חוקה, פשרת הררי של 1950, ו'הכרעת אי-הכרעה' שעיצבה את המשטר הישראלי</w:t>
      </w:r>
    </w:p>
    <w:p>
      <w:pPr>
        <w:bidi w:val="1"/>
        <w:spacing w:after="80" w:before="200" w:line="360" w:lineRule="auto"/>
        <w:jc w:val="center"/>
      </w:pPr>
      <w:r>
        <w:rPr>
          <w:rFonts w:ascii="Times New Roman" w:hAnsi="Times New Roman" w:cs="David"/>
          <w:b/>
          <w:i w:val="0"/>
          <w:color w:val="1F3A5F"/>
          <w:sz w:val="27"/>
          <w:rtl w:val="1"/>
        </w:rPr>
        <w:t>המשפט בעצמאות — מצב הפתיחה: ללא חוקה, ללא קודים, ללא מערכת</w:t>
      </w:r>
    </w:p>
    <w:p>
      <w:pPr>
        <w:bidi w:val="1"/>
        <w:spacing w:after="120" w:before="0" w:line="360" w:lineRule="auto"/>
        <w:ind w:left="216" w:right="216"/>
        <w:jc w:val="right"/>
      </w:pPr>
      <w:r>
        <w:rPr>
          <w:rFonts w:ascii="Times New Roman" w:hAnsi="Times New Roman" w:cs="David"/>
          <w:b w:val="0"/>
          <w:i/>
          <w:color w:val="555555"/>
          <w:sz w:val="22"/>
          <w:rtl w:val="1"/>
        </w:rPr>
        <w:t>בקצרה: חריס פותח בקביעה חזקה: בשונה מתחומים אחרים (בטחון, מדיניות, כלכלה, התיישבות) — בתחום המשפט היישוב היהודי לא בנה תשתית קהילתית-יהודית. יום העצמאות מצא את ישראל עם משפט מנדטורי-בריטי בלבד, בלי הצעת חוקה מוסכמת, בלי מערכת בתי-משפט, בלי מוסדות משפטיים משל עצמה.</w:t>
      </w:r>
    </w:p>
    <w:p>
      <w:pPr>
        <w:bidi w:val="1"/>
        <w:spacing w:after="120" w:before="0" w:line="360" w:lineRule="auto"/>
        <w:jc w:val="right"/>
      </w:pPr>
      <w:r>
        <w:rPr>
          <w:rFonts w:ascii="Times New Roman" w:hAnsi="Times New Roman" w:cs="David"/>
          <w:b w:val="0"/>
          <w:i w:val="0"/>
          <w:sz w:val="24"/>
          <w:rtl w:val="1"/>
        </w:rPr>
        <w:t>המאמר של רון חריס נפתח בפער מבני בולט בין המשפט לבין שאר תחומי הקיום בתקופת המנדט. בעוד שבתחומים אחרים — בטחוניים, מדיניים, כלכליים, התיישבותיים וחברתיים — הקים היישוב היהודי תשתית יישובית ניכרת, עיקר הקיים בתחום המשפטי היה מדינתי-בריטי, ולא קהילתי-יהודי. זוהי הפתיחה שמסבירה את כל מה שיבוא: ישראל החלה את חייה המשפטיים מנקודה כמעט אפסית.</w:t>
      </w:r>
    </w:p>
    <w:p>
      <w:pPr>
        <w:bidi w:val="1"/>
        <w:spacing w:after="120" w:before="0" w:line="360" w:lineRule="auto"/>
        <w:jc w:val="right"/>
      </w:pPr>
      <w:r>
        <w:rPr>
          <w:rFonts w:ascii="Times New Roman" w:hAnsi="Times New Roman" w:cs="David"/>
          <w:b w:val="0"/>
          <w:i w:val="0"/>
          <w:sz w:val="24"/>
          <w:rtl w:val="1"/>
        </w:rPr>
        <w:t>אומנם התקיימו בתקופת המנדט שלוש מערכות-משנה יהודיות-וולונטריות: מערכת משפט דתית-רבנית, "משפט עברי-לאומי וולונטרי" (בית-הדין של "משפט השלום העברי"), ו"משפט חברים" הסתדרותי. אבל "אלו לא אומצו על-ידי הזרמים הדומיננטיים בהנהגה היישובית הציונית, ולא היוו בסיס למשפט המדינה העתידה".</w:t>
      </w:r>
    </w:p>
    <w:p>
      <w:pPr>
        <w:bidi w:val="1"/>
        <w:spacing w:after="120" w:before="0" w:line="360" w:lineRule="auto"/>
        <w:jc w:val="right"/>
      </w:pPr>
      <w:r>
        <w:rPr>
          <w:rFonts w:ascii="Times New Roman" w:hAnsi="Times New Roman" w:cs="David"/>
          <w:b w:val="0"/>
          <w:i w:val="0"/>
          <w:sz w:val="24"/>
          <w:rtl w:val="1"/>
        </w:rPr>
        <w:t>המסקנה של חריס היא חזקה ומפוכחת: יום העצמאות, ה' באייר תש"ח, מצא את היישוב היהודי בארץ-ישראל ללא הצעת חוקה מוסכמת, ללא ספר חוקים או קודים הממתינים למימוש, ללא מוסדות משפטיים משל עצמו, עם מסגרת חוקתית וחקיקתית קולוניאלית, עם בתי-משפט מנדטוריים שחדלו לתפקד. בקצרה: המדינה החדשה ירשה מערכת משפטית קולוניאלית-זרה — ולא בנתה לעצמה תשתית משפטית-לאומית.</w:t>
      </w:r>
    </w:p>
    <w:p>
      <w:pPr>
        <w:bidi w:val="1"/>
        <w:spacing w:after="120" w:before="0" w:line="360" w:lineRule="auto"/>
        <w:jc w:val="right"/>
      </w:pPr>
      <w:r>
        <w:rPr>
          <w:rFonts w:ascii="Times New Roman" w:hAnsi="Times New Roman" w:cs="David"/>
          <w:b w:val="0"/>
          <w:i w:val="0"/>
          <w:sz w:val="24"/>
          <w:rtl w:val="1"/>
        </w:rPr>
        <w:t>ההכרזה על הקמת מדינת ישראל הכירה בהכרח של ליצור חוקה. בנובמבר 1947 הוחלט על הקמת המועצה המשפטית של 'ועדת המצב', שתפקידה להכין חקיקה לקראת הקמת המדינה. בדצמבר 1947 הטילה הנהלת הסוכנות היהודית על יהודה (ליאו) כהן לנסח חוקה למדינה היהודית. "אלא שהיערכות זאת לא נסתיימה" — וערב הקמת המדינה לא היתה בנמצא הצעת חוקה מגובשת ומוסכמת.</w:t>
      </w:r>
    </w:p>
    <w:p>
      <w:pPr>
        <w:bidi w:val="1"/>
        <w:spacing w:after="120" w:before="0" w:line="360" w:lineRule="auto"/>
        <w:jc w:val="right"/>
      </w:pPr>
      <w:r>
        <w:rPr>
          <w:rFonts w:ascii="Times New Roman" w:hAnsi="Times New Roman" w:cs="David"/>
          <w:b w:val="0"/>
          <w:i w:val="0"/>
          <w:sz w:val="24"/>
          <w:rtl w:val="1"/>
        </w:rPr>
        <w:t>מנסחי ההכרזה על הקמת מדינת ישראל היו מודעים להעדרה של הצעת חוקה מן המוכן מצד אחד, ולתאריך שנקבע בהחלטת החלוקה של האו"ם מצד שני. הם קבעו תאריך-יעד: 1 באוקטובר 1948 — תאריך שיעבור, תוך כדי מלחמת העצמאות, ללא התקדמות משמעותית. לא רק שלא נקבעה החוקה — אפילו האספה המכוננת, שהיתה אמורה לאשרה, טרם נבחרה.</w:t>
      </w:r>
    </w:p>
    <w:p>
      <w:pPr>
        <w:bidi w:val="1"/>
        <w:spacing w:after="120" w:before="0" w:line="360" w:lineRule="auto"/>
        <w:jc w:val="right"/>
      </w:pPr>
      <w:r>
        <w:rPr>
          <w:rFonts w:ascii="Times New Roman" w:hAnsi="Times New Roman" w:cs="David"/>
          <w:b w:val="0"/>
          <w:i w:val="0"/>
          <w:sz w:val="24"/>
          <w:rtl w:val="1"/>
        </w:rPr>
        <w:t>ההיסטוריה היא של עיכוב מתמשך: רק בסוף ינואר 1949 התקיימו הבחירות הראשונות. ב-16 בפברואר 1949, עם התכנסות האספה הנבחרת, חוקקה היא את 'חוק המעבר'. ובמהלך המעבר הסבוך ממועצת המדינה הזמנית לאספה המכוננת ולכנסת הראשונה, נוצרה אי-ודאות לגבי המשך ההליך של קבלת החוקה. שלוש הכרעות מנע: לא קצבו זמן מוגבל לחקיקת החוקה; שינו את שם המוסד מ'אספה מכוננת' ל'כנסת הראשונה' מבלי למלא את חובת חיבור החוקה; ולא הטילו על הכנסת הראשונה במפורש את התפקיד של קבלת חוקה.</w:t>
      </w:r>
    </w:p>
    <w:p>
      <w:pPr>
        <w:bidi w:val="1"/>
        <w:spacing w:after="120" w:before="0" w:line="360" w:lineRule="auto"/>
        <w:jc w:val="right"/>
      </w:pPr>
      <w:r>
        <w:rPr>
          <w:rFonts w:ascii="Times New Roman" w:hAnsi="Times New Roman" w:cs="David"/>
          <w:b w:val="0"/>
          <w:i w:val="0"/>
          <w:sz w:val="24"/>
          <w:rtl w:val="1"/>
        </w:rPr>
        <w:t>המסקנה של חריס: הכנסת הראשונה לא היתה מחויבת חוקית לחוקק חוקה, אך במקביל היא נטלה על עצמה עיסוקי חקיקה שוטפים, שמילאו את סדר יומה והפכו אותה למעשה לרשות מחוקקת לכל דבר. זוהי הפעם הראשונה בה אנו רואים את הדינמיקה שתחזור על עצמה: מה שאמור להיות זמני הופך לקבוע — מאפיין מעצב של כל המבנה הקונסטיטוציוני של ישראל.</w:t>
      </w:r>
    </w:p>
    <w:p>
      <w:pPr>
        <w:bidi w:val="1"/>
        <w:spacing w:after="60" w:before="80" w:line="360" w:lineRule="auto"/>
        <w:jc w:val="center"/>
      </w:pPr>
      <w:r>
        <w:rPr>
          <w:rFonts w:ascii="Times New Roman" w:hAnsi="Times New Roman" w:cs="David"/>
          <w:b/>
          <w:i w:val="0"/>
          <w:color w:val="1F3A5F"/>
          <w:sz w:val="23"/>
          <w:rtl w:val="1"/>
        </w:rPr>
        <w:t>מה ירשה ישראל ב-1948 מבחינה משפטית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התחום המשפטי — היוצא-דופן</w:t>
            </w:r>
          </w:p>
          <w:p>
            <w:pPr>
              <w:bidi w:val="1"/>
              <w:jc w:val="center"/>
            </w:pPr>
            <w:r>
              <w:rPr>
                <w:rFonts w:ascii="Times New Roman" w:hAnsi="Times New Roman" w:cs="David"/>
                <w:b w:val="0"/>
                <w:i/>
                <w:color w:val="555555"/>
                <w:sz w:val="18"/>
                <w:rtl w:val="1"/>
              </w:rPr>
              <w:t>ללא תשתית קהילתית-יהודית</w:t>
            </w:r>
          </w:p>
        </w:tc>
        <w:tc>
          <w:tcPr>
            <w:tcW w:type="dxa" w:w="3216"/>
          </w:tcPr>
          <w:p>
            <w:pPr>
              <w:bidi w:val="1"/>
              <w:jc w:val="center"/>
            </w:pPr>
            <w:r/>
            <w:r>
              <w:rPr>
                <w:rFonts w:ascii="Times New Roman" w:hAnsi="Times New Roman" w:cs="David"/>
                <w:b/>
                <w:i w:val="0"/>
                <w:color w:val="1F3A5F"/>
                <w:sz w:val="22"/>
                <w:rtl w:val="1"/>
              </w:rPr>
              <w:t>תחומים שבהם היישוב בנה תשתית</w:t>
            </w:r>
          </w:p>
          <w:p>
            <w:pPr>
              <w:bidi w:val="1"/>
              <w:jc w:val="center"/>
            </w:pPr>
            <w:r>
              <w:rPr>
                <w:rFonts w:ascii="Times New Roman" w:hAnsi="Times New Roman" w:cs="David"/>
                <w:b w:val="0"/>
                <w:i/>
                <w:color w:val="555555"/>
                <w:sz w:val="18"/>
                <w:rtl w:val="1"/>
              </w:rPr>
              <w:t>בטחון, מדיניות, כלכלה, התיישבות, חברה</w:t>
            </w:r>
          </w:p>
        </w:tc>
      </w:tr>
      <w:tr>
        <w:tc>
          <w:tcPr>
            <w:tcW w:type="dxa" w:w="3216"/>
          </w:tcPr>
          <w:p>
            <w:pPr>
              <w:bidi w:val="1"/>
              <w:jc w:val="right"/>
            </w:pPr>
            <w:r/>
            <w:r>
              <w:rPr>
                <w:rFonts w:ascii="Times New Roman" w:hAnsi="Times New Roman" w:cs="David"/>
                <w:b/>
                <w:i w:val="0"/>
                <w:sz w:val="21"/>
                <w:rtl w:val="1"/>
              </w:rPr>
              <w:t>מוסדות עצמאיים</w:t>
            </w:r>
          </w:p>
        </w:tc>
        <w:tc>
          <w:tcPr>
            <w:tcW w:type="dxa" w:w="3216"/>
          </w:tcPr>
          <w:p>
            <w:pPr>
              <w:bidi w:val="1"/>
              <w:jc w:val="right"/>
            </w:pPr>
            <w:r/>
            <w:r>
              <w:rPr>
                <w:rFonts w:ascii="Times New Roman" w:hAnsi="Times New Roman" w:cs="David"/>
                <w:b w:val="0"/>
                <w:i w:val="0"/>
                <w:sz w:val="21"/>
                <w:rtl w:val="1"/>
              </w:rPr>
              <w:t>אין מערכת בתי-משפט עברית עצמאית</w:t>
            </w:r>
          </w:p>
        </w:tc>
        <w:tc>
          <w:tcPr>
            <w:tcW w:type="dxa" w:w="3216"/>
          </w:tcPr>
          <w:p>
            <w:pPr>
              <w:bidi w:val="1"/>
              <w:jc w:val="right"/>
            </w:pPr>
            <w:r/>
            <w:r>
              <w:rPr>
                <w:rFonts w:ascii="Times New Roman" w:hAnsi="Times New Roman" w:cs="David"/>
                <w:b w:val="0"/>
                <w:i w:val="0"/>
                <w:sz w:val="21"/>
                <w:rtl w:val="1"/>
              </w:rPr>
              <w:t>ההגנה, הקיבוצים, ההסתדרות, מוסדות הסוכנות היהודית</w:t>
            </w:r>
          </w:p>
        </w:tc>
      </w:tr>
      <w:tr>
        <w:tc>
          <w:tcPr>
            <w:tcW w:type="dxa" w:w="3216"/>
          </w:tcPr>
          <w:p>
            <w:pPr>
              <w:bidi w:val="1"/>
              <w:jc w:val="right"/>
            </w:pPr>
            <w:r/>
            <w:r>
              <w:rPr>
                <w:rFonts w:ascii="Times New Roman" w:hAnsi="Times New Roman" w:cs="David"/>
                <w:b/>
                <w:i w:val="0"/>
                <w:sz w:val="21"/>
                <w:rtl w:val="1"/>
              </w:rPr>
              <w:t>מסגרת נורמטיבית</w:t>
            </w:r>
          </w:p>
        </w:tc>
        <w:tc>
          <w:tcPr>
            <w:tcW w:type="dxa" w:w="3216"/>
          </w:tcPr>
          <w:p>
            <w:pPr>
              <w:bidi w:val="1"/>
              <w:jc w:val="right"/>
            </w:pPr>
            <w:r/>
            <w:r>
              <w:rPr>
                <w:rFonts w:ascii="Times New Roman" w:hAnsi="Times New Roman" w:cs="David"/>
                <w:b w:val="0"/>
                <w:i w:val="0"/>
                <w:sz w:val="21"/>
                <w:rtl w:val="1"/>
              </w:rPr>
              <w:t>אין קודקס חוקים יהודי; אין הצעת חוקה</w:t>
            </w:r>
          </w:p>
        </w:tc>
        <w:tc>
          <w:tcPr>
            <w:tcW w:type="dxa" w:w="3216"/>
          </w:tcPr>
          <w:p>
            <w:pPr>
              <w:bidi w:val="1"/>
              <w:jc w:val="right"/>
            </w:pPr>
            <w:r/>
            <w:r>
              <w:rPr>
                <w:rFonts w:ascii="Times New Roman" w:hAnsi="Times New Roman" w:cs="David"/>
                <w:b w:val="0"/>
                <w:i w:val="0"/>
                <w:sz w:val="21"/>
                <w:rtl w:val="1"/>
              </w:rPr>
              <w:t>אידיאולוגיה ציונית, נורמות פוליטיות מבוססות</w:t>
            </w:r>
          </w:p>
        </w:tc>
      </w:tr>
      <w:tr>
        <w:tc>
          <w:tcPr>
            <w:tcW w:type="dxa" w:w="3216"/>
          </w:tcPr>
          <w:p>
            <w:pPr>
              <w:bidi w:val="1"/>
              <w:jc w:val="right"/>
            </w:pPr>
            <w:r/>
            <w:r>
              <w:rPr>
                <w:rFonts w:ascii="Times New Roman" w:hAnsi="Times New Roman" w:cs="David"/>
                <w:b/>
                <w:i w:val="0"/>
                <w:sz w:val="21"/>
                <w:rtl w:val="1"/>
              </w:rPr>
              <w:t>אנשי-מקצוע מאומנים</w:t>
            </w:r>
          </w:p>
        </w:tc>
        <w:tc>
          <w:tcPr>
            <w:tcW w:type="dxa" w:w="3216"/>
          </w:tcPr>
          <w:p>
            <w:pPr>
              <w:bidi w:val="1"/>
              <w:jc w:val="right"/>
            </w:pPr>
            <w:r/>
            <w:r>
              <w:rPr>
                <w:rFonts w:ascii="Times New Roman" w:hAnsi="Times New Roman" w:cs="David"/>
                <w:b w:val="0"/>
                <w:i w:val="0"/>
                <w:sz w:val="21"/>
                <w:rtl w:val="1"/>
              </w:rPr>
              <w:t>מעט משפטנים יהודים; כל ההיררכיה השיפוטית בריטית</w:t>
            </w:r>
          </w:p>
        </w:tc>
        <w:tc>
          <w:tcPr>
            <w:tcW w:type="dxa" w:w="3216"/>
          </w:tcPr>
          <w:p>
            <w:pPr>
              <w:bidi w:val="1"/>
              <w:jc w:val="right"/>
            </w:pPr>
            <w:r/>
            <w:r>
              <w:rPr>
                <w:rFonts w:ascii="Times New Roman" w:hAnsi="Times New Roman" w:cs="David"/>
                <w:b w:val="0"/>
                <w:i w:val="0"/>
                <w:sz w:val="21"/>
                <w:rtl w:val="1"/>
              </w:rPr>
              <w:t>מנהיגים פוליטיים, מפקדים צבאיים, חקלאים</w:t>
            </w:r>
          </w:p>
        </w:tc>
      </w:tr>
      <w:tr>
        <w:tc>
          <w:tcPr>
            <w:tcW w:type="dxa" w:w="3216"/>
          </w:tcPr>
          <w:p>
            <w:pPr>
              <w:bidi w:val="1"/>
              <w:jc w:val="right"/>
            </w:pPr>
            <w:r/>
            <w:r>
              <w:rPr>
                <w:rFonts w:ascii="Times New Roman" w:hAnsi="Times New Roman" w:cs="David"/>
                <w:b/>
                <w:i w:val="0"/>
                <w:sz w:val="21"/>
                <w:rtl w:val="1"/>
              </w:rPr>
              <w:t>יחס המנהיגות</w:t>
            </w:r>
          </w:p>
        </w:tc>
        <w:tc>
          <w:tcPr>
            <w:tcW w:type="dxa" w:w="3216"/>
          </w:tcPr>
          <w:p>
            <w:pPr>
              <w:bidi w:val="1"/>
              <w:jc w:val="right"/>
            </w:pPr>
            <w:r/>
            <w:r>
              <w:rPr>
                <w:rFonts w:ascii="Times New Roman" w:hAnsi="Times New Roman" w:cs="David"/>
                <w:b w:val="0"/>
                <w:i w:val="0"/>
                <w:sz w:val="21"/>
                <w:rtl w:val="1"/>
              </w:rPr>
              <w:t>חוסר עניין; משפט נחשב 'תחום טכני' לא אסטרטגי</w:t>
            </w:r>
          </w:p>
        </w:tc>
        <w:tc>
          <w:tcPr>
            <w:tcW w:type="dxa" w:w="3216"/>
          </w:tcPr>
          <w:p>
            <w:pPr>
              <w:bidi w:val="1"/>
              <w:jc w:val="right"/>
            </w:pPr>
            <w:r/>
            <w:r>
              <w:rPr>
                <w:rFonts w:ascii="Times New Roman" w:hAnsi="Times New Roman" w:cs="David"/>
                <w:b w:val="0"/>
                <w:i w:val="0"/>
                <w:sz w:val="21"/>
                <w:rtl w:val="1"/>
              </w:rPr>
              <w:t>השקעה אסטרטגית של עשרות שנים</w:t>
            </w:r>
          </w:p>
        </w:tc>
      </w:tr>
      <w:tr>
        <w:tc>
          <w:tcPr>
            <w:tcW w:type="dxa" w:w="3216"/>
          </w:tcPr>
          <w:p>
            <w:pPr>
              <w:bidi w:val="1"/>
              <w:jc w:val="right"/>
            </w:pPr>
            <w:r/>
            <w:r>
              <w:rPr>
                <w:rFonts w:ascii="Times New Roman" w:hAnsi="Times New Roman" w:cs="David"/>
                <w:b/>
                <w:i w:val="0"/>
                <w:sz w:val="21"/>
                <w:rtl w:val="1"/>
              </w:rPr>
              <w:t>מצב ב-15.5.48</w:t>
            </w:r>
          </w:p>
        </w:tc>
        <w:tc>
          <w:tcPr>
            <w:tcW w:type="dxa" w:w="3216"/>
          </w:tcPr>
          <w:p>
            <w:pPr>
              <w:bidi w:val="1"/>
              <w:jc w:val="right"/>
            </w:pPr>
            <w:r/>
            <w:r>
              <w:rPr>
                <w:rFonts w:ascii="Times New Roman" w:hAnsi="Times New Roman" w:cs="David"/>
                <w:b w:val="0"/>
                <w:i w:val="0"/>
                <w:sz w:val="21"/>
                <w:rtl w:val="1"/>
              </w:rPr>
              <w:t>מערכת מנדטורית-בריטית קורסת + שום תחליף</w:t>
            </w:r>
          </w:p>
        </w:tc>
        <w:tc>
          <w:tcPr>
            <w:tcW w:type="dxa" w:w="3216"/>
          </w:tcPr>
          <w:p>
            <w:pPr>
              <w:bidi w:val="1"/>
              <w:jc w:val="right"/>
            </w:pPr>
            <w:r/>
            <w:r>
              <w:rPr>
                <w:rFonts w:ascii="Times New Roman" w:hAnsi="Times New Roman" w:cs="David"/>
                <w:b w:val="0"/>
                <w:i w:val="0"/>
                <w:sz w:val="21"/>
                <w:rtl w:val="1"/>
              </w:rPr>
              <w:t>מערכת עובדת ומבוססת</w:t>
            </w:r>
          </w:p>
        </w:tc>
      </w:tr>
      <w:tr>
        <w:tc>
          <w:tcPr>
            <w:tcW w:type="dxa" w:w="3216"/>
          </w:tcPr>
          <w:p>
            <w:pPr>
              <w:bidi w:val="1"/>
              <w:jc w:val="right"/>
            </w:pPr>
            <w:r/>
            <w:r>
              <w:rPr>
                <w:rFonts w:ascii="Times New Roman" w:hAnsi="Times New Roman" w:cs="David"/>
                <w:b/>
                <w:i w:val="0"/>
                <w:sz w:val="21"/>
                <w:rtl w:val="1"/>
              </w:rPr>
              <w:t>תוצאה</w:t>
            </w:r>
          </w:p>
        </w:tc>
        <w:tc>
          <w:tcPr>
            <w:tcW w:type="dxa" w:w="3216"/>
          </w:tcPr>
          <w:p>
            <w:pPr>
              <w:bidi w:val="1"/>
              <w:jc w:val="right"/>
            </w:pPr>
            <w:r/>
            <w:r>
              <w:rPr>
                <w:rFonts w:ascii="Times New Roman" w:hAnsi="Times New Roman" w:cs="David"/>
                <w:b w:val="0"/>
                <w:i w:val="0"/>
                <w:sz w:val="21"/>
                <w:rtl w:val="1"/>
              </w:rPr>
              <w:t>אד-הוקיזציה ארוכת-טווח של המשפט החוקתי</w:t>
            </w:r>
          </w:p>
        </w:tc>
        <w:tc>
          <w:tcPr>
            <w:tcW w:type="dxa" w:w="3216"/>
          </w:tcPr>
          <w:p>
            <w:pPr>
              <w:bidi w:val="1"/>
              <w:jc w:val="right"/>
            </w:pPr>
            <w:r/>
            <w:r>
              <w:rPr>
                <w:rFonts w:ascii="Times New Roman" w:hAnsi="Times New Roman" w:cs="David"/>
                <w:b w:val="0"/>
                <w:i w:val="0"/>
                <w:sz w:val="21"/>
                <w:rtl w:val="1"/>
              </w:rPr>
              <w:t>מעבר מהיר ויעיל למוסדות מדינתיים</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“בעוד שבתחומי חיים אחרים — בטחוניים, מדיניים, כלכליים, התיישבותיים וחברתיים — הקים היישוב היהודי בתקופת המנדט תשתית יישובית ניכרת, לקראת הרגע של הקמת המדינה, הרי שעיקר הקיים בתחום המשפטי היה מדינתי-בריטי, ולא קהילתי-יהודי. יום העצמאות, ה' באייר תש"ח, מצא אפוא את היישוב היהודי בארץ-ישראל ללא הצעת חוקה מוסכמת, ללא ספר חוקים או קודים הממתינים למימוש, ללא מוסדות משפטיים משל עצמו.”</w:t>
      </w:r>
    </w:p>
    <w:p>
      <w:pPr>
        <w:bidi w:val="1"/>
        <w:spacing w:after="120" w:before="0" w:line="360" w:lineRule="auto"/>
        <w:ind w:left="576" w:right="576"/>
        <w:jc w:val="left"/>
      </w:pPr>
      <w:r>
        <w:rPr>
          <w:rFonts w:ascii="Times New Roman" w:hAnsi="Times New Roman" w:cs="David"/>
          <w:b w:val="0"/>
          <w:i/>
          <w:color w:val="555555"/>
          <w:sz w:val="20"/>
          <w:rtl w:val="1"/>
        </w:rPr>
        <w:t>חריס 1997 — עמ' 243-244</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התובנה המבנית של חריס  </w:t>
      </w:r>
      <w:r>
        <w:rPr>
          <w:rFonts w:ascii="Times New Roman" w:hAnsi="Times New Roman" w:cs="David"/>
          <w:b w:val="0"/>
          <w:i w:val="0"/>
          <w:sz w:val="22"/>
          <w:rtl w:val="1"/>
        </w:rPr>
        <w:t>השאלה אינה 'איך ישראל בנתה מערכת משפט?' אלא 'איך ישראל פעלה בלי תשתית משפטית?' — והתשובה היא: על-ידי המשך המסגרת הקולוניאלית-בריטית כברירת-מחדל, עם שינויים אד-הוק. זה הציר המרכזי: לא רק שלא היתה חוקה — לא היה גם רצון מצד המנהיגות הציונית לבנות תשתית משפטית-יהודית קודם להקמת המדינה. המשפט היה תחום שולי בעיני הציונים המעשיים.</w:t>
      </w:r>
    </w:p>
    <w:p>
      <w:pPr>
        <w:bidi w:val="1"/>
        <w:spacing w:after="80" w:before="200" w:line="360" w:lineRule="auto"/>
        <w:jc w:val="center"/>
      </w:pPr>
      <w:r>
        <w:rPr>
          <w:rFonts w:ascii="Times New Roman" w:hAnsi="Times New Roman" w:cs="David"/>
          <w:b/>
          <w:i w:val="0"/>
          <w:color w:val="1F3A5F"/>
          <w:sz w:val="27"/>
          <w:rtl w:val="1"/>
        </w:rPr>
        <w:t>פשרת הררי (יוני 1950) — ההחלטה לא להחליט בשאלת החוקה</w:t>
      </w:r>
    </w:p>
    <w:p>
      <w:pPr>
        <w:bidi w:val="1"/>
        <w:spacing w:after="120" w:before="0" w:line="360" w:lineRule="auto"/>
        <w:ind w:left="216" w:right="216"/>
        <w:jc w:val="right"/>
      </w:pPr>
      <w:r>
        <w:rPr>
          <w:rFonts w:ascii="Times New Roman" w:hAnsi="Times New Roman" w:cs="David"/>
          <w:b w:val="0"/>
          <w:i/>
          <w:color w:val="555555"/>
          <w:sz w:val="22"/>
          <w:rtl w:val="1"/>
        </w:rPr>
        <w:t>בקצרה: ב-13 ביוני 1950 הכריעה הכנסת ב'פשרת הררי' — לא תהיה חוקה, אלא 'חוקי-יסוד' פרק אחר פרק. ההכרעה הזו פתחה ספקות בלתי-פתורים: מעמד חוקי-היסוד מול חקיקה רגילה, האפשרות לשריונם, וההעברה של הסמכות המכוננת לכנסות הבאות. הפשרה סימלה את עצירת התנופה החוקתית הראשונית; חוק היסוד הראשון עבר רק שמונה שנים לאחר מכן.</w:t>
      </w:r>
    </w:p>
    <w:p>
      <w:pPr>
        <w:bidi w:val="1"/>
        <w:spacing w:after="120" w:before="0" w:line="360" w:lineRule="auto"/>
        <w:jc w:val="right"/>
      </w:pPr>
      <w:r>
        <w:rPr>
          <w:rFonts w:ascii="Times New Roman" w:hAnsi="Times New Roman" w:cs="David"/>
          <w:b w:val="0"/>
          <w:i w:val="0"/>
          <w:sz w:val="24"/>
          <w:rtl w:val="1"/>
        </w:rPr>
        <w:t>הכנסת הראשונה דנה בשאלת החוקה באיטיות, בין פברואר 1949 ויוני 1950, בתשע ישיבות. הדיונים נפרסו על פני כמעט שנה וחצי. מחלוקות דתיות, רעיוניות ומפלגתיות הביאו את הדיונים למבוי סתום, והולידו את פשרת הררי — שמה של ההחלטה על שם ח"כ יזהר הררי (פרוגרסיביים) שהציע אותה.</w:t>
      </w:r>
    </w:p>
    <w:p>
      <w:pPr>
        <w:bidi w:val="1"/>
        <w:spacing w:after="120" w:before="0" w:line="360" w:lineRule="auto"/>
        <w:jc w:val="right"/>
      </w:pPr>
      <w:r>
        <w:rPr>
          <w:rFonts w:ascii="Times New Roman" w:hAnsi="Times New Roman" w:cs="David"/>
          <w:b w:val="0"/>
          <w:i w:val="0"/>
          <w:sz w:val="24"/>
          <w:rtl w:val="1"/>
        </w:rPr>
        <w:t>לב הפשרה: ההחלטה שלא להחליט בשאלת החוקה. הפשרה התקבלה ב-13 ביוני 1950, והעבירה את הכדור ממליאת הכנסת ל"ועדת חוקה, חוק ומשפט" — להבדיל מ'ועדת חוקה' בלבד. ועדה זו תנסח את החוקה פרקים-פרקים כ'חוקי יסוד'. הניסוח עצמו ערמומי: לא "אנו לא רוצים חוקה" אלא "אנו נחבר חוקה — אבל בחלקים, בקצב שלנו, בלי לוח-זמנים".</w:t>
      </w:r>
    </w:p>
    <w:p>
      <w:pPr>
        <w:bidi w:val="1"/>
        <w:spacing w:after="120" w:before="0" w:line="360" w:lineRule="auto"/>
        <w:jc w:val="right"/>
      </w:pPr>
      <w:r>
        <w:rPr>
          <w:rFonts w:ascii="Times New Roman" w:hAnsi="Times New Roman" w:cs="David"/>
          <w:b w:val="0"/>
          <w:i w:val="0"/>
          <w:sz w:val="24"/>
          <w:rtl w:val="1"/>
        </w:rPr>
        <w:t>הפשרה הותירה ספקות רבים שלא נפתרו:</w:t>
      </w:r>
    </w:p>
    <w:p>
      <w:pPr>
        <w:bidi w:val="1"/>
        <w:spacing w:after="120" w:before="0" w:line="360" w:lineRule="auto"/>
        <w:jc w:val="right"/>
      </w:pPr>
      <w:r>
        <w:rPr>
          <w:rFonts w:ascii="Times New Roman" w:hAnsi="Times New Roman" w:cs="David"/>
          <w:b w:val="0"/>
          <w:i w:val="0"/>
          <w:sz w:val="24"/>
          <w:rtl w:val="1"/>
        </w:rPr>
        <w:t>א. מעמד חוקי-היסוד למול חקיקה רגילה — האם חוק-יסוד גובר על חוק רגיל? האם דרוש רוב מיוחד לחקיקתו? ב. האפשרות לשריין את חוקי-היסוד מפני שינוי עתידי — האם הם נמצאים מעל הליך הרוב הרגיל? ג. הצורך לקבץ את כולם בצעד מכונן למסכת אחת — האם הכנסת בסוף תכריז 'זוהי החוקה' או שזה ימשיך לנצח? ד. כיצד תעבור הסמכות המכוננת לכנסות הבאות — האם לכל כנסת יש סמכות מכוננת או רק לראשונה?</w:t>
      </w:r>
    </w:p>
    <w:p>
      <w:pPr>
        <w:bidi w:val="1"/>
        <w:spacing w:after="120" w:before="0" w:line="360" w:lineRule="auto"/>
        <w:jc w:val="right"/>
      </w:pPr>
      <w:r>
        <w:rPr>
          <w:rFonts w:ascii="Times New Roman" w:hAnsi="Times New Roman" w:cs="David"/>
          <w:b w:val="0"/>
          <w:i w:val="0"/>
          <w:sz w:val="24"/>
          <w:rtl w:val="1"/>
        </w:rPr>
        <w:t>כל אחת מהשאלות הללו ייעסיק את בית-המשפט העליון יובל שנים אחרי הקמת המדינה בעת פסיקותיו החוקתיות. פשרת הררי לא היתה פתרון — היא היתה דחייה. וכל אחד מהדחויים הללו הפך לסוגיה משפטית-פוליטית מטרידה לעשורים שלמים.</w:t>
      </w:r>
    </w:p>
    <w:p>
      <w:pPr>
        <w:bidi w:val="1"/>
        <w:spacing w:after="120" w:before="0" w:line="360" w:lineRule="auto"/>
        <w:jc w:val="right"/>
      </w:pPr>
      <w:r>
        <w:rPr>
          <w:rFonts w:ascii="Times New Roman" w:hAnsi="Times New Roman" w:cs="David"/>
          <w:b w:val="0"/>
          <w:i w:val="0"/>
          <w:sz w:val="24"/>
          <w:rtl w:val="1"/>
        </w:rPr>
        <w:t>המסקנה של חריס: פשרת הררי סימלה את עצירת התנופה החוקתית הראשונית. רק שמונה שנים מאוחר יותר, ב-1958, התקבל חוק היסוד הראשון — 'חוק יסוד: הכנסת'. במדינת ישראל לא התקבלו אפוא חוקה ואפילו לא חוק יסוד בודד במהלך כל העשור הראשון. השמונה שנים הללו, מנקודת מבט חוקתית, היו "שנים אבודות" — או, מנקודת מבט אחרת, השנים בהן התפתחה השיטה הישראלית הלא-כתובה.</w:t>
      </w:r>
    </w:p>
    <w:p>
      <w:pPr>
        <w:bidi w:val="1"/>
        <w:spacing w:after="120" w:before="0" w:line="360" w:lineRule="auto"/>
        <w:jc w:val="right"/>
      </w:pPr>
      <w:r>
        <w:rPr>
          <w:rFonts w:ascii="Times New Roman" w:hAnsi="Times New Roman" w:cs="David"/>
          <w:b w:val="0"/>
          <w:i w:val="0"/>
          <w:sz w:val="24"/>
          <w:rtl w:val="1"/>
        </w:rPr>
        <w:t>חריס מסכם את האירוניה בקביעה משמעותית: בעוד שבספירות החוקתיות הגבוהות הגיעו הדיונים למבוי סתום, חייבו הצרכים השלטוניים היומיומיים יצירת הסדרים פרגמטיים, ולכאורה ארעיים. בדיעבד מסתבר, כי "אותם הסדרים ארעיים הפכו להסדרי קבע", וכי פרק הזמן בין 1948 ל-1951 היה התקופה המעצבת בתחום המבנה החוקתי-המוסדי של המדינה. מבנה זה התפתח באופן אבולוציוני אך מהיר, בלא תכנון מלא, בלא דיון מקיף על כמה ממרכיביו החשובים ביותר.</w:t>
      </w:r>
    </w:p>
    <w:p>
      <w:pPr>
        <w:bidi w:val="1"/>
        <w:spacing w:after="120" w:before="0" w:line="360" w:lineRule="auto"/>
        <w:jc w:val="right"/>
      </w:pPr>
      <w:r>
        <w:rPr>
          <w:rFonts w:ascii="Times New Roman" w:hAnsi="Times New Roman" w:cs="David"/>
          <w:b w:val="0"/>
          <w:i w:val="0"/>
          <w:sz w:val="24"/>
          <w:rtl w:val="1"/>
        </w:rPr>
        <w:t>כשהכנסת פנתה אכן לחקיקת חוקי-יסוד בשנים מאוחרות יותר, כל שעשו אלו היה למסד את ההסדרים שהתפתחו כמו-מאליהם במהלך שלוש השנים הראשונות לקיום המדינה. רק 40 שנה מאוחר יותר — בשנות התשעים, עם חקיקת חוקי-היסוד הראשונים בתחום זכויות-האדם, הנהגת הבחירה הישירה לראשות הממשלה, וראשית התפתחותו של בית-המשפט החוקתי — מתחילה החריגה המשמעותית מהסדרים ראשוניים אלו. ההתפתחות המוסדית של ישראל שונה אפוא מזו שהתרחשה באנגליה ובארצות-הברית.</w:t>
      </w:r>
    </w:p>
    <w:p>
      <w:pPr>
        <w:bidi w:val="1"/>
        <w:spacing w:after="60" w:before="80" w:line="360" w:lineRule="auto"/>
        <w:jc w:val="center"/>
      </w:pPr>
      <w:r>
        <w:rPr>
          <w:rFonts w:ascii="Times New Roman" w:hAnsi="Times New Roman" w:cs="David"/>
          <w:b/>
          <w:i w:val="0"/>
          <w:color w:val="1F3A5F"/>
          <w:sz w:val="23"/>
          <w:rtl w:val="1"/>
        </w:rPr>
        <w:t>המודל הישראלי לעומת אנגליה וארצות-הברית — קונסטיטוציונליות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אנגליה וארה"ב</w:t>
            </w:r>
          </w:p>
          <w:p>
            <w:pPr>
              <w:bidi w:val="1"/>
              <w:jc w:val="center"/>
            </w:pPr>
            <w:r>
              <w:rPr>
                <w:rFonts w:ascii="Times New Roman" w:hAnsi="Times New Roman" w:cs="David"/>
                <w:b w:val="0"/>
                <w:i/>
                <w:color w:val="555555"/>
                <w:sz w:val="18"/>
                <w:rtl w:val="1"/>
              </w:rPr>
              <w:t>שני מודלים שונים — שניהם מתוכננים</w:t>
            </w:r>
          </w:p>
        </w:tc>
        <w:tc>
          <w:tcPr>
            <w:tcW w:type="dxa" w:w="3216"/>
          </w:tcPr>
          <w:p>
            <w:pPr>
              <w:bidi w:val="1"/>
              <w:jc w:val="center"/>
            </w:pPr>
            <w:r/>
            <w:r>
              <w:rPr>
                <w:rFonts w:ascii="Times New Roman" w:hAnsi="Times New Roman" w:cs="David"/>
                <w:b/>
                <w:i w:val="0"/>
                <w:color w:val="1F3A5F"/>
                <w:sz w:val="22"/>
                <w:rtl w:val="1"/>
              </w:rPr>
              <w:t>ישראל</w:t>
            </w:r>
          </w:p>
          <w:p>
            <w:pPr>
              <w:bidi w:val="1"/>
              <w:jc w:val="center"/>
            </w:pPr>
            <w:r>
              <w:rPr>
                <w:rFonts w:ascii="Times New Roman" w:hAnsi="Times New Roman" w:cs="David"/>
                <w:b w:val="0"/>
                <w:i/>
                <w:color w:val="555555"/>
                <w:sz w:val="18"/>
                <w:rtl w:val="1"/>
              </w:rPr>
              <w:t>אבולוציה אבל מהירה, ללא תכנון</w:t>
            </w:r>
          </w:p>
        </w:tc>
      </w:tr>
      <w:tr>
        <w:tc>
          <w:tcPr>
            <w:tcW w:type="dxa" w:w="3216"/>
          </w:tcPr>
          <w:p>
            <w:pPr>
              <w:bidi w:val="1"/>
              <w:jc w:val="right"/>
            </w:pPr>
            <w:r/>
            <w:r>
              <w:rPr>
                <w:rFonts w:ascii="Times New Roman" w:hAnsi="Times New Roman" w:cs="David"/>
                <w:b/>
                <w:i w:val="0"/>
                <w:sz w:val="21"/>
                <w:rtl w:val="1"/>
              </w:rPr>
              <w:t>תהליך עיצוב</w:t>
            </w:r>
          </w:p>
        </w:tc>
        <w:tc>
          <w:tcPr>
            <w:tcW w:type="dxa" w:w="3216"/>
          </w:tcPr>
          <w:p>
            <w:pPr>
              <w:bidi w:val="1"/>
              <w:jc w:val="right"/>
            </w:pPr>
            <w:r/>
            <w:r>
              <w:rPr>
                <w:rFonts w:ascii="Times New Roman" w:hAnsi="Times New Roman" w:cs="David"/>
                <w:b w:val="0"/>
                <w:i w:val="0"/>
                <w:sz w:val="21"/>
                <w:rtl w:val="1"/>
              </w:rPr>
              <w:t>אנגליה: מאות שנים של מוסכמות לא-כתובות. ארה"ב: חודשים של דיון אינטנסיבי</w:t>
            </w:r>
          </w:p>
        </w:tc>
        <w:tc>
          <w:tcPr>
            <w:tcW w:type="dxa" w:w="3216"/>
          </w:tcPr>
          <w:p>
            <w:pPr>
              <w:bidi w:val="1"/>
              <w:jc w:val="right"/>
            </w:pPr>
            <w:r/>
            <w:r>
              <w:rPr>
                <w:rFonts w:ascii="Times New Roman" w:hAnsi="Times New Roman" w:cs="David"/>
                <w:b w:val="0"/>
                <w:i w:val="0"/>
                <w:sz w:val="21"/>
                <w:rtl w:val="1"/>
              </w:rPr>
              <w:t>אד-הוק במהלך 3 שנים (1948-1951) — בלי דיון מקיף</w:t>
            </w:r>
          </w:p>
        </w:tc>
      </w:tr>
      <w:tr>
        <w:tc>
          <w:tcPr>
            <w:tcW w:type="dxa" w:w="3216"/>
          </w:tcPr>
          <w:p>
            <w:pPr>
              <w:bidi w:val="1"/>
              <w:jc w:val="right"/>
            </w:pPr>
            <w:r/>
            <w:r>
              <w:rPr>
                <w:rFonts w:ascii="Times New Roman" w:hAnsi="Times New Roman" w:cs="David"/>
                <w:b/>
                <w:i w:val="0"/>
                <w:sz w:val="21"/>
                <w:rtl w:val="1"/>
              </w:rPr>
              <w:t>מסמך פורמלי</w:t>
            </w:r>
          </w:p>
        </w:tc>
        <w:tc>
          <w:tcPr>
            <w:tcW w:type="dxa" w:w="3216"/>
          </w:tcPr>
          <w:p>
            <w:pPr>
              <w:bidi w:val="1"/>
              <w:jc w:val="right"/>
            </w:pPr>
            <w:r/>
            <w:r>
              <w:rPr>
                <w:rFonts w:ascii="Times New Roman" w:hAnsi="Times New Roman" w:cs="David"/>
                <w:b w:val="0"/>
                <w:i w:val="0"/>
                <w:sz w:val="21"/>
                <w:rtl w:val="1"/>
              </w:rPr>
              <w:t>אנגליה: אין מסמך אחד. ארה"ב: חוקה כתובה, קודיפיקטיבית, עליונה</w:t>
            </w:r>
          </w:p>
        </w:tc>
        <w:tc>
          <w:tcPr>
            <w:tcW w:type="dxa" w:w="3216"/>
          </w:tcPr>
          <w:p>
            <w:pPr>
              <w:bidi w:val="1"/>
              <w:jc w:val="right"/>
            </w:pPr>
            <w:r/>
            <w:r>
              <w:rPr>
                <w:rFonts w:ascii="Times New Roman" w:hAnsi="Times New Roman" w:cs="David"/>
                <w:b w:val="0"/>
                <w:i w:val="0"/>
                <w:sz w:val="21"/>
                <w:rtl w:val="1"/>
              </w:rPr>
              <w:t>אין חוקה כתובה; חוקי-יסוד מתפתחים פרק-פרק</w:t>
            </w:r>
          </w:p>
        </w:tc>
      </w:tr>
      <w:tr>
        <w:tc>
          <w:tcPr>
            <w:tcW w:type="dxa" w:w="3216"/>
          </w:tcPr>
          <w:p>
            <w:pPr>
              <w:bidi w:val="1"/>
              <w:jc w:val="right"/>
            </w:pPr>
            <w:r/>
            <w:r>
              <w:rPr>
                <w:rFonts w:ascii="Times New Roman" w:hAnsi="Times New Roman" w:cs="David"/>
                <w:b/>
                <w:i w:val="0"/>
                <w:sz w:val="21"/>
                <w:rtl w:val="1"/>
              </w:rPr>
              <w:t>שיריון</w:t>
            </w:r>
          </w:p>
        </w:tc>
        <w:tc>
          <w:tcPr>
            <w:tcW w:type="dxa" w:w="3216"/>
          </w:tcPr>
          <w:p>
            <w:pPr>
              <w:bidi w:val="1"/>
              <w:jc w:val="right"/>
            </w:pPr>
            <w:r/>
            <w:r>
              <w:rPr>
                <w:rFonts w:ascii="Times New Roman" w:hAnsi="Times New Roman" w:cs="David"/>
                <w:b w:val="0"/>
                <w:i w:val="0"/>
                <w:sz w:val="21"/>
                <w:rtl w:val="1"/>
              </w:rPr>
              <w:t>אנגליה: פרלמנט ריבוני. ארה"ב: שיריון מלא — דרוש רוב מיוחד</w:t>
            </w:r>
          </w:p>
        </w:tc>
        <w:tc>
          <w:tcPr>
            <w:tcW w:type="dxa" w:w="3216"/>
          </w:tcPr>
          <w:p>
            <w:pPr>
              <w:bidi w:val="1"/>
              <w:jc w:val="right"/>
            </w:pPr>
            <w:r/>
            <w:r>
              <w:rPr>
                <w:rFonts w:ascii="Times New Roman" w:hAnsi="Times New Roman" w:cs="David"/>
                <w:b w:val="0"/>
                <w:i w:val="0"/>
                <w:sz w:val="21"/>
                <w:rtl w:val="1"/>
              </w:rPr>
              <w:t>לא מוסדר עד שנות ה-90 (פסיקות בנק המזרחי 1995)</w:t>
            </w:r>
          </w:p>
        </w:tc>
      </w:tr>
      <w:tr>
        <w:tc>
          <w:tcPr>
            <w:tcW w:type="dxa" w:w="3216"/>
          </w:tcPr>
          <w:p>
            <w:pPr>
              <w:bidi w:val="1"/>
              <w:jc w:val="right"/>
            </w:pPr>
            <w:r/>
            <w:r>
              <w:rPr>
                <w:rFonts w:ascii="Times New Roman" w:hAnsi="Times New Roman" w:cs="David"/>
                <w:b/>
                <w:i w:val="0"/>
                <w:sz w:val="21"/>
                <w:rtl w:val="1"/>
              </w:rPr>
              <w:t>מסגרת הסמכות המכוננת</w:t>
            </w:r>
          </w:p>
        </w:tc>
        <w:tc>
          <w:tcPr>
            <w:tcW w:type="dxa" w:w="3216"/>
          </w:tcPr>
          <w:p>
            <w:pPr>
              <w:bidi w:val="1"/>
              <w:jc w:val="right"/>
            </w:pPr>
            <w:r/>
            <w:r>
              <w:rPr>
                <w:rFonts w:ascii="Times New Roman" w:hAnsi="Times New Roman" w:cs="David"/>
                <w:b w:val="0"/>
                <w:i w:val="0"/>
                <w:sz w:val="21"/>
                <w:rtl w:val="1"/>
              </w:rPr>
              <w:t>אנגליה: פרלמנט הוא כל-יכול. ארה"ב: הסמכות במסמך 1787</w:t>
            </w:r>
          </w:p>
        </w:tc>
        <w:tc>
          <w:tcPr>
            <w:tcW w:type="dxa" w:w="3216"/>
          </w:tcPr>
          <w:p>
            <w:pPr>
              <w:bidi w:val="1"/>
              <w:jc w:val="right"/>
            </w:pPr>
            <w:r/>
            <w:r>
              <w:rPr>
                <w:rFonts w:ascii="Times New Roman" w:hAnsi="Times New Roman" w:cs="David"/>
                <w:b w:val="0"/>
                <w:i w:val="0"/>
                <w:sz w:val="21"/>
                <w:rtl w:val="1"/>
              </w:rPr>
              <w:t>לא ברור אם הכנסת היא 'אספה מכוננת מתמשכת'</w:t>
            </w:r>
          </w:p>
        </w:tc>
      </w:tr>
      <w:tr>
        <w:tc>
          <w:tcPr>
            <w:tcW w:type="dxa" w:w="3216"/>
          </w:tcPr>
          <w:p>
            <w:pPr>
              <w:bidi w:val="1"/>
              <w:jc w:val="right"/>
            </w:pPr>
            <w:r/>
            <w:r>
              <w:rPr>
                <w:rFonts w:ascii="Times New Roman" w:hAnsi="Times New Roman" w:cs="David"/>
                <w:b/>
                <w:i w:val="0"/>
                <w:sz w:val="21"/>
                <w:rtl w:val="1"/>
              </w:rPr>
              <w:t>השלכה לטווח ארוך</w:t>
            </w:r>
          </w:p>
        </w:tc>
        <w:tc>
          <w:tcPr>
            <w:tcW w:type="dxa" w:w="3216"/>
          </w:tcPr>
          <w:p>
            <w:pPr>
              <w:bidi w:val="1"/>
              <w:jc w:val="right"/>
            </w:pPr>
            <w:r/>
            <w:r>
              <w:rPr>
                <w:rFonts w:ascii="Times New Roman" w:hAnsi="Times New Roman" w:cs="David"/>
                <w:b w:val="0"/>
                <w:i w:val="0"/>
                <w:sz w:val="21"/>
                <w:rtl w:val="1"/>
              </w:rPr>
              <w:t>מסגרת ברורה, אם כי כל אחת בדרכה שלה</w:t>
            </w:r>
          </w:p>
        </w:tc>
        <w:tc>
          <w:tcPr>
            <w:tcW w:type="dxa" w:w="3216"/>
          </w:tcPr>
          <w:p>
            <w:pPr>
              <w:bidi w:val="1"/>
              <w:jc w:val="right"/>
            </w:pPr>
            <w:r/>
            <w:r>
              <w:rPr>
                <w:rFonts w:ascii="Times New Roman" w:hAnsi="Times New Roman" w:cs="David"/>
                <w:b w:val="0"/>
                <w:i w:val="0"/>
                <w:sz w:val="21"/>
                <w:rtl w:val="1"/>
              </w:rPr>
              <w:t>פשרה זמנית הפכה לקבע; עשרות שנים של אי-בהירות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“בעוד שבספירות החוקתיות הגבוהות הגיעו הדיונים למבוי סתום, חייבו הצרכים השלטוניים היומיומיים יצירת הסדרים פרגמטיים, ולכאורה ארעיים. בדיעבד מסתבר, כי אותם הסדרים ארעיים הפכו להסדרי קבע, וכי פרק הזמן בין 1948 ל-1951 היה התקופה המעצבת בתחום המבנה החוקתי-המוסדי של המדינה בישראל.”</w:t>
      </w:r>
    </w:p>
    <w:p>
      <w:pPr>
        <w:bidi w:val="1"/>
        <w:spacing w:after="120" w:before="0" w:line="360" w:lineRule="auto"/>
        <w:ind w:left="576" w:right="576"/>
        <w:jc w:val="left"/>
      </w:pPr>
      <w:r>
        <w:rPr>
          <w:rFonts w:ascii="Times New Roman" w:hAnsi="Times New Roman" w:cs="David"/>
          <w:b w:val="0"/>
          <w:i/>
          <w:color w:val="555555"/>
          <w:sz w:val="20"/>
          <w:rtl w:val="1"/>
        </w:rPr>
        <w:t>חריס 1997 — עמ' 245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מדוע פשרת הררי כל-כך חשובה  </w:t>
      </w:r>
      <w:r>
        <w:rPr>
          <w:rFonts w:ascii="Times New Roman" w:hAnsi="Times New Roman" w:cs="David"/>
          <w:b w:val="0"/>
          <w:i w:val="0"/>
          <w:sz w:val="22"/>
          <w:rtl w:val="1"/>
        </w:rPr>
        <w:t>פשרת הררי היא ההסבר המבני לכך שישראל היא 'דמוקרטיה ללא חוקה'. היא לא רק החליטה לא לקבל חוקה — היא יצרה מסגרת שמאפשרת לדחות לעולמים את שאלת החוקה תוך הפנייה ל'חוקי-יסוד'. כך הכנסת יכלה להמשיך כמחוקקת רגילה בלי להכריע — והדינמיקה הזו של 'פרגמטיזם זמני שהופך לקבע' היא מאפיין מכונן של המשפט הישראלי לפי חריס.</w:t>
      </w:r>
    </w:p>
    <w:p>
      <w:pPr>
        <w:bidi w:val="1"/>
        <w:spacing w:after="80" w:before="200" w:line="360" w:lineRule="auto"/>
        <w:jc w:val="center"/>
      </w:pPr>
      <w:r>
        <w:rPr>
          <w:rFonts w:ascii="Times New Roman" w:hAnsi="Times New Roman" w:cs="David"/>
          <w:b/>
          <w:i w:val="0"/>
          <w:color w:val="1F3A5F"/>
          <w:sz w:val="27"/>
          <w:rtl w:val="1"/>
        </w:rPr>
        <w:t>התפתחות הרשות המחוקקת והמבצעת — אבולוציה אד-הוק</w:t>
      </w:r>
    </w:p>
    <w:p>
      <w:pPr>
        <w:bidi w:val="1"/>
        <w:spacing w:after="120" w:before="0" w:line="360" w:lineRule="auto"/>
        <w:ind w:left="216" w:right="216"/>
        <w:jc w:val="right"/>
      </w:pPr>
      <w:r>
        <w:rPr>
          <w:rFonts w:ascii="Times New Roman" w:hAnsi="Times New Roman" w:cs="David"/>
          <w:b w:val="0"/>
          <w:i/>
          <w:color w:val="555555"/>
          <w:sz w:val="22"/>
          <w:rtl w:val="1"/>
        </w:rPr>
        <w:t>בקצרה: הקמת הרשות המחוקקת והמבצעת התחילה עוד לפני הקמת המדינה — 'ועדת המצב' (1947), 'מועצת העם' ו'מנהלת העם' (מארס 1948). המעבר היה הדרגתי ופרגמטי, בלי תכנון מקדים. ההזמנה למפלגות שלא יוצגו במוסדות היישוב היה ניסיון להרחיב את הלגיטימציה — אך הסדרים זמניים שהתפתחו אז, הפכו לקבועים.</w:t>
      </w:r>
    </w:p>
    <w:p>
      <w:pPr>
        <w:bidi w:val="1"/>
        <w:spacing w:after="120" w:before="0" w:line="360" w:lineRule="auto"/>
        <w:jc w:val="right"/>
      </w:pPr>
      <w:r>
        <w:rPr>
          <w:rFonts w:ascii="Times New Roman" w:hAnsi="Times New Roman" w:cs="David"/>
          <w:b w:val="0"/>
          <w:i w:val="0"/>
          <w:sz w:val="24"/>
          <w:rtl w:val="1"/>
        </w:rPr>
        <w:t>המעבר ממוסדות יישוביים — חלקם תנועתיים — למוסדות מדינתיים החל עוד לפני סיום המנדט הבריטי והקמת מדינת ישראל. בחודשים שבין החלטת החלוקה של עצרת האו"ם (נובמבר 1947) לבין ההכרזה על הקמת מדינת ישראל, פעלה 'ועדת המצב' — מוסד מתאם בין הוועד הלאומי, הנהלת הסוכנות, וגופים נוספים.</w:t>
      </w:r>
    </w:p>
    <w:p>
      <w:pPr>
        <w:bidi w:val="1"/>
        <w:spacing w:after="120" w:before="0" w:line="360" w:lineRule="auto"/>
        <w:jc w:val="right"/>
      </w:pPr>
      <w:r>
        <w:rPr>
          <w:rFonts w:ascii="Times New Roman" w:hAnsi="Times New Roman" w:cs="David"/>
          <w:b w:val="0"/>
          <w:i w:val="0"/>
          <w:sz w:val="24"/>
          <w:rtl w:val="1"/>
        </w:rPr>
        <w:t>ב-1 במארס 1948 הוחלט על הקמת "מועצת העם" — שממנה תצמח בעתיד הרשות המחוקקת המדינתית — על בסיס של הנהלת הוועד הלאומי והנהלת הסוכנות היהודית. במקביל הוחלט על הקמת "מנהלת העם" — הגוף המבצע — שממנו תצמח הממשלה העתידית.</w:t>
      </w:r>
    </w:p>
    <w:p>
      <w:pPr>
        <w:bidi w:val="1"/>
        <w:spacing w:after="120" w:before="0" w:line="360" w:lineRule="auto"/>
        <w:jc w:val="right"/>
      </w:pPr>
      <w:r>
        <w:rPr>
          <w:rFonts w:ascii="Times New Roman" w:hAnsi="Times New Roman" w:cs="David"/>
          <w:b w:val="0"/>
          <w:i w:val="0"/>
          <w:sz w:val="24"/>
          <w:rtl w:val="1"/>
        </w:rPr>
        <w:t>ההמעבר ממוסדות תנועתיים-ציוניים למוסדות מדינתיים בא לידי ביטוי גם בהזמנת מפלגות שלא יוצגו במוסדות היישוב היהודי להצטרף — כמו אגודת-ישראל (החרדים שהתנגדו לציונות). זוהי הרחבה אסטרטגית: מהציוני-מאורגן ל'כלל-יהודי-בארץ-ישראל'. המעבר מימשי את העיקרון של 'ישראל מדינת היהודים' — בה כל יהודי הוא אזרח עתידי, גם אם לא היה חבר בתנועה ציונית.</w:t>
      </w:r>
    </w:p>
    <w:p>
      <w:pPr>
        <w:bidi w:val="1"/>
        <w:spacing w:after="120" w:before="0" w:line="360" w:lineRule="auto"/>
        <w:jc w:val="right"/>
      </w:pPr>
      <w:r>
        <w:rPr>
          <w:rFonts w:ascii="Times New Roman" w:hAnsi="Times New Roman" w:cs="David"/>
          <w:b w:val="0"/>
          <w:i w:val="0"/>
          <w:sz w:val="24"/>
          <w:rtl w:val="1"/>
        </w:rPr>
        <w:t>אחרי הקמת המדינה, מועצת המדינה הזמנית (שתפקדה כפרלמנט עד הבחירות) הורכבה מ-37 חברים. הממשלה הזמנית, בהובלת בן-גוריון, עסקה בעיקר בניהול מלחמת השחרור — לא במיסוד מוסדי. החקיקה היומיומית התבססה על "פקודת סדרי שלטון ומשפט" (1948) שאומצה מ-המסגרת המנדטורית-קולוניאלית עם שינויים קלים: "כל החוקים שהיו תקפים ב-14 במאי 1948 ימשיכו להיות בתוקף, פרט להוראות שאינן עולות בקנה אחד עם הקמת המדינה".</w:t>
      </w:r>
    </w:p>
    <w:p>
      <w:pPr>
        <w:bidi w:val="1"/>
        <w:spacing w:after="120" w:before="0" w:line="360" w:lineRule="auto"/>
        <w:jc w:val="right"/>
      </w:pPr>
      <w:r>
        <w:rPr>
          <w:rFonts w:ascii="Times New Roman" w:hAnsi="Times New Roman" w:cs="David"/>
          <w:b w:val="0"/>
          <w:i w:val="0"/>
          <w:sz w:val="24"/>
          <w:rtl w:val="1"/>
        </w:rPr>
        <w:t>התוצאה הקריטית של הפקודה הזו: המשפט המנדטורי הפך לבסיס המשפט הישראלי — בלא הכרעה אקטיבית. הברירת-מחדל היתה "המשך" — ולא "ניתוק". זוהי, לפי חריס, הכרעה מרכזית: ישראל בחרה במודל ההמשכיות הקולוניאלית במקום בהקמה-מבראשית. בחירה שהפחיתה כאוס מבצעי, אבל יצרה תלות ארוכת-טווח במשפט הבריטי.</w:t>
      </w:r>
    </w:p>
    <w:p>
      <w:pPr>
        <w:bidi w:val="1"/>
        <w:spacing w:after="120" w:before="0" w:line="360" w:lineRule="auto"/>
        <w:jc w:val="right"/>
      </w:pPr>
      <w:r>
        <w:rPr>
          <w:rFonts w:ascii="Times New Roman" w:hAnsi="Times New Roman" w:cs="David"/>
          <w:b w:val="0"/>
          <w:i w:val="0"/>
          <w:sz w:val="24"/>
          <w:rtl w:val="1"/>
        </w:rPr>
        <w:t>לאחר הבחירות לכנסת הראשונה (ינואר 1949), הוקמה ממשלה קואליציונית — והכנסת התחילה לחוקק. ההיגיון של 'הכרעת אי-החלטה' עבד גם כאן: הכנסת הראשונה לא הכריעה רשמית "מה היא רוצה להיות". היא לא קצבה לעצמה זמן להפיק חוקה. היא רק התחילה לחוקק חוקים רגילים — שיהפכו ל"מסגרת בפועל" של המדינה.</w:t>
      </w:r>
    </w:p>
    <w:p>
      <w:pPr>
        <w:bidi w:val="1"/>
        <w:spacing w:after="120" w:before="0" w:line="360" w:lineRule="auto"/>
        <w:jc w:val="right"/>
      </w:pPr>
      <w:r>
        <w:rPr>
          <w:rFonts w:ascii="Times New Roman" w:hAnsi="Times New Roman" w:cs="David"/>
          <w:b w:val="0"/>
          <w:i w:val="0"/>
          <w:sz w:val="24"/>
          <w:rtl w:val="1"/>
        </w:rPr>
        <w:t>חריס מסכם: ההתפתחות המוסדית של ישראל היתה אבולוציונית-מהירה, בלא תכנון מלא מלכתחילה ובלא דיון מקיף על כמה ממרכיביה החשובים ביותר. זה לא ' מודל אנגלי' (מאות שנות אבולוציה) ולא 'מודל אמריקני' (תכנון מקדים אינטנסיבי). זה מודל ישראלי-ייחודי: אבולוציה מהירה תחת לחץ זמן, עם תוצאה מבנית שתישאר לעשרות שנים.</w:t>
      </w:r>
    </w:p>
    <w:p>
      <w:pPr>
        <w:bidi w:val="1"/>
        <w:spacing w:after="60" w:before="80" w:line="360" w:lineRule="auto"/>
        <w:jc w:val="center"/>
      </w:pPr>
      <w:r>
        <w:rPr>
          <w:rFonts w:ascii="Times New Roman" w:hAnsi="Times New Roman" w:cs="David"/>
          <w:b/>
          <w:i w:val="0"/>
          <w:color w:val="1F3A5F"/>
          <w:sz w:val="23"/>
          <w:rtl w:val="1"/>
        </w:rPr>
        <w:t>מעבר ממוסדות יישוביים למוסדות מדינתיים — שלבים</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אחרי הקמת המדינה</w:t>
            </w:r>
          </w:p>
          <w:p>
            <w:pPr>
              <w:bidi w:val="1"/>
              <w:jc w:val="center"/>
            </w:pPr>
            <w:r>
              <w:rPr>
                <w:rFonts w:ascii="Times New Roman" w:hAnsi="Times New Roman" w:cs="David"/>
                <w:b w:val="0"/>
                <w:i/>
                <w:color w:val="555555"/>
                <w:sz w:val="18"/>
                <w:rtl w:val="1"/>
              </w:rPr>
              <w:t>מוסדות מדינתיים-ממלכתיים</w:t>
            </w:r>
          </w:p>
        </w:tc>
        <w:tc>
          <w:tcPr>
            <w:tcW w:type="dxa" w:w="3216"/>
          </w:tcPr>
          <w:p>
            <w:pPr>
              <w:bidi w:val="1"/>
              <w:jc w:val="center"/>
            </w:pPr>
            <w:r/>
            <w:r>
              <w:rPr>
                <w:rFonts w:ascii="Times New Roman" w:hAnsi="Times New Roman" w:cs="David"/>
                <w:b/>
                <w:i w:val="0"/>
                <w:color w:val="1F3A5F"/>
                <w:sz w:val="22"/>
                <w:rtl w:val="1"/>
              </w:rPr>
              <w:t>פני הקמת המדינה</w:t>
            </w:r>
          </w:p>
          <w:p>
            <w:pPr>
              <w:bidi w:val="1"/>
              <w:jc w:val="center"/>
            </w:pPr>
            <w:r>
              <w:rPr>
                <w:rFonts w:ascii="Times New Roman" w:hAnsi="Times New Roman" w:cs="David"/>
                <w:b w:val="0"/>
                <w:i/>
                <w:color w:val="555555"/>
                <w:sz w:val="18"/>
                <w:rtl w:val="1"/>
              </w:rPr>
              <w:t>מוסדות תנועתיים-ציוניים</w:t>
            </w:r>
          </w:p>
        </w:tc>
      </w:tr>
      <w:tr>
        <w:tc>
          <w:tcPr>
            <w:tcW w:type="dxa" w:w="3216"/>
          </w:tcPr>
          <w:p>
            <w:pPr>
              <w:bidi w:val="1"/>
              <w:jc w:val="right"/>
            </w:pPr>
            <w:r/>
            <w:r>
              <w:rPr>
                <w:rFonts w:ascii="Times New Roman" w:hAnsi="Times New Roman" w:cs="David"/>
                <w:b/>
                <w:i w:val="0"/>
                <w:sz w:val="21"/>
                <w:rtl w:val="1"/>
              </w:rPr>
              <w:t>מקור הסמכות</w:t>
            </w:r>
          </w:p>
        </w:tc>
        <w:tc>
          <w:tcPr>
            <w:tcW w:type="dxa" w:w="3216"/>
          </w:tcPr>
          <w:p>
            <w:pPr>
              <w:bidi w:val="1"/>
              <w:jc w:val="right"/>
            </w:pPr>
            <w:r/>
            <w:r>
              <w:rPr>
                <w:rFonts w:ascii="Times New Roman" w:hAnsi="Times New Roman" w:cs="David"/>
                <w:b w:val="0"/>
                <w:i w:val="0"/>
                <w:sz w:val="21"/>
                <w:rtl w:val="1"/>
              </w:rPr>
              <w:t>הכנסת, הממשלה — ריבונות חוקית</w:t>
            </w:r>
          </w:p>
        </w:tc>
        <w:tc>
          <w:tcPr>
            <w:tcW w:type="dxa" w:w="3216"/>
          </w:tcPr>
          <w:p>
            <w:pPr>
              <w:bidi w:val="1"/>
              <w:jc w:val="right"/>
            </w:pPr>
            <w:r/>
            <w:r>
              <w:rPr>
                <w:rFonts w:ascii="Times New Roman" w:hAnsi="Times New Roman" w:cs="David"/>
                <w:b w:val="0"/>
                <w:i w:val="0"/>
                <w:sz w:val="21"/>
                <w:rtl w:val="1"/>
              </w:rPr>
              <w:t>הוועד הלאומי, הסוכנות, ההסתדרות הציונית — אי-ריבונות</w:t>
            </w:r>
          </w:p>
        </w:tc>
      </w:tr>
      <w:tr>
        <w:tc>
          <w:tcPr>
            <w:tcW w:type="dxa" w:w="3216"/>
          </w:tcPr>
          <w:p>
            <w:pPr>
              <w:bidi w:val="1"/>
              <w:jc w:val="right"/>
            </w:pPr>
            <w:r/>
            <w:r>
              <w:rPr>
                <w:rFonts w:ascii="Times New Roman" w:hAnsi="Times New Roman" w:cs="David"/>
                <w:b/>
                <w:i w:val="0"/>
                <w:sz w:val="21"/>
                <w:rtl w:val="1"/>
              </w:rPr>
              <w:t>השתתפות</w:t>
            </w:r>
          </w:p>
        </w:tc>
        <w:tc>
          <w:tcPr>
            <w:tcW w:type="dxa" w:w="3216"/>
          </w:tcPr>
          <w:p>
            <w:pPr>
              <w:bidi w:val="1"/>
              <w:jc w:val="right"/>
            </w:pPr>
            <w:r/>
            <w:r>
              <w:rPr>
                <w:rFonts w:ascii="Times New Roman" w:hAnsi="Times New Roman" w:cs="David"/>
                <w:b w:val="0"/>
                <w:i w:val="0"/>
                <w:sz w:val="21"/>
                <w:rtl w:val="1"/>
              </w:rPr>
              <w:t>הוזמנו "מפלגות שלא יוצגו במוסדות היישוב היהודי" (אגודת-ישראל)</w:t>
            </w:r>
          </w:p>
        </w:tc>
        <w:tc>
          <w:tcPr>
            <w:tcW w:type="dxa" w:w="3216"/>
          </w:tcPr>
          <w:p>
            <w:pPr>
              <w:bidi w:val="1"/>
              <w:jc w:val="right"/>
            </w:pPr>
            <w:r/>
            <w:r>
              <w:rPr>
                <w:rFonts w:ascii="Times New Roman" w:hAnsi="Times New Roman" w:cs="David"/>
                <w:b w:val="0"/>
                <w:i w:val="0"/>
                <w:sz w:val="21"/>
                <w:rtl w:val="1"/>
              </w:rPr>
              <w:t>רק מי שהכיר בסמכות 'הישוב המאורגן' (לא חרדים, אצ"ל)</w:t>
            </w:r>
          </w:p>
        </w:tc>
      </w:tr>
      <w:tr>
        <w:tc>
          <w:tcPr>
            <w:tcW w:type="dxa" w:w="3216"/>
          </w:tcPr>
          <w:p>
            <w:pPr>
              <w:bidi w:val="1"/>
              <w:jc w:val="right"/>
            </w:pPr>
            <w:r/>
            <w:r>
              <w:rPr>
                <w:rFonts w:ascii="Times New Roman" w:hAnsi="Times New Roman" w:cs="David"/>
                <w:b/>
                <w:i w:val="0"/>
                <w:sz w:val="21"/>
                <w:rtl w:val="1"/>
              </w:rPr>
              <w:t>סמכויות חקיקה</w:t>
            </w:r>
          </w:p>
        </w:tc>
        <w:tc>
          <w:tcPr>
            <w:tcW w:type="dxa" w:w="3216"/>
          </w:tcPr>
          <w:p>
            <w:pPr>
              <w:bidi w:val="1"/>
              <w:jc w:val="right"/>
            </w:pPr>
            <w:r/>
            <w:r>
              <w:rPr>
                <w:rFonts w:ascii="Times New Roman" w:hAnsi="Times New Roman" w:cs="David"/>
                <w:b w:val="0"/>
                <w:i w:val="0"/>
                <w:sz w:val="21"/>
                <w:rtl w:val="1"/>
              </w:rPr>
              <w:t>פקודת סדרי שלטון ומשפט — אימוץ המשפט המנדטורי</w:t>
            </w:r>
          </w:p>
        </w:tc>
        <w:tc>
          <w:tcPr>
            <w:tcW w:type="dxa" w:w="3216"/>
          </w:tcPr>
          <w:p>
            <w:pPr>
              <w:bidi w:val="1"/>
              <w:jc w:val="right"/>
            </w:pPr>
            <w:r/>
            <w:r>
              <w:rPr>
                <w:rFonts w:ascii="Times New Roman" w:hAnsi="Times New Roman" w:cs="David"/>
                <w:b w:val="0"/>
                <w:i w:val="0"/>
                <w:sz w:val="21"/>
                <w:rtl w:val="1"/>
              </w:rPr>
              <w:t>הסכמיות בין מפלגות; אין כפיה</w:t>
            </w:r>
          </w:p>
        </w:tc>
      </w:tr>
      <w:tr>
        <w:tc>
          <w:tcPr>
            <w:tcW w:type="dxa" w:w="3216"/>
          </w:tcPr>
          <w:p>
            <w:pPr>
              <w:bidi w:val="1"/>
              <w:jc w:val="right"/>
            </w:pPr>
            <w:r/>
            <w:r>
              <w:rPr>
                <w:rFonts w:ascii="Times New Roman" w:hAnsi="Times New Roman" w:cs="David"/>
                <w:b/>
                <w:i w:val="0"/>
                <w:sz w:val="21"/>
                <w:rtl w:val="1"/>
              </w:rPr>
              <w:t>תהליך הקמת המוסדות</w:t>
            </w:r>
          </w:p>
        </w:tc>
        <w:tc>
          <w:tcPr>
            <w:tcW w:type="dxa" w:w="3216"/>
          </w:tcPr>
          <w:p>
            <w:pPr>
              <w:bidi w:val="1"/>
              <w:jc w:val="right"/>
            </w:pPr>
            <w:r/>
            <w:r>
              <w:rPr>
                <w:rFonts w:ascii="Times New Roman" w:hAnsi="Times New Roman" w:cs="David"/>
                <w:b w:val="0"/>
                <w:i w:val="0"/>
                <w:sz w:val="21"/>
                <w:rtl w:val="1"/>
              </w:rPr>
              <w:t>אבולוציה מהירה (1947-1951) — אד-הוק תחת לחץ זמן</w:t>
            </w:r>
          </w:p>
        </w:tc>
        <w:tc>
          <w:tcPr>
            <w:tcW w:type="dxa" w:w="3216"/>
          </w:tcPr>
          <w:p>
            <w:pPr>
              <w:bidi w:val="1"/>
              <w:jc w:val="right"/>
            </w:pPr>
            <w:r/>
            <w:r>
              <w:rPr>
                <w:rFonts w:ascii="Times New Roman" w:hAnsi="Times New Roman" w:cs="David"/>
                <w:b w:val="0"/>
                <w:i w:val="0"/>
                <w:sz w:val="21"/>
                <w:rtl w:val="1"/>
              </w:rPr>
              <w:t>אבולוציה ארוכה (1920-1948)</w:t>
            </w:r>
          </w:p>
        </w:tc>
      </w:tr>
      <w:tr>
        <w:tc>
          <w:tcPr>
            <w:tcW w:type="dxa" w:w="3216"/>
          </w:tcPr>
          <w:p>
            <w:pPr>
              <w:bidi w:val="1"/>
              <w:jc w:val="right"/>
            </w:pPr>
            <w:r/>
            <w:r>
              <w:rPr>
                <w:rFonts w:ascii="Times New Roman" w:hAnsi="Times New Roman" w:cs="David"/>
                <w:b/>
                <w:i w:val="0"/>
                <w:sz w:val="21"/>
                <w:rtl w:val="1"/>
              </w:rPr>
              <w:t>תכנון מקדים</w:t>
            </w:r>
          </w:p>
        </w:tc>
        <w:tc>
          <w:tcPr>
            <w:tcW w:type="dxa" w:w="3216"/>
          </w:tcPr>
          <w:p>
            <w:pPr>
              <w:bidi w:val="1"/>
              <w:jc w:val="right"/>
            </w:pPr>
            <w:r/>
            <w:r>
              <w:rPr>
                <w:rFonts w:ascii="Times New Roman" w:hAnsi="Times New Roman" w:cs="David"/>
                <w:b w:val="0"/>
                <w:i w:val="0"/>
                <w:sz w:val="21"/>
                <w:rtl w:val="1"/>
              </w:rPr>
              <w:t>אין תכנית מוסדית מקיפה; הכל מתפתח 'בשטח'</w:t>
            </w:r>
          </w:p>
        </w:tc>
        <w:tc>
          <w:tcPr>
            <w:tcW w:type="dxa" w:w="3216"/>
          </w:tcPr>
          <w:p>
            <w:pPr>
              <w:bidi w:val="1"/>
              <w:jc w:val="right"/>
            </w:pPr>
            <w:r/>
            <w:r>
              <w:rPr>
                <w:rFonts w:ascii="Times New Roman" w:hAnsi="Times New Roman" w:cs="David"/>
                <w:b w:val="0"/>
                <w:i w:val="0"/>
                <w:sz w:val="21"/>
                <w:rtl w:val="1"/>
              </w:rPr>
              <w:t>ועדת מצב, מועצת העם, מנהלת העם — ארגון בסיסי</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“מבנה מוסדי זה התפתח באופן אבולוציוני אך מהיר, בלא תכנון מלא מלכתחילה ובלא דיון מקיף על כמה ממרכיביו החשובים ביותר. ההתפתחות המוסדית של ישראל שונה אפוא מזו שהתרחשה באנגליה... היא גם שונה מזו האמריקנית.”</w:t>
      </w:r>
    </w:p>
    <w:p>
      <w:pPr>
        <w:bidi w:val="1"/>
        <w:spacing w:after="120" w:before="0" w:line="360" w:lineRule="auto"/>
        <w:ind w:left="576" w:right="576"/>
        <w:jc w:val="left"/>
      </w:pPr>
      <w:r>
        <w:rPr>
          <w:rFonts w:ascii="Times New Roman" w:hAnsi="Times New Roman" w:cs="David"/>
          <w:b w:val="0"/>
          <w:i/>
          <w:color w:val="555555"/>
          <w:sz w:val="20"/>
          <w:rtl w:val="1"/>
        </w:rPr>
        <w:t>חריס 1997 — עמ' 246</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'הכרעת אי-החלטה' כעיקרון מבני  </w:t>
      </w:r>
      <w:r>
        <w:rPr>
          <w:rFonts w:ascii="Times New Roman" w:hAnsi="Times New Roman" w:cs="David"/>
          <w:b w:val="0"/>
          <w:i w:val="0"/>
          <w:sz w:val="22"/>
          <w:rtl w:val="1"/>
        </w:rPr>
        <w:t>חריס מציע 'הכרעת אי-החלטה' (non-decision) כעיקרון מבני חוזר — לא רק בחוקה. בכל סקטור (חוקה, מערכת משפט, חינוך, דת-מדינה) — היו 'הכרעות זמניות' שהפכו לקבועות. הסיבה: לא היה זמן/אמצעים לדיון מקיף, ולכן הסדרים אד-הוק נכנסו לפעולה — ואז קשה לשנותם. זוהי 'אינרציה מבנית' של המשטר הישראלי.</w:t>
      </w:r>
    </w:p>
    <w:p>
      <w:pPr>
        <w:bidi w:val="1"/>
        <w:spacing w:after="40" w:before="280" w:line="360" w:lineRule="auto"/>
        <w:jc w:val="right"/>
      </w:pPr>
      <w:r>
        <w:rPr>
          <w:rFonts w:ascii="Times New Roman" w:hAnsi="Times New Roman" w:cs="David"/>
          <w:b/>
          <w:i w:val="0"/>
          <w:color w:val="1F3A5F"/>
          <w:sz w:val="30"/>
          <w:rtl w:val="1"/>
        </w:rPr>
        <w:t>חריס — מערכת המשפט וחקיקה קולקטיביסטית</w:t>
      </w:r>
    </w:p>
    <w:p>
      <w:pPr>
        <w:bidi w:val="1"/>
        <w:spacing w:after="120" w:before="0" w:line="360" w:lineRule="auto"/>
        <w:jc w:val="right"/>
      </w:pPr>
      <w:r>
        <w:rPr>
          <w:rFonts w:ascii="Times New Roman" w:hAnsi="Times New Roman" w:cs="David"/>
          <w:b w:val="0"/>
          <w:i/>
          <w:color w:val="555555"/>
          <w:sz w:val="21"/>
          <w:rtl w:val="1"/>
        </w:rPr>
        <w:t>בנייה מאוחרת של בית-המשפט העליון, ירושת המודל הבריטי, וטיב החקיקה הקולקטיביסטית-לאומית</w:t>
      </w:r>
    </w:p>
    <w:p>
      <w:pPr>
        <w:bidi w:val="1"/>
        <w:spacing w:after="80" w:before="200" w:line="360" w:lineRule="auto"/>
        <w:jc w:val="center"/>
      </w:pPr>
      <w:r>
        <w:rPr>
          <w:rFonts w:ascii="Times New Roman" w:hAnsi="Times New Roman" w:cs="David"/>
          <w:b/>
          <w:i w:val="0"/>
          <w:color w:val="1F3A5F"/>
          <w:sz w:val="27"/>
          <w:rtl w:val="1"/>
        </w:rPr>
        <w:t>דחיית הקמת בית-המשפט העליון — סימן לעדיפות הנמוכה של המשפט</w:t>
      </w:r>
    </w:p>
    <w:p>
      <w:pPr>
        <w:bidi w:val="1"/>
        <w:spacing w:after="120" w:before="0" w:line="360" w:lineRule="auto"/>
        <w:ind w:left="216" w:right="216"/>
        <w:jc w:val="right"/>
      </w:pPr>
      <w:r>
        <w:rPr>
          <w:rFonts w:ascii="Times New Roman" w:hAnsi="Times New Roman" w:cs="David"/>
          <w:b w:val="0"/>
          <w:i/>
          <w:color w:val="555555"/>
          <w:sz w:val="22"/>
          <w:rtl w:val="1"/>
        </w:rPr>
        <w:t>בקצרה: ההכרזה על הקמת המדינה התייחסה לרשות המחוקקת והמבצעת, אך לא לרשות השופטת. בית-המשפט העליון נפתח רק ב-13 בספטמבר 1948 — ארבעה חודשים אחרי הקמת המדינה. כחצי משופטי בית-המשפט המחוזי וכשני שלישים משופטי השלום היו בריטים וערבים שעזבו. רק שופט יהודי אחד מתוך שבעה כיהן בבית-המשפט העליון המנדטורי. מערכת המשפט נבנתה כמעט מבראשית.</w:t>
      </w:r>
    </w:p>
    <w:p>
      <w:pPr>
        <w:bidi w:val="1"/>
        <w:spacing w:after="120" w:before="0" w:line="360" w:lineRule="auto"/>
        <w:jc w:val="right"/>
      </w:pPr>
      <w:r>
        <w:rPr>
          <w:rFonts w:ascii="Times New Roman" w:hAnsi="Times New Roman" w:cs="David"/>
          <w:b w:val="0"/>
          <w:i w:val="0"/>
          <w:sz w:val="24"/>
          <w:rtl w:val="1"/>
        </w:rPr>
        <w:t>הסימן הברור ביותר לעדיפות הנמוכה שניתנה למערכת המשפט: הכרזת העצמאות התייחסה לרשות המחוקקת ולרשות המבצעת, אך לא התייחסה כלל לרשות השופטת. גם פקודת סדרי שלטון ומשפט (חמישה ימים אחרי) לא קבעה את מבנה, סמכויות ואיוש מערכת בתי-המשפט. סעיף 17 לפקודה אמר רק: "כל עוד לא ניתן חוק חדש בעניין בתי המשפט, יוסיפו בתי המשפט אשר בשטח המדינה לפעול במסגרת הסמכויות שמעניק להם החוק".</w:t>
      </w:r>
    </w:p>
    <w:p>
      <w:pPr>
        <w:bidi w:val="1"/>
        <w:spacing w:after="120" w:before="0" w:line="360" w:lineRule="auto"/>
        <w:jc w:val="right"/>
      </w:pPr>
      <w:r>
        <w:rPr>
          <w:rFonts w:ascii="Times New Roman" w:hAnsi="Times New Roman" w:cs="David"/>
          <w:b w:val="0"/>
          <w:i w:val="0"/>
          <w:sz w:val="24"/>
          <w:rtl w:val="1"/>
        </w:rPr>
        <w:t>דבר זה היה למורת רוחו של אורי ידין, מי שהיה מנהל מחלקת החקיקה במשרד המשפטים. הוא טרח והכין, בשיתוף עם אחרים, פרק מפורט על בתי-המשפט — ש"נמחק במחי יד, מחוסר זמן וסבלנות". כשתהליך המיסוד של הרשויות המבצעת והמחוקקת — שגם הוא היה הדרגתי ולא מתוכנן — נפרס על-פני קרוב לשלוש שנים, תהליך מיסוד הרשות השופטת — שהיתה בעדיפות נמוכה יותר — נמשך למעשה עד שנת 1953.</w:t>
      </w:r>
    </w:p>
    <w:p>
      <w:pPr>
        <w:bidi w:val="1"/>
        <w:spacing w:after="120" w:before="0" w:line="360" w:lineRule="auto"/>
        <w:jc w:val="right"/>
      </w:pPr>
      <w:r>
        <w:rPr>
          <w:rFonts w:ascii="Times New Roman" w:hAnsi="Times New Roman" w:cs="David"/>
          <w:b w:val="0"/>
          <w:i w:val="0"/>
          <w:sz w:val="24"/>
          <w:rtl w:val="1"/>
        </w:rPr>
        <w:t>רק ב-13 בספטמבר 1948, ארבעה חודשים לאחר הקמת המדינה וארגון הרשויות האחרות, נפתח בטקס רשמי בירושלים בית-המשפט העליון. העובדה שמדינת ישראל השלימה ארבעה חודשי קיום ללא בית-משפט עליון — כאשר רק חלק מסמכויותיו מופקדות בידי בית-המשפט המחוזי ואילו סמכויותיו האחרות לא מופעלות כלל — היא אינדיקציה נוספת לעדיפות הנמוכה שניתנה לרשות השופטת.</w:t>
      </w:r>
    </w:p>
    <w:p>
      <w:pPr>
        <w:bidi w:val="1"/>
        <w:spacing w:after="120" w:before="0" w:line="360" w:lineRule="auto"/>
        <w:jc w:val="right"/>
      </w:pPr>
      <w:r>
        <w:rPr>
          <w:rFonts w:ascii="Times New Roman" w:hAnsi="Times New Roman" w:cs="David"/>
          <w:b w:val="0"/>
          <w:i w:val="0"/>
          <w:sz w:val="24"/>
          <w:rtl w:val="1"/>
        </w:rPr>
        <w:t>המקבילה הקשה ביותר היתה במישור כוח-האדם: כחצי משופטי בית-המשפט המחוזי וכשני שלישים משופטי השלום היו בריטים וערבים. מתוך שבעה שופטי בית-המשפט העליון בימי המנדט הבריטי — רק אחד היה יהודי: גד פרומקין. כמה מבתי-המשפט שבתחום שיפוטם היו יישובים יהודים, שכנו בערים או שכונות ערביות שעוד קודם לפלישה לא היו נגישות ליהודים. מערכת בתי-המשפט קרסה בחודשי המנדט האחרונים, והחלו לבנות אותה כמעט מבראשית לאחר הקמת המדינה — אם כי תוך היצמדות למודל המבני המנדטורי.</w:t>
      </w:r>
    </w:p>
    <w:p>
      <w:pPr>
        <w:bidi w:val="1"/>
        <w:spacing w:after="120" w:before="0" w:line="360" w:lineRule="auto"/>
        <w:jc w:val="right"/>
      </w:pPr>
      <w:r>
        <w:rPr>
          <w:rFonts w:ascii="Times New Roman" w:hAnsi="Times New Roman" w:cs="David"/>
          <w:b w:val="0"/>
          <w:i w:val="0"/>
          <w:sz w:val="24"/>
          <w:rtl w:val="1"/>
        </w:rPr>
        <w:t>החל שלהי מאי 1948, שר המשפטים פנחס רוזן החל למנות את מרבית השופטים היהודים שכיהנו במערכת המשפט המנדטורית — לערכאות הנמוכות הישראליות. כדי להשלים את השורות המדולדלות, הוסיף ומינה עורכי-דין ופקידים יהודים. ב-27 ביוני 1948 נחקקה פקודת בתי-המשפט (הוראות מעבר), שהשלימה את הפרק שהושמט מפקודת סדרי שלטון ומשפט. הפקודה הסמיכה את שר המשפטים להציע לממשלה הזמנית שופטים שימונו לבית-המשפט העליון באישור מועצת המדינה הזמנית.</w:t>
      </w:r>
    </w:p>
    <w:p>
      <w:pPr>
        <w:bidi w:val="1"/>
        <w:spacing w:after="120" w:before="0" w:line="360" w:lineRule="auto"/>
        <w:jc w:val="right"/>
      </w:pPr>
      <w:r>
        <w:rPr>
          <w:rFonts w:ascii="Times New Roman" w:hAnsi="Times New Roman" w:cs="David"/>
          <w:b w:val="0"/>
          <w:i w:val="0"/>
          <w:sz w:val="24"/>
          <w:rtl w:val="1"/>
        </w:rPr>
        <w:t>המינוי הראשון של חמשת שופטי בית-המשפט העליון בא ביולי 1948. ד"ר משה זמורה מונה כנשיא הראשון. שני השופטים הבאים מונו בדצמבר 1948 ובמאי 1950 — בהליך שונה במקצת, ביוזמה משותפת של בית-המשפט העליון ושר המשפטים, ובאישור הכנסת. שופטי הערכאות הנמוכות יותר הוסיפו להתמנות עד 1953 על-ידי שר המשפטים לבדו. זוהי דוגמה אופיינית: המיסוד עבד באבולוציה הדרגתית — מבלי שיהיה מאומה דיון ציבורי על המבנה.</w:t>
      </w:r>
    </w:p>
    <w:p>
      <w:pPr>
        <w:bidi w:val="1"/>
        <w:spacing w:after="120" w:before="0" w:line="360" w:lineRule="auto"/>
        <w:jc w:val="right"/>
      </w:pPr>
      <w:r>
        <w:rPr>
          <w:rFonts w:ascii="Times New Roman" w:hAnsi="Times New Roman" w:cs="David"/>
          <w:b w:val="0"/>
          <w:i w:val="0"/>
          <w:sz w:val="24"/>
          <w:rtl w:val="1"/>
        </w:rPr>
        <w:t>רק באוגוסט 1953 התקבל "חוק השופטים" שקבע כי מינוי שופטי כל שלוש הערכאות ייעשה על-ידי נשיא המדינה לפי הצעת "הוועדה למינוי שופטים" — הוועדה המורכבת מנציגים של הממשלה, הכנסת, ולשכת עורכי-הדין. החוק הזה הוא תוצר של חמש שנות 'הסדר זמני' שהפך לקבע — דפוס אופייני לפי חריס: בעיה לא נדונה במישור עקרוני אלא נפתרה בהדרגה כצורך מעשי.</w:t>
      </w:r>
    </w:p>
    <w:p>
      <w:pPr>
        <w:bidi w:val="1"/>
        <w:spacing w:after="60" w:before="80" w:line="360" w:lineRule="auto"/>
        <w:jc w:val="center"/>
      </w:pPr>
      <w:r>
        <w:rPr>
          <w:rFonts w:ascii="Times New Roman" w:hAnsi="Times New Roman" w:cs="David"/>
          <w:b/>
          <w:i w:val="0"/>
          <w:color w:val="1F3A5F"/>
          <w:sz w:val="23"/>
          <w:rtl w:val="1"/>
        </w:rPr>
        <w:t>סדר עדיפויות הרשויות במלאכת ההקמה — מי קיבל ממה</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רשות שופטת</w:t>
            </w:r>
          </w:p>
          <w:p>
            <w:pPr>
              <w:bidi w:val="1"/>
              <w:jc w:val="center"/>
            </w:pPr>
            <w:r>
              <w:rPr>
                <w:rFonts w:ascii="Times New Roman" w:hAnsi="Times New Roman" w:cs="David"/>
                <w:b w:val="0"/>
                <w:i/>
                <w:color w:val="555555"/>
                <w:sz w:val="18"/>
                <w:rtl w:val="1"/>
              </w:rPr>
              <w:t>עדיפות נמוכה — איטי</w:t>
            </w:r>
          </w:p>
        </w:tc>
        <w:tc>
          <w:tcPr>
            <w:tcW w:type="dxa" w:w="3216"/>
          </w:tcPr>
          <w:p>
            <w:pPr>
              <w:bidi w:val="1"/>
              <w:jc w:val="center"/>
            </w:pPr>
            <w:r/>
            <w:r>
              <w:rPr>
                <w:rFonts w:ascii="Times New Roman" w:hAnsi="Times New Roman" w:cs="David"/>
                <w:b/>
                <w:i w:val="0"/>
                <w:color w:val="1F3A5F"/>
                <w:sz w:val="22"/>
                <w:rtl w:val="1"/>
              </w:rPr>
              <w:t>רשות מבצעת/מחוקקת</w:t>
            </w:r>
          </w:p>
          <w:p>
            <w:pPr>
              <w:bidi w:val="1"/>
              <w:jc w:val="center"/>
            </w:pPr>
            <w:r>
              <w:rPr>
                <w:rFonts w:ascii="Times New Roman" w:hAnsi="Times New Roman" w:cs="David"/>
                <w:b w:val="0"/>
                <w:i/>
                <w:color w:val="555555"/>
                <w:sz w:val="18"/>
                <w:rtl w:val="1"/>
              </w:rPr>
              <w:t>עדיפות גבוהה — מהר</w:t>
            </w:r>
          </w:p>
        </w:tc>
      </w:tr>
      <w:tr>
        <w:tc>
          <w:tcPr>
            <w:tcW w:type="dxa" w:w="3216"/>
          </w:tcPr>
          <w:p>
            <w:pPr>
              <w:bidi w:val="1"/>
              <w:jc w:val="right"/>
            </w:pPr>
            <w:r/>
            <w:r>
              <w:rPr>
                <w:rFonts w:ascii="Times New Roman" w:hAnsi="Times New Roman" w:cs="David"/>
                <w:b/>
                <w:i w:val="0"/>
                <w:sz w:val="21"/>
                <w:rtl w:val="1"/>
              </w:rPr>
              <w:t>הזכרה בהכרזת העצמאות</w:t>
            </w:r>
          </w:p>
        </w:tc>
        <w:tc>
          <w:tcPr>
            <w:tcW w:type="dxa" w:w="3216"/>
          </w:tcPr>
          <w:p>
            <w:pPr>
              <w:bidi w:val="1"/>
              <w:jc w:val="right"/>
            </w:pPr>
            <w:r/>
            <w:r>
              <w:rPr>
                <w:rFonts w:ascii="Times New Roman" w:hAnsi="Times New Roman" w:cs="David"/>
                <w:b w:val="0"/>
                <w:i w:val="0"/>
                <w:sz w:val="21"/>
                <w:rtl w:val="1"/>
              </w:rPr>
              <w:t>לא הוזכרה כלל</w:t>
            </w:r>
          </w:p>
        </w:tc>
        <w:tc>
          <w:tcPr>
            <w:tcW w:type="dxa" w:w="3216"/>
          </w:tcPr>
          <w:p>
            <w:pPr>
              <w:bidi w:val="1"/>
              <w:jc w:val="right"/>
            </w:pPr>
            <w:r/>
            <w:r>
              <w:rPr>
                <w:rFonts w:ascii="Times New Roman" w:hAnsi="Times New Roman" w:cs="David"/>
                <w:b w:val="0"/>
                <w:i w:val="0"/>
                <w:sz w:val="21"/>
                <w:rtl w:val="1"/>
              </w:rPr>
              <w:t>מפורש — שתי הרשויות</w:t>
            </w:r>
          </w:p>
        </w:tc>
      </w:tr>
      <w:tr>
        <w:tc>
          <w:tcPr>
            <w:tcW w:type="dxa" w:w="3216"/>
          </w:tcPr>
          <w:p>
            <w:pPr>
              <w:bidi w:val="1"/>
              <w:jc w:val="right"/>
            </w:pPr>
            <w:r/>
            <w:r>
              <w:rPr>
                <w:rFonts w:ascii="Times New Roman" w:hAnsi="Times New Roman" w:cs="David"/>
                <w:b/>
                <w:i w:val="0"/>
                <w:sz w:val="21"/>
                <w:rtl w:val="1"/>
              </w:rPr>
              <w:t>בפקודת סדרי שלטון ומשפט (5 ימים אחרי)</w:t>
            </w:r>
          </w:p>
        </w:tc>
        <w:tc>
          <w:tcPr>
            <w:tcW w:type="dxa" w:w="3216"/>
          </w:tcPr>
          <w:p>
            <w:pPr>
              <w:bidi w:val="1"/>
              <w:jc w:val="right"/>
            </w:pPr>
            <w:r/>
            <w:r>
              <w:rPr>
                <w:rFonts w:ascii="Times New Roman" w:hAnsi="Times New Roman" w:cs="David"/>
                <w:b w:val="0"/>
                <w:i w:val="0"/>
                <w:sz w:val="21"/>
                <w:rtl w:val="1"/>
              </w:rPr>
              <w:t>רק 'בתי-המשפט הקיימים ימשיכו לפעול'</w:t>
            </w:r>
          </w:p>
        </w:tc>
        <w:tc>
          <w:tcPr>
            <w:tcW w:type="dxa" w:w="3216"/>
          </w:tcPr>
          <w:p>
            <w:pPr>
              <w:bidi w:val="1"/>
              <w:jc w:val="right"/>
            </w:pPr>
            <w:r/>
            <w:r>
              <w:rPr>
                <w:rFonts w:ascii="Times New Roman" w:hAnsi="Times New Roman" w:cs="David"/>
                <w:b w:val="0"/>
                <w:i w:val="0"/>
                <w:sz w:val="21"/>
                <w:rtl w:val="1"/>
              </w:rPr>
              <w:t>מבנה, סמכויות, איוש</w:t>
            </w:r>
          </w:p>
        </w:tc>
      </w:tr>
      <w:tr>
        <w:tc>
          <w:tcPr>
            <w:tcW w:type="dxa" w:w="3216"/>
          </w:tcPr>
          <w:p>
            <w:pPr>
              <w:bidi w:val="1"/>
              <w:jc w:val="right"/>
            </w:pPr>
            <w:r/>
            <w:r>
              <w:rPr>
                <w:rFonts w:ascii="Times New Roman" w:hAnsi="Times New Roman" w:cs="David"/>
                <w:b/>
                <w:i w:val="0"/>
                <w:sz w:val="21"/>
                <w:rtl w:val="1"/>
              </w:rPr>
              <w:t>כוח-אדם</w:t>
            </w:r>
          </w:p>
        </w:tc>
        <w:tc>
          <w:tcPr>
            <w:tcW w:type="dxa" w:w="3216"/>
          </w:tcPr>
          <w:p>
            <w:pPr>
              <w:bidi w:val="1"/>
              <w:jc w:val="right"/>
            </w:pPr>
            <w:r/>
            <w:r>
              <w:rPr>
                <w:rFonts w:ascii="Times New Roman" w:hAnsi="Times New Roman" w:cs="David"/>
                <w:b w:val="0"/>
                <w:i w:val="0"/>
                <w:sz w:val="21"/>
                <w:rtl w:val="1"/>
              </w:rPr>
              <w:t>1 מתוך 7 שופטי עליון מנדטוריים יהודי (פרומקין)</w:t>
            </w:r>
          </w:p>
        </w:tc>
        <w:tc>
          <w:tcPr>
            <w:tcW w:type="dxa" w:w="3216"/>
          </w:tcPr>
          <w:p>
            <w:pPr>
              <w:bidi w:val="1"/>
              <w:jc w:val="right"/>
            </w:pPr>
            <w:r/>
            <w:r>
              <w:rPr>
                <w:rFonts w:ascii="Times New Roman" w:hAnsi="Times New Roman" w:cs="David"/>
                <w:b w:val="0"/>
                <w:i w:val="0"/>
                <w:sz w:val="21"/>
                <w:rtl w:val="1"/>
              </w:rPr>
              <w:t>מנהיגות יישובית ותיקה — זמינה</w:t>
            </w:r>
          </w:p>
        </w:tc>
      </w:tr>
      <w:tr>
        <w:tc>
          <w:tcPr>
            <w:tcW w:type="dxa" w:w="3216"/>
          </w:tcPr>
          <w:p>
            <w:pPr>
              <w:bidi w:val="1"/>
              <w:jc w:val="right"/>
            </w:pPr>
            <w:r/>
            <w:r>
              <w:rPr>
                <w:rFonts w:ascii="Times New Roman" w:hAnsi="Times New Roman" w:cs="David"/>
                <w:b/>
                <w:i w:val="0"/>
                <w:sz w:val="21"/>
                <w:rtl w:val="1"/>
              </w:rPr>
              <w:t>זמן המיסוד</w:t>
            </w:r>
          </w:p>
        </w:tc>
        <w:tc>
          <w:tcPr>
            <w:tcW w:type="dxa" w:w="3216"/>
          </w:tcPr>
          <w:p>
            <w:pPr>
              <w:bidi w:val="1"/>
              <w:jc w:val="right"/>
            </w:pPr>
            <w:r/>
            <w:r>
              <w:rPr>
                <w:rFonts w:ascii="Times New Roman" w:hAnsi="Times New Roman" w:cs="David"/>
                <w:b w:val="0"/>
                <w:i w:val="0"/>
                <w:sz w:val="21"/>
                <w:rtl w:val="1"/>
              </w:rPr>
              <w:t>5 שנים (1948-1953) — חוק השופטים רק באוגוסט 1953</w:t>
            </w:r>
          </w:p>
        </w:tc>
        <w:tc>
          <w:tcPr>
            <w:tcW w:type="dxa" w:w="3216"/>
          </w:tcPr>
          <w:p>
            <w:pPr>
              <w:bidi w:val="1"/>
              <w:jc w:val="right"/>
            </w:pPr>
            <w:r/>
            <w:r>
              <w:rPr>
                <w:rFonts w:ascii="Times New Roman" w:hAnsi="Times New Roman" w:cs="David"/>
                <w:b w:val="0"/>
                <w:i w:val="0"/>
                <w:sz w:val="21"/>
                <w:rtl w:val="1"/>
              </w:rPr>
              <w:t>3 שנים (1948-1951)</w:t>
            </w:r>
          </w:p>
        </w:tc>
      </w:tr>
      <w:tr>
        <w:tc>
          <w:tcPr>
            <w:tcW w:type="dxa" w:w="3216"/>
          </w:tcPr>
          <w:p>
            <w:pPr>
              <w:bidi w:val="1"/>
              <w:jc w:val="right"/>
            </w:pPr>
            <w:r/>
            <w:r>
              <w:rPr>
                <w:rFonts w:ascii="Times New Roman" w:hAnsi="Times New Roman" w:cs="David"/>
                <w:b/>
                <w:i w:val="0"/>
                <w:sz w:val="21"/>
                <w:rtl w:val="1"/>
              </w:rPr>
              <w:t>בית-המשפט העליון</w:t>
            </w:r>
          </w:p>
        </w:tc>
        <w:tc>
          <w:tcPr>
            <w:tcW w:type="dxa" w:w="3216"/>
          </w:tcPr>
          <w:p>
            <w:pPr>
              <w:bidi w:val="1"/>
              <w:jc w:val="right"/>
            </w:pPr>
            <w:r/>
            <w:r>
              <w:rPr>
                <w:rFonts w:ascii="Times New Roman" w:hAnsi="Times New Roman" w:cs="David"/>
                <w:b w:val="0"/>
                <w:i w:val="0"/>
                <w:sz w:val="21"/>
                <w:rtl w:val="1"/>
              </w:rPr>
              <w:t>נפתח רק 13.9.48 — 4 חודשים אחרי הקמת המדינה</w:t>
            </w:r>
          </w:p>
        </w:tc>
        <w:tc>
          <w:tcPr>
            <w:tcW w:type="dxa" w:w="3216"/>
          </w:tcPr>
          <w:p>
            <w:pPr>
              <w:bidi w:val="1"/>
              <w:jc w:val="right"/>
            </w:pPr>
            <w:r/>
            <w:r>
              <w:rPr>
                <w:rFonts w:ascii="Times New Roman" w:hAnsi="Times New Roman" w:cs="David"/>
                <w:b w:val="0"/>
                <w:i w:val="0"/>
                <w:sz w:val="21"/>
                <w:rtl w:val="1"/>
              </w:rPr>
              <w:t>—</w:t>
            </w:r>
          </w:p>
        </w:tc>
      </w:tr>
      <w:tr>
        <w:tc>
          <w:tcPr>
            <w:tcW w:type="dxa" w:w="3216"/>
          </w:tcPr>
          <w:p>
            <w:pPr>
              <w:bidi w:val="1"/>
              <w:jc w:val="right"/>
            </w:pPr>
            <w:r/>
            <w:r>
              <w:rPr>
                <w:rFonts w:ascii="Times New Roman" w:hAnsi="Times New Roman" w:cs="David"/>
                <w:b/>
                <w:i w:val="0"/>
                <w:sz w:val="21"/>
                <w:rtl w:val="1"/>
              </w:rPr>
              <w:t>תהליך תכנון</w:t>
            </w:r>
          </w:p>
        </w:tc>
        <w:tc>
          <w:tcPr>
            <w:tcW w:type="dxa" w:w="3216"/>
          </w:tcPr>
          <w:p>
            <w:pPr>
              <w:bidi w:val="1"/>
              <w:jc w:val="right"/>
            </w:pPr>
            <w:r/>
            <w:r>
              <w:rPr>
                <w:rFonts w:ascii="Times New Roman" w:hAnsi="Times New Roman" w:cs="David"/>
                <w:b w:val="0"/>
                <w:i w:val="0"/>
                <w:sz w:val="21"/>
                <w:rtl w:val="1"/>
              </w:rPr>
              <w:t>אורי ידין הכין פרק — 'נמחק במחי יד מחוסר זמן וסבלנות'</w:t>
            </w:r>
          </w:p>
        </w:tc>
        <w:tc>
          <w:tcPr>
            <w:tcW w:type="dxa" w:w="3216"/>
          </w:tcPr>
          <w:p>
            <w:pPr>
              <w:bidi w:val="1"/>
              <w:jc w:val="right"/>
            </w:pPr>
            <w:r/>
            <w:r>
              <w:rPr>
                <w:rFonts w:ascii="Times New Roman" w:hAnsi="Times New Roman" w:cs="David"/>
                <w:b w:val="0"/>
                <w:i w:val="0"/>
                <w:sz w:val="21"/>
                <w:rtl w:val="1"/>
              </w:rPr>
              <w:t>ועדת מצב, מועצת העם, מנהלת העם</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“הנסיון לבסס מערכת וולונטרית ליישוב סכסוכים בין יהודים — 'משפט השלום העברי' ו'משפט החברים' בהסתדרות — בנפרד מהמערכת השיפוטית של השלטון המנדטורי, לא צלח. התחום השיפוטי היה אחד התחומים המעטים בהם לא פיתחו מנהיגי היישוב היהודי בתקופת המנדט מערכת מוסדית אלטרנטיבית לזו של השלטון המנדטורי.”</w:t>
      </w:r>
    </w:p>
    <w:p>
      <w:pPr>
        <w:bidi w:val="1"/>
        <w:spacing w:after="120" w:before="0" w:line="360" w:lineRule="auto"/>
        <w:ind w:left="576" w:right="576"/>
        <w:jc w:val="left"/>
      </w:pPr>
      <w:r>
        <w:rPr>
          <w:rFonts w:ascii="Times New Roman" w:hAnsi="Times New Roman" w:cs="David"/>
          <w:b w:val="0"/>
          <w:i/>
          <w:color w:val="555555"/>
          <w:sz w:val="20"/>
          <w:rtl w:val="1"/>
        </w:rPr>
        <w:t>חריס 1997 — עמ' 250</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עיכוב כסימן לעדיפות מבנית  </w:t>
      </w:r>
      <w:r>
        <w:rPr>
          <w:rFonts w:ascii="Times New Roman" w:hAnsi="Times New Roman" w:cs="David"/>
          <w:b w:val="0"/>
          <w:i w:val="0"/>
          <w:sz w:val="22"/>
          <w:rtl w:val="1"/>
        </w:rPr>
        <w:t>ארבעה חודשים בלי בית-משפט עליון אינו פגם טכני — הוא הצהרת עדיפויות. הרשויות המבצעת והמחוקקת הוקמו מיד; הרשות השופטת הוקמה כשהיה זמן. אצל חריס, הפער הזה מבטא את התפיסה שמשפט הוא 'כלי טכני' של המדינה, לא 'שותף עצמאי בעיצובה'. תפיסה זו תישאר עד פסיקות בית-המשפט החוקתי בשנות ה-90, כשבית-המשפט העליון יתחיל לאתגר את הריבון הפוליטי.</w:t>
      </w:r>
    </w:p>
    <w:p>
      <w:pPr>
        <w:bidi w:val="1"/>
        <w:spacing w:after="80" w:before="200" w:line="360" w:lineRule="auto"/>
        <w:jc w:val="center"/>
      </w:pPr>
      <w:r>
        <w:rPr>
          <w:rFonts w:ascii="Times New Roman" w:hAnsi="Times New Roman" w:cs="David"/>
          <w:b/>
          <w:i w:val="0"/>
          <w:color w:val="1F3A5F"/>
          <w:sz w:val="27"/>
          <w:rtl w:val="1"/>
        </w:rPr>
        <w:t>המודל הבריטי כברירת-מחדל — המשכיות מנדטורית במבנה ובסגנון</w:t>
      </w:r>
    </w:p>
    <w:p>
      <w:pPr>
        <w:bidi w:val="1"/>
        <w:spacing w:after="120" w:before="0" w:line="360" w:lineRule="auto"/>
        <w:ind w:left="216" w:right="216"/>
        <w:jc w:val="right"/>
      </w:pPr>
      <w:r>
        <w:rPr>
          <w:rFonts w:ascii="Times New Roman" w:hAnsi="Times New Roman" w:cs="David"/>
          <w:b w:val="0"/>
          <w:i/>
          <w:color w:val="555555"/>
          <w:sz w:val="22"/>
          <w:rtl w:val="1"/>
        </w:rPr>
        <w:t>בקצרה: המבנה המוסדי של מערכת בתי-המשפט נשאר בעיקרו מנדטורי — בית-משפט שלום עות'מאני, מחוזי 'יציר-כלאיים', עליון עם אלמנטים אנגליים. שינויים אבולוציוניים עד חוק בתי-המשפט (1957). הגרעין הראשון של 9 שופטי עליון (1953-1954) — כולם אשכנזים-גברים-וותיקים. הצעירה הזו תכהן עד שנות ה-70.</w:t>
      </w:r>
    </w:p>
    <w:p>
      <w:pPr>
        <w:bidi w:val="1"/>
        <w:spacing w:after="120" w:before="0" w:line="360" w:lineRule="auto"/>
        <w:jc w:val="right"/>
      </w:pPr>
      <w:r>
        <w:rPr>
          <w:rFonts w:ascii="Times New Roman" w:hAnsi="Times New Roman" w:cs="David"/>
          <w:b w:val="0"/>
          <w:i w:val="0"/>
          <w:sz w:val="24"/>
          <w:rtl w:val="1"/>
        </w:rPr>
        <w:t>המבנה של מערכת בתי-המשפט שירדה לישראל מהבריטים היה מסורבל: בית-משפט שלום שמקורו עות'מאני, בית-משפט עליון שבו אלמנטים ממערכת דיני היושר האנגליים, מבתי-המשפט של המשפט המקובל האנגלי, ותוספות קולוניאליות שמטרתן להעצים את יכולת ההשפעה של קומץ שופטים בריטים בראש הפירמידה. בתווך — בית-משפט מחוזי כ'יציר-כלאיים לא מתוכנן'.</w:t>
      </w:r>
    </w:p>
    <w:p>
      <w:pPr>
        <w:bidi w:val="1"/>
        <w:spacing w:after="120" w:before="0" w:line="360" w:lineRule="auto"/>
        <w:jc w:val="right"/>
      </w:pPr>
      <w:r>
        <w:rPr>
          <w:rFonts w:ascii="Times New Roman" w:hAnsi="Times New Roman" w:cs="David"/>
          <w:b w:val="0"/>
          <w:i w:val="0"/>
          <w:sz w:val="24"/>
          <w:rtl w:val="1"/>
        </w:rPr>
        <w:t>ישראל לא ערערה על המבנה הזה. מערכת מנדטורית זו נותרה בעינה בכל העשור הראשון, ולמעשה רק בשנות השמונים החלו דיונים על רפורמה בה. השינוי היחיד היה בהליך המינוי ובמנהל בתי-המשפט (שינוי שנבע גם מארגון משרד המשפטים).</w:t>
      </w:r>
    </w:p>
    <w:p>
      <w:pPr>
        <w:bidi w:val="1"/>
        <w:spacing w:after="120" w:before="0" w:line="360" w:lineRule="auto"/>
        <w:jc w:val="right"/>
      </w:pPr>
      <w:r>
        <w:rPr>
          <w:rFonts w:ascii="Times New Roman" w:hAnsi="Times New Roman" w:cs="David"/>
          <w:b w:val="0"/>
          <w:i w:val="0"/>
          <w:sz w:val="24"/>
          <w:rtl w:val="1"/>
        </w:rPr>
        <w:t>שר המשפטים הראשון, פנחס רוזן (פליקס רוזנבליט) — איש המפלגה הפרוגרסיבית — היה הדמות המכרעת. הוא מינה לבדו את כל שופטי הערכאות הנמוכות עד 1953, ומנע מעצמו את כפיית האידיאולוגיה של מפא"י על המערכת המשפטית. המינויים שלו התבססו על כישורים מקצועיים — קבעו מסורת של מינוי שיפוטי אפוליטי, בניגוד לארצות-הברית, שדומה לבריטניה.</w:t>
      </w:r>
    </w:p>
    <w:p>
      <w:pPr>
        <w:bidi w:val="1"/>
        <w:spacing w:after="120" w:before="0" w:line="360" w:lineRule="auto"/>
        <w:jc w:val="right"/>
      </w:pPr>
      <w:r>
        <w:rPr>
          <w:rFonts w:ascii="Times New Roman" w:hAnsi="Times New Roman" w:cs="David"/>
          <w:b w:val="0"/>
          <w:i w:val="0"/>
          <w:sz w:val="24"/>
          <w:rtl w:val="1"/>
        </w:rPr>
        <w:t>חוק השופטים (1953) קבע את "הוועדה למינוי שופטים" — מודל ייחודי שכולל שלושה שופטי בית-המשפט העליון (ובהם הנשיא), שני שרים (ובהם שר המשפטים), שני חברי-כנסת ושני עורכי-דין. רוב למשפטנים על-פני פוליטיקאים — שאומץ מאז ועד היום. חוק בתי-המשפט (1957) לא יצר הסדרים חדשים, אלא רק ליקט את ההסדרים המנדטוריים וההסדרים שבחוק השופטים וריכזם במקום אחד.</w:t>
      </w:r>
    </w:p>
    <w:p>
      <w:pPr>
        <w:bidi w:val="1"/>
        <w:spacing w:after="120" w:before="0" w:line="360" w:lineRule="auto"/>
        <w:jc w:val="right"/>
      </w:pPr>
      <w:r>
        <w:rPr>
          <w:rFonts w:ascii="Times New Roman" w:hAnsi="Times New Roman" w:cs="David"/>
          <w:b w:val="0"/>
          <w:i w:val="0"/>
          <w:sz w:val="24"/>
          <w:rtl w:val="1"/>
        </w:rPr>
        <w:t>הקבוצה הראשונה של חמישת שופטי בית-המשפט העליון (יולי 1948): משה זמורה (נשיא), יצחק אולשן, שמחה אסף, מנחם דונקלבלום, שניאור זלמן חשין. מגוונת מבחינות מסוימות — ילידי מרכז ומזרח אירופה לצד יליד ישראל, בוגרי אוניברסיטאות אנגליות לצד גרמניות — אבל הומוגנית למדי: גברים, יהודים, אשכנזים, ותיקים בארץ, בגיל העמידה, המקורבים לזרמים המרכזיים (מפא"י, הציונים הכלליים, המזרחי). בין כל שנים-עשר השופטים שמונו במינוי קבוע בעשור הראשון — לא היו אשה, איש עדות המזרח או ערבי. גם לא אנשים המזוהים עם מפלגות שחרגו מהמרכז הפוליטי (מפ"ם, חירות, אגודת ישראל).</w:t>
      </w:r>
    </w:p>
    <w:p>
      <w:pPr>
        <w:bidi w:val="1"/>
        <w:spacing w:after="120" w:before="0" w:line="360" w:lineRule="auto"/>
        <w:jc w:val="right"/>
      </w:pPr>
      <w:r>
        <w:rPr>
          <w:rFonts w:ascii="Times New Roman" w:hAnsi="Times New Roman" w:cs="David"/>
          <w:b w:val="0"/>
          <w:i w:val="0"/>
          <w:sz w:val="24"/>
          <w:rtl w:val="1"/>
        </w:rPr>
        <w:t>בשנים 1953-1954 התגבש גרעין של 9 שופטים בעליון, שכיהן ללא תוספת או גריעה עד 1960. ששה מתוכם כיהנו עד שנות ה-70. ארבעת הנשיאים הבאים (אולשן, אגרנט, זוסמן, לנדוי, שכיהנו ברצף עד 1982) צמחו מתוך גרעין זה. זוהי תופעה יוצאת-דופן: 30 שנה של המשכיות במנהיגות השיפוטית — שמירה על קו ופסיקה עקבית. המפנה הפרסונלי השני ארע באמצע שנות ה-70 — שמגר, בן-פורת, אלון וברק החליפו את הפורשים.</w:t>
      </w:r>
    </w:p>
    <w:p>
      <w:pPr>
        <w:bidi w:val="1"/>
        <w:spacing w:after="60" w:before="80" w:line="360" w:lineRule="auto"/>
        <w:jc w:val="center"/>
      </w:pPr>
      <w:r>
        <w:rPr>
          <w:rFonts w:ascii="Times New Roman" w:hAnsi="Times New Roman" w:cs="David"/>
          <w:b/>
          <w:i w:val="0"/>
          <w:color w:val="1F3A5F"/>
          <w:sz w:val="23"/>
          <w:rtl w:val="1"/>
        </w:rPr>
        <w:t>המודל הבריטי שנשאר לעומת השינויים שבוצעו</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מה השתנה</w:t>
            </w:r>
          </w:p>
          <w:p>
            <w:pPr>
              <w:bidi w:val="1"/>
              <w:jc w:val="center"/>
            </w:pPr>
            <w:r>
              <w:rPr>
                <w:rFonts w:ascii="Times New Roman" w:hAnsi="Times New Roman" w:cs="David"/>
                <w:b w:val="0"/>
                <w:i/>
                <w:color w:val="555555"/>
                <w:sz w:val="18"/>
                <w:rtl w:val="1"/>
              </w:rPr>
              <w:t>הליך מינוי ומנהל</w:t>
            </w:r>
          </w:p>
        </w:tc>
        <w:tc>
          <w:tcPr>
            <w:tcW w:type="dxa" w:w="3216"/>
          </w:tcPr>
          <w:p>
            <w:pPr>
              <w:bidi w:val="1"/>
              <w:jc w:val="center"/>
            </w:pPr>
            <w:r/>
            <w:r>
              <w:rPr>
                <w:rFonts w:ascii="Times New Roman" w:hAnsi="Times New Roman" w:cs="David"/>
                <w:b/>
                <w:i w:val="0"/>
                <w:color w:val="1F3A5F"/>
                <w:sz w:val="22"/>
                <w:rtl w:val="1"/>
              </w:rPr>
              <w:t>מה נשאר מנדטורי</w:t>
            </w:r>
          </w:p>
          <w:p>
            <w:pPr>
              <w:bidi w:val="1"/>
              <w:jc w:val="center"/>
            </w:pPr>
            <w:r>
              <w:rPr>
                <w:rFonts w:ascii="Times New Roman" w:hAnsi="Times New Roman" w:cs="David"/>
                <w:b w:val="0"/>
                <w:i/>
                <w:color w:val="555555"/>
                <w:sz w:val="18"/>
                <w:rtl w:val="1"/>
              </w:rPr>
              <w:t>מבנה מערכת בתי-המשפט</w:t>
            </w:r>
          </w:p>
        </w:tc>
      </w:tr>
      <w:tr>
        <w:tc>
          <w:tcPr>
            <w:tcW w:type="dxa" w:w="3216"/>
          </w:tcPr>
          <w:p>
            <w:pPr>
              <w:bidi w:val="1"/>
              <w:jc w:val="right"/>
            </w:pPr>
            <w:r/>
            <w:r>
              <w:rPr>
                <w:rFonts w:ascii="Times New Roman" w:hAnsi="Times New Roman" w:cs="David"/>
                <w:b/>
                <w:i w:val="0"/>
                <w:sz w:val="21"/>
                <w:rtl w:val="1"/>
              </w:rPr>
              <w:t>מבנה הערכאות</w:t>
            </w:r>
          </w:p>
        </w:tc>
        <w:tc>
          <w:tcPr>
            <w:tcW w:type="dxa" w:w="3216"/>
          </w:tcPr>
          <w:p>
            <w:pPr>
              <w:bidi w:val="1"/>
              <w:jc w:val="right"/>
            </w:pPr>
            <w:r/>
            <w:r>
              <w:rPr>
                <w:rFonts w:ascii="Times New Roman" w:hAnsi="Times New Roman" w:cs="David"/>
                <w:b w:val="0"/>
                <w:i w:val="0"/>
                <w:sz w:val="21"/>
                <w:rtl w:val="1"/>
              </w:rPr>
              <w:t>ללא שינוי עד שנות ה-80</w:t>
            </w:r>
          </w:p>
        </w:tc>
        <w:tc>
          <w:tcPr>
            <w:tcW w:type="dxa" w:w="3216"/>
          </w:tcPr>
          <w:p>
            <w:pPr>
              <w:bidi w:val="1"/>
              <w:jc w:val="right"/>
            </w:pPr>
            <w:r/>
            <w:r>
              <w:rPr>
                <w:rFonts w:ascii="Times New Roman" w:hAnsi="Times New Roman" w:cs="David"/>
                <w:b w:val="0"/>
                <w:i w:val="0"/>
                <w:sz w:val="21"/>
                <w:rtl w:val="1"/>
              </w:rPr>
              <w:t>שלום (עות'מאני), מחוזי (יציר-כלאיים), עליון (אנגלי)</w:t>
            </w:r>
          </w:p>
        </w:tc>
      </w:tr>
      <w:tr>
        <w:tc>
          <w:tcPr>
            <w:tcW w:type="dxa" w:w="3216"/>
          </w:tcPr>
          <w:p>
            <w:pPr>
              <w:bidi w:val="1"/>
              <w:jc w:val="right"/>
            </w:pPr>
            <w:r/>
            <w:r>
              <w:rPr>
                <w:rFonts w:ascii="Times New Roman" w:hAnsi="Times New Roman" w:cs="David"/>
                <w:b/>
                <w:i w:val="0"/>
                <w:sz w:val="21"/>
                <w:rtl w:val="1"/>
              </w:rPr>
              <w:t>דיני יושר</w:t>
            </w:r>
          </w:p>
        </w:tc>
        <w:tc>
          <w:tcPr>
            <w:tcW w:type="dxa" w:w="3216"/>
          </w:tcPr>
          <w:p>
            <w:pPr>
              <w:bidi w:val="1"/>
              <w:jc w:val="right"/>
            </w:pPr>
            <w:r/>
            <w:r>
              <w:rPr>
                <w:rFonts w:ascii="Times New Roman" w:hAnsi="Times New Roman" w:cs="David"/>
                <w:b w:val="0"/>
                <w:i w:val="0"/>
                <w:sz w:val="21"/>
                <w:rtl w:val="1"/>
              </w:rPr>
              <w:t>המשכיות עד היום</w:t>
            </w:r>
          </w:p>
        </w:tc>
        <w:tc>
          <w:tcPr>
            <w:tcW w:type="dxa" w:w="3216"/>
          </w:tcPr>
          <w:p>
            <w:pPr>
              <w:bidi w:val="1"/>
              <w:jc w:val="right"/>
            </w:pPr>
            <w:r/>
            <w:r>
              <w:rPr>
                <w:rFonts w:ascii="Times New Roman" w:hAnsi="Times New Roman" w:cs="David"/>
                <w:b w:val="0"/>
                <w:i w:val="0"/>
                <w:sz w:val="21"/>
                <w:rtl w:val="1"/>
              </w:rPr>
              <w:t>אנגליים — כפי שאומצו במנדט</w:t>
            </w:r>
          </w:p>
        </w:tc>
      </w:tr>
      <w:tr>
        <w:tc>
          <w:tcPr>
            <w:tcW w:type="dxa" w:w="3216"/>
          </w:tcPr>
          <w:p>
            <w:pPr>
              <w:bidi w:val="1"/>
              <w:jc w:val="right"/>
            </w:pPr>
            <w:r/>
            <w:r>
              <w:rPr>
                <w:rFonts w:ascii="Times New Roman" w:hAnsi="Times New Roman" w:cs="David"/>
                <w:b/>
                <w:i w:val="0"/>
                <w:sz w:val="21"/>
                <w:rtl w:val="1"/>
              </w:rPr>
              <w:t>מינוי שופטים</w:t>
            </w:r>
          </w:p>
        </w:tc>
        <w:tc>
          <w:tcPr>
            <w:tcW w:type="dxa" w:w="3216"/>
          </w:tcPr>
          <w:p>
            <w:pPr>
              <w:bidi w:val="1"/>
              <w:jc w:val="right"/>
            </w:pPr>
            <w:r/>
            <w:r>
              <w:rPr>
                <w:rFonts w:ascii="Times New Roman" w:hAnsi="Times New Roman" w:cs="David"/>
                <w:b w:val="0"/>
                <w:i w:val="0"/>
                <w:sz w:val="21"/>
                <w:rtl w:val="1"/>
              </w:rPr>
              <w:t>ע"י ועדה למינוי שופטים מ-1953 (רוב למשפטנים)</w:t>
            </w:r>
          </w:p>
        </w:tc>
        <w:tc>
          <w:tcPr>
            <w:tcW w:type="dxa" w:w="3216"/>
          </w:tcPr>
          <w:p>
            <w:pPr>
              <w:bidi w:val="1"/>
              <w:jc w:val="right"/>
            </w:pPr>
            <w:r/>
            <w:r>
              <w:rPr>
                <w:rFonts w:ascii="Times New Roman" w:hAnsi="Times New Roman" w:cs="David"/>
                <w:b w:val="0"/>
                <w:i w:val="0"/>
                <w:sz w:val="21"/>
                <w:rtl w:val="1"/>
              </w:rPr>
              <w:t>ע"י הנציב הבריטי</w:t>
            </w:r>
          </w:p>
        </w:tc>
      </w:tr>
      <w:tr>
        <w:tc>
          <w:tcPr>
            <w:tcW w:type="dxa" w:w="3216"/>
          </w:tcPr>
          <w:p>
            <w:pPr>
              <w:bidi w:val="1"/>
              <w:jc w:val="right"/>
            </w:pPr>
            <w:r/>
            <w:r>
              <w:rPr>
                <w:rFonts w:ascii="Times New Roman" w:hAnsi="Times New Roman" w:cs="David"/>
                <w:b/>
                <w:i w:val="0"/>
                <w:sz w:val="21"/>
                <w:rtl w:val="1"/>
              </w:rPr>
              <w:t>סגנון מינוי</w:t>
            </w:r>
          </w:p>
        </w:tc>
        <w:tc>
          <w:tcPr>
            <w:tcW w:type="dxa" w:w="3216"/>
          </w:tcPr>
          <w:p>
            <w:pPr>
              <w:bidi w:val="1"/>
              <w:jc w:val="right"/>
            </w:pPr>
            <w:r/>
            <w:r>
              <w:rPr>
                <w:rFonts w:ascii="Times New Roman" w:hAnsi="Times New Roman" w:cs="David"/>
                <w:b w:val="0"/>
                <w:i w:val="0"/>
                <w:sz w:val="21"/>
                <w:rtl w:val="1"/>
              </w:rPr>
              <w:t>מקצועי, על בסיס כישורים (מודל בריטי, לא אמריקני)</w:t>
            </w:r>
          </w:p>
        </w:tc>
        <w:tc>
          <w:tcPr>
            <w:tcW w:type="dxa" w:w="3216"/>
          </w:tcPr>
          <w:p>
            <w:pPr>
              <w:bidi w:val="1"/>
              <w:jc w:val="right"/>
            </w:pPr>
            <w:r/>
            <w:r>
              <w:rPr>
                <w:rFonts w:ascii="Times New Roman" w:hAnsi="Times New Roman" w:cs="David"/>
                <w:b w:val="0"/>
                <w:i w:val="0"/>
                <w:sz w:val="21"/>
                <w:rtl w:val="1"/>
              </w:rPr>
              <w:t>פוליטי-אימפריאלי</w:t>
            </w:r>
          </w:p>
        </w:tc>
      </w:tr>
      <w:tr>
        <w:tc>
          <w:tcPr>
            <w:tcW w:type="dxa" w:w="3216"/>
          </w:tcPr>
          <w:p>
            <w:pPr>
              <w:bidi w:val="1"/>
              <w:jc w:val="right"/>
            </w:pPr>
            <w:r/>
            <w:r>
              <w:rPr>
                <w:rFonts w:ascii="Times New Roman" w:hAnsi="Times New Roman" w:cs="David"/>
                <w:b/>
                <w:i w:val="0"/>
                <w:sz w:val="21"/>
                <w:rtl w:val="1"/>
              </w:rPr>
              <w:t>מנהל</w:t>
            </w:r>
          </w:p>
        </w:tc>
        <w:tc>
          <w:tcPr>
            <w:tcW w:type="dxa" w:w="3216"/>
          </w:tcPr>
          <w:p>
            <w:pPr>
              <w:bidi w:val="1"/>
              <w:jc w:val="right"/>
            </w:pPr>
            <w:r/>
            <w:r>
              <w:rPr>
                <w:rFonts w:ascii="Times New Roman" w:hAnsi="Times New Roman" w:cs="David"/>
                <w:b w:val="0"/>
                <w:i w:val="0"/>
                <w:sz w:val="21"/>
                <w:rtl w:val="1"/>
              </w:rPr>
              <w:t>משרד המשפטים — מודל ייחודי-ישראלי</w:t>
            </w:r>
          </w:p>
        </w:tc>
        <w:tc>
          <w:tcPr>
            <w:tcW w:type="dxa" w:w="3216"/>
          </w:tcPr>
          <w:p>
            <w:pPr>
              <w:bidi w:val="1"/>
              <w:jc w:val="right"/>
            </w:pPr>
            <w:r/>
            <w:r>
              <w:rPr>
                <w:rFonts w:ascii="Times New Roman" w:hAnsi="Times New Roman" w:cs="David"/>
                <w:b w:val="0"/>
                <w:i w:val="0"/>
                <w:sz w:val="21"/>
                <w:rtl w:val="1"/>
              </w:rPr>
              <w:t>תחת הנציב הבריטי</w:t>
            </w:r>
          </w:p>
        </w:tc>
      </w:tr>
      <w:tr>
        <w:tc>
          <w:tcPr>
            <w:tcW w:type="dxa" w:w="3216"/>
          </w:tcPr>
          <w:p>
            <w:pPr>
              <w:bidi w:val="1"/>
              <w:jc w:val="right"/>
            </w:pPr>
            <w:r/>
            <w:r>
              <w:rPr>
                <w:rFonts w:ascii="Times New Roman" w:hAnsi="Times New Roman" w:cs="David"/>
                <w:b/>
                <w:i w:val="0"/>
                <w:sz w:val="21"/>
                <w:rtl w:val="1"/>
              </w:rPr>
              <w:t>תלות במחוקק/מבצע</w:t>
            </w:r>
          </w:p>
        </w:tc>
        <w:tc>
          <w:tcPr>
            <w:tcW w:type="dxa" w:w="3216"/>
          </w:tcPr>
          <w:p>
            <w:pPr>
              <w:bidi w:val="1"/>
              <w:jc w:val="right"/>
            </w:pPr>
            <w:r/>
            <w:r>
              <w:rPr>
                <w:rFonts w:ascii="Times New Roman" w:hAnsi="Times New Roman" w:cs="David"/>
                <w:b w:val="0"/>
                <w:i w:val="0"/>
                <w:sz w:val="21"/>
                <w:rtl w:val="1"/>
              </w:rPr>
              <w:t>אי-תלות מוסדית ואישית (חוק השופטים 1953)</w:t>
            </w:r>
          </w:p>
        </w:tc>
        <w:tc>
          <w:tcPr>
            <w:tcW w:type="dxa" w:w="3216"/>
          </w:tcPr>
          <w:p>
            <w:pPr>
              <w:bidi w:val="1"/>
              <w:jc w:val="right"/>
            </w:pPr>
            <w:r/>
            <w:r>
              <w:rPr>
                <w:rFonts w:ascii="Times New Roman" w:hAnsi="Times New Roman" w:cs="David"/>
                <w:b w:val="0"/>
                <w:i w:val="0"/>
                <w:sz w:val="21"/>
                <w:rtl w:val="1"/>
              </w:rPr>
              <w:t>תלות מלאה בנציב</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“השינוי המוסדי שהתרחש במספר שלבים במהלך העשור הראשון, הביא לשינוי בשני תחומים עיקריים אל מול ההסדר המנדטורי: ראשית, בהליך המינוי, ושנית, במנהל בתי-המשפט. משמעותם של שני שינויים אלו היתה יתר עצמאות לרשות השופטת, אולם בצדם יש המשכיות כמעט מוחלטת בתחום המבנה של מערכת בתי-המשפט.”</w:t>
      </w:r>
    </w:p>
    <w:p>
      <w:pPr>
        <w:bidi w:val="1"/>
        <w:spacing w:after="120" w:before="0" w:line="360" w:lineRule="auto"/>
        <w:ind w:left="576" w:right="576"/>
        <w:jc w:val="left"/>
      </w:pPr>
      <w:r>
        <w:rPr>
          <w:rFonts w:ascii="Times New Roman" w:hAnsi="Times New Roman" w:cs="David"/>
          <w:b w:val="0"/>
          <w:i/>
          <w:color w:val="555555"/>
          <w:sz w:val="20"/>
          <w:rtl w:val="1"/>
        </w:rPr>
        <w:t>חריס 1997 — עמ' 252</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הומוגניות שיפוטית של 30 שנה  </w:t>
      </w:r>
      <w:r>
        <w:rPr>
          <w:rFonts w:ascii="Times New Roman" w:hAnsi="Times New Roman" w:cs="David"/>
          <w:b w:val="0"/>
          <w:i w:val="0"/>
          <w:sz w:val="22"/>
          <w:rtl w:val="1"/>
        </w:rPr>
        <w:t>הגרעין של 9 שופטים שעיצב את הפסיקה מ-1953 עד 1982 היה הומוגני באופן בלתי-רגיל: כולם גברים, אשכנזים, יהודים, ותיקים. ארבעת הנשיאים הבאים צמחו מתוכו. זוהי שתי תופעות מתחברות: (1) המשכיות שיפוטית = יציבות מוסדית (2) חוסר מגוון = פסיקה צרה. רק מאמצע שנות ה-70 התחיל מפנה — שמגר, בן-פורת, אלון, ברק. הפסיקה ה'אקטיביסטית' של שנות ה-90 צמחה מהמפנה הזה.</w:t>
      </w:r>
    </w:p>
    <w:p>
      <w:pPr>
        <w:bidi w:val="1"/>
        <w:spacing w:after="80" w:before="200" w:line="360" w:lineRule="auto"/>
        <w:jc w:val="center"/>
      </w:pPr>
      <w:r>
        <w:rPr>
          <w:rFonts w:ascii="Times New Roman" w:hAnsi="Times New Roman" w:cs="David"/>
          <w:b/>
          <w:i w:val="0"/>
          <w:color w:val="1F3A5F"/>
          <w:sz w:val="27"/>
          <w:rtl w:val="1"/>
        </w:rPr>
        <w:t>חקיקה קולקטיביסטית — לאומית-ממלכתית מול סוציאליסטית-מעמדית</w:t>
      </w:r>
    </w:p>
    <w:p>
      <w:pPr>
        <w:bidi w:val="1"/>
        <w:spacing w:after="120" w:before="0" w:line="360" w:lineRule="auto"/>
        <w:ind w:left="216" w:right="216"/>
        <w:jc w:val="right"/>
      </w:pPr>
      <w:r>
        <w:rPr>
          <w:rFonts w:ascii="Times New Roman" w:hAnsi="Times New Roman" w:cs="David"/>
          <w:b w:val="0"/>
          <w:i/>
          <w:color w:val="555555"/>
          <w:sz w:val="22"/>
          <w:rtl w:val="1"/>
        </w:rPr>
        <w:t>בקצרה: חקיקת העשור הראשון היתה בעיקרה קולקטיביסטית — לא אינדיבידואליסטית-ליברלית. הפרט נתפס כחלק אורגני של החברה, כפוף לצרכי הקולקטיב. אך בתוך הקולקטיביזם — שתי תפיסות: 'ממלכתית-לאומית' (מקדמת את הלאום על האלמנטים הבורגניים) ו'סוציאליסטית-מעמדית' (תואמת את תנועת העבודה). חריס: השערת ההבחנה בין תקופות לא נכונה — כל החקיקה היא קולקטיביסטית-ממלכתית.</w:t>
      </w:r>
    </w:p>
    <w:p>
      <w:pPr>
        <w:bidi w:val="1"/>
        <w:spacing w:after="120" w:before="0" w:line="360" w:lineRule="auto"/>
        <w:jc w:val="right"/>
      </w:pPr>
      <w:r>
        <w:rPr>
          <w:rFonts w:ascii="Times New Roman" w:hAnsi="Times New Roman" w:cs="David"/>
          <w:b w:val="0"/>
          <w:i w:val="0"/>
          <w:sz w:val="24"/>
          <w:rtl w:val="1"/>
        </w:rPr>
        <w:t>חריס מאפיין את חקיקת העשור הראשון בקטגוריה רחבה: החקיקה בעשור הראשון היתה אפוא בעיקרה קולקטיבית ולא אינדיבידואליסטית-ליברלית. היא ראתה את הפרט כחלק אורגני של החברה — וככזה הוא כפוף לצרכיהם של החברה כקולקטיב והמדינה כמנגנון של הקולקטיב, כפיפות שמשמעותה גם ויתור על זכויות ועל מימוש רצונות. זה הקשר שבו בית-המשפט יכריע, למשל, שדירה אזרחית יכולה להיות מופקעת לטובת שר ('בג"ץ ליון נגד גוברניק').</w:t>
      </w:r>
    </w:p>
    <w:p>
      <w:pPr>
        <w:bidi w:val="1"/>
        <w:spacing w:after="120" w:before="0" w:line="360" w:lineRule="auto"/>
        <w:jc w:val="right"/>
      </w:pPr>
      <w:r>
        <w:rPr>
          <w:rFonts w:ascii="Times New Roman" w:hAnsi="Times New Roman" w:cs="David"/>
          <w:b w:val="0"/>
          <w:i w:val="0"/>
          <w:sz w:val="24"/>
          <w:rtl w:val="1"/>
        </w:rPr>
        <w:t>אבל בתוך הקולקטיביזם — שתי תפיסות שונות: ממלכתית-לאומית (מקדמת את הלאום בכללו, על האלמנטים הבורגניים והקפיטליסטיים שבו, ומחזקת את מוסדות המדינה על חשבון מוסדות תנועתיים) — וסוציאליסטית-מעמדית (תואמת את האידיאולוגיה הסוציאליסטית ואת האינטרסים של תנועת העבודה ומעמד הפועלים).</w:t>
      </w:r>
    </w:p>
    <w:p>
      <w:pPr>
        <w:bidi w:val="1"/>
        <w:spacing w:after="120" w:before="0" w:line="360" w:lineRule="auto"/>
        <w:jc w:val="right"/>
      </w:pPr>
      <w:r>
        <w:rPr>
          <w:rFonts w:ascii="Times New Roman" w:hAnsi="Times New Roman" w:cs="David"/>
          <w:b w:val="0"/>
          <w:i w:val="0"/>
          <w:sz w:val="24"/>
          <w:rtl w:val="1"/>
        </w:rPr>
        <w:t>חריס מציע השערה ראשונית: עיקר החקיקה עד לשנת 1951 היה לאומי-ממלכתי, ואילו עיקר החקיקה בשנים 1951-1954 הוא בתחום הרווחה וההגנה על החלש. נראה כי לאחר תקופה ראשונית של חקיקה ממלכתית הופיעה תקופה שניה של חקיקה סוציאליסטית-קולקטיביסטית.</w:t>
      </w:r>
    </w:p>
    <w:p>
      <w:pPr>
        <w:bidi w:val="1"/>
        <w:spacing w:after="120" w:before="0" w:line="360" w:lineRule="auto"/>
        <w:jc w:val="right"/>
      </w:pPr>
      <w:r>
        <w:rPr>
          <w:rFonts w:ascii="Times New Roman" w:hAnsi="Times New Roman" w:cs="David"/>
          <w:b w:val="0"/>
          <w:i w:val="0"/>
          <w:sz w:val="24"/>
          <w:rtl w:val="1"/>
        </w:rPr>
        <w:t>אבל עיון מעמיק יותר מלמד על תמונה מורכבת יותר. חלק מחקיקת הרווחה, חקיקת ההלאמה, וחקיקה המשמרת קרקע ונכסים בידי המדינה — יכולים להיתפס כחקיקה ממלכתית ולא מעמדית. דווקא סביב אמצע שנות החמישים מופיעה ראשית חקיקה המעודדת את העסקים הקפיטליסטיים — לשם צמיחה כלכלית וחיזוק המדינה.</w:t>
      </w:r>
    </w:p>
    <w:p>
      <w:pPr>
        <w:bidi w:val="1"/>
        <w:spacing w:after="120" w:before="0" w:line="360" w:lineRule="auto"/>
        <w:jc w:val="right"/>
      </w:pPr>
      <w:r>
        <w:rPr>
          <w:rFonts w:ascii="Times New Roman" w:hAnsi="Times New Roman" w:cs="David"/>
          <w:b w:val="0"/>
          <w:i w:val="0"/>
          <w:sz w:val="24"/>
          <w:rtl w:val="1"/>
        </w:rPr>
        <w:t>המסקנה של חריס: במספר תחומים, ובהם החינוך והמערך הביטחוני-התיישבותי, החקיקה פוגעת בארגונים וזרמים וולונטריים של תנועת העבודה ומעדיפה על פניהם ארגונים מדינתיים על-מעמדיים. דוגמה: "חוק חינוך ממלכתי" (1953) פירק את ארבעת ה"זרמים" הוולונטריים שהיו בתקופת היישוב ויצר מערכת חינוך ממלכתית, על חשבון תנועת העבודה. זוהי חקיקה ממלכתית, לא סוציאליסטית — היא דווקא פוגעת בתנועת העבודה.</w:t>
      </w:r>
    </w:p>
    <w:p>
      <w:pPr>
        <w:bidi w:val="1"/>
        <w:spacing w:after="120" w:before="0" w:line="360" w:lineRule="auto"/>
        <w:jc w:val="right"/>
      </w:pPr>
      <w:r>
        <w:rPr>
          <w:rFonts w:ascii="Times New Roman" w:hAnsi="Times New Roman" w:cs="David"/>
          <w:b w:val="0"/>
          <w:i w:val="0"/>
          <w:sz w:val="24"/>
          <w:rtl w:val="1"/>
        </w:rPr>
        <w:t>חריס דוחה אפוא את ההשערה בדבר המאפיינים השונים של חקיקת שתי התקופות, וקובע: יש לאפיין גם את התקופה המאוחרת כקולקטיביסטית-ממלכתית. כל החקיקה של העשור הראשון היא ממלכתית — לחיזוק המדינה, לא תנועת העבודה. התפיסה הממלכתית של בן-גוריון (שעוצבה במחלוקות עם מפ"ם בפלמ"ח, ושראינו ביחידה 3) — קיבלה ביטוי משפטי-חקיקתי בעשור הראשון. זה חיבור חזק לתיזה של ליסק והורביץ.</w:t>
      </w:r>
    </w:p>
    <w:p>
      <w:pPr>
        <w:bidi w:val="1"/>
        <w:spacing w:after="60" w:before="80" w:line="360" w:lineRule="auto"/>
        <w:jc w:val="center"/>
      </w:pPr>
      <w:r>
        <w:rPr>
          <w:rFonts w:ascii="Times New Roman" w:hAnsi="Times New Roman" w:cs="David"/>
          <w:b/>
          <w:i w:val="0"/>
          <w:color w:val="1F3A5F"/>
          <w:sz w:val="23"/>
          <w:rtl w:val="1"/>
        </w:rPr>
        <w:t>שתי תפיסות קולקטיביסטיות בחקיקת העשור הראשון</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קולקטיביזם סוציאליסטי-מעמדי</w:t>
            </w:r>
          </w:p>
          <w:p>
            <w:pPr>
              <w:bidi w:val="1"/>
              <w:jc w:val="center"/>
            </w:pPr>
            <w:r>
              <w:rPr>
                <w:rFonts w:ascii="Times New Roman" w:hAnsi="Times New Roman" w:cs="David"/>
                <w:b w:val="0"/>
                <w:i/>
                <w:color w:val="555555"/>
                <w:sz w:val="18"/>
                <w:rtl w:val="1"/>
              </w:rPr>
              <w:t>מקדם את מעמד הפועלים</w:t>
            </w:r>
          </w:p>
        </w:tc>
        <w:tc>
          <w:tcPr>
            <w:tcW w:type="dxa" w:w="3216"/>
          </w:tcPr>
          <w:p>
            <w:pPr>
              <w:bidi w:val="1"/>
              <w:jc w:val="center"/>
            </w:pPr>
            <w:r/>
            <w:r>
              <w:rPr>
                <w:rFonts w:ascii="Times New Roman" w:hAnsi="Times New Roman" w:cs="David"/>
                <w:b/>
                <w:i w:val="0"/>
                <w:color w:val="1F3A5F"/>
                <w:sz w:val="22"/>
                <w:rtl w:val="1"/>
              </w:rPr>
              <w:t>קולקטיביזם ממלכתי-לאומי</w:t>
            </w:r>
          </w:p>
          <w:p>
            <w:pPr>
              <w:bidi w:val="1"/>
              <w:jc w:val="center"/>
            </w:pPr>
            <w:r>
              <w:rPr>
                <w:rFonts w:ascii="Times New Roman" w:hAnsi="Times New Roman" w:cs="David"/>
                <w:b w:val="0"/>
                <w:i/>
                <w:color w:val="555555"/>
                <w:sz w:val="18"/>
                <w:rtl w:val="1"/>
              </w:rPr>
              <w:t>מקדם את הלאום על-פני המעמד</w:t>
            </w:r>
          </w:p>
        </w:tc>
      </w:tr>
      <w:tr>
        <w:tc>
          <w:tcPr>
            <w:tcW w:type="dxa" w:w="3216"/>
          </w:tcPr>
          <w:p>
            <w:pPr>
              <w:bidi w:val="1"/>
              <w:jc w:val="right"/>
            </w:pPr>
            <w:r/>
            <w:r>
              <w:rPr>
                <w:rFonts w:ascii="Times New Roman" w:hAnsi="Times New Roman" w:cs="David"/>
                <w:b/>
                <w:i w:val="0"/>
                <w:sz w:val="21"/>
                <w:rtl w:val="1"/>
              </w:rPr>
              <w:t>האידיאל</w:t>
            </w:r>
          </w:p>
        </w:tc>
        <w:tc>
          <w:tcPr>
            <w:tcW w:type="dxa" w:w="3216"/>
          </w:tcPr>
          <w:p>
            <w:pPr>
              <w:bidi w:val="1"/>
              <w:jc w:val="right"/>
            </w:pPr>
            <w:r/>
            <w:r>
              <w:rPr>
                <w:rFonts w:ascii="Times New Roman" w:hAnsi="Times New Roman" w:cs="David"/>
                <w:b w:val="0"/>
                <w:i w:val="0"/>
                <w:sz w:val="21"/>
                <w:rtl w:val="1"/>
              </w:rPr>
              <w:t>תנועת העבודה כייצוג מעמדי</w:t>
            </w:r>
          </w:p>
        </w:tc>
        <w:tc>
          <w:tcPr>
            <w:tcW w:type="dxa" w:w="3216"/>
          </w:tcPr>
          <w:p>
            <w:pPr>
              <w:bidi w:val="1"/>
              <w:jc w:val="right"/>
            </w:pPr>
            <w:r/>
            <w:r>
              <w:rPr>
                <w:rFonts w:ascii="Times New Roman" w:hAnsi="Times New Roman" w:cs="David"/>
                <w:b w:val="0"/>
                <w:i w:val="0"/>
                <w:sz w:val="21"/>
                <w:rtl w:val="1"/>
              </w:rPr>
              <w:t>המדינה כמנגנון הלאום</w:t>
            </w:r>
          </w:p>
        </w:tc>
      </w:tr>
      <w:tr>
        <w:tc>
          <w:tcPr>
            <w:tcW w:type="dxa" w:w="3216"/>
          </w:tcPr>
          <w:p>
            <w:pPr>
              <w:bidi w:val="1"/>
              <w:jc w:val="right"/>
            </w:pPr>
            <w:r/>
            <w:r>
              <w:rPr>
                <w:rFonts w:ascii="Times New Roman" w:hAnsi="Times New Roman" w:cs="David"/>
                <w:b/>
                <w:i w:val="0"/>
                <w:sz w:val="21"/>
                <w:rtl w:val="1"/>
              </w:rPr>
              <w:t>המוסדות</w:t>
            </w:r>
          </w:p>
        </w:tc>
        <w:tc>
          <w:tcPr>
            <w:tcW w:type="dxa" w:w="3216"/>
          </w:tcPr>
          <w:p>
            <w:pPr>
              <w:bidi w:val="1"/>
              <w:jc w:val="right"/>
            </w:pPr>
            <w:r/>
            <w:r>
              <w:rPr>
                <w:rFonts w:ascii="Times New Roman" w:hAnsi="Times New Roman" w:cs="David"/>
                <w:b w:val="0"/>
                <w:i w:val="0"/>
                <w:sz w:val="21"/>
                <w:rtl w:val="1"/>
              </w:rPr>
              <w:t>מוסדות וולונטריים של תנועת העבודה</w:t>
            </w:r>
          </w:p>
        </w:tc>
        <w:tc>
          <w:tcPr>
            <w:tcW w:type="dxa" w:w="3216"/>
          </w:tcPr>
          <w:p>
            <w:pPr>
              <w:bidi w:val="1"/>
              <w:jc w:val="right"/>
            </w:pPr>
            <w:r/>
            <w:r>
              <w:rPr>
                <w:rFonts w:ascii="Times New Roman" w:hAnsi="Times New Roman" w:cs="David"/>
                <w:b w:val="0"/>
                <w:i w:val="0"/>
                <w:sz w:val="21"/>
                <w:rtl w:val="1"/>
              </w:rPr>
              <w:t>מוסדות מדינתיים על-מעמדיים</w:t>
            </w:r>
          </w:p>
        </w:tc>
      </w:tr>
      <w:tr>
        <w:tc>
          <w:tcPr>
            <w:tcW w:type="dxa" w:w="3216"/>
          </w:tcPr>
          <w:p>
            <w:pPr>
              <w:bidi w:val="1"/>
              <w:jc w:val="right"/>
            </w:pPr>
            <w:r/>
            <w:r>
              <w:rPr>
                <w:rFonts w:ascii="Times New Roman" w:hAnsi="Times New Roman" w:cs="David"/>
                <w:b/>
                <w:i w:val="0"/>
                <w:sz w:val="21"/>
                <w:rtl w:val="1"/>
              </w:rPr>
              <w:t>מי הנפגע</w:t>
            </w:r>
          </w:p>
        </w:tc>
        <w:tc>
          <w:tcPr>
            <w:tcW w:type="dxa" w:w="3216"/>
          </w:tcPr>
          <w:p>
            <w:pPr>
              <w:bidi w:val="1"/>
              <w:jc w:val="right"/>
            </w:pPr>
            <w:r/>
            <w:r>
              <w:rPr>
                <w:rFonts w:ascii="Times New Roman" w:hAnsi="Times New Roman" w:cs="David"/>
                <w:b w:val="0"/>
                <w:i w:val="0"/>
                <w:sz w:val="21"/>
                <w:rtl w:val="1"/>
              </w:rPr>
              <w:t>הקפיטליסטים</w:t>
            </w:r>
          </w:p>
        </w:tc>
        <w:tc>
          <w:tcPr>
            <w:tcW w:type="dxa" w:w="3216"/>
          </w:tcPr>
          <w:p>
            <w:pPr>
              <w:bidi w:val="1"/>
              <w:jc w:val="right"/>
            </w:pPr>
            <w:r/>
            <w:r>
              <w:rPr>
                <w:rFonts w:ascii="Times New Roman" w:hAnsi="Times New Roman" w:cs="David"/>
                <w:b w:val="0"/>
                <w:i w:val="0"/>
                <w:sz w:val="21"/>
                <w:rtl w:val="1"/>
              </w:rPr>
              <w:t>האלמנטים הבורגניים והקפיטליסטיים</w:t>
            </w:r>
          </w:p>
        </w:tc>
      </w:tr>
      <w:tr>
        <w:tc>
          <w:tcPr>
            <w:tcW w:type="dxa" w:w="3216"/>
          </w:tcPr>
          <w:p>
            <w:pPr>
              <w:bidi w:val="1"/>
              <w:jc w:val="right"/>
            </w:pPr>
            <w:r/>
            <w:r>
              <w:rPr>
                <w:rFonts w:ascii="Times New Roman" w:hAnsi="Times New Roman" w:cs="David"/>
                <w:b/>
                <w:i w:val="0"/>
                <w:sz w:val="21"/>
                <w:rtl w:val="1"/>
              </w:rPr>
              <w:t>דוגמה לחקיקה</w:t>
            </w:r>
          </w:p>
        </w:tc>
        <w:tc>
          <w:tcPr>
            <w:tcW w:type="dxa" w:w="3216"/>
          </w:tcPr>
          <w:p>
            <w:pPr>
              <w:bidi w:val="1"/>
              <w:jc w:val="right"/>
            </w:pPr>
            <w:r/>
            <w:r>
              <w:rPr>
                <w:rFonts w:ascii="Times New Roman" w:hAnsi="Times New Roman" w:cs="David"/>
                <w:b w:val="0"/>
                <w:i w:val="0"/>
                <w:sz w:val="21"/>
                <w:rtl w:val="1"/>
              </w:rPr>
              <w:t>חוק שכר מינימום, חוקי עבודה</w:t>
            </w:r>
          </w:p>
        </w:tc>
        <w:tc>
          <w:tcPr>
            <w:tcW w:type="dxa" w:w="3216"/>
          </w:tcPr>
          <w:p>
            <w:pPr>
              <w:bidi w:val="1"/>
              <w:jc w:val="right"/>
            </w:pPr>
            <w:r/>
            <w:r>
              <w:rPr>
                <w:rFonts w:ascii="Times New Roman" w:hAnsi="Times New Roman" w:cs="David"/>
                <w:b w:val="0"/>
                <w:i w:val="0"/>
                <w:sz w:val="21"/>
                <w:rtl w:val="1"/>
              </w:rPr>
              <w:t>חוק חינוך ממלכתי (1953) — פירוק זרמים</w:t>
            </w:r>
          </w:p>
        </w:tc>
      </w:tr>
      <w:tr>
        <w:tc>
          <w:tcPr>
            <w:tcW w:type="dxa" w:w="3216"/>
          </w:tcPr>
          <w:p>
            <w:pPr>
              <w:bidi w:val="1"/>
              <w:jc w:val="right"/>
            </w:pPr>
            <w:r/>
            <w:r>
              <w:rPr>
                <w:rFonts w:ascii="Times New Roman" w:hAnsi="Times New Roman" w:cs="David"/>
                <w:b/>
                <w:i w:val="0"/>
                <w:sz w:val="21"/>
                <w:rtl w:val="1"/>
              </w:rPr>
              <w:t>מי המוטב</w:t>
            </w:r>
          </w:p>
        </w:tc>
        <w:tc>
          <w:tcPr>
            <w:tcW w:type="dxa" w:w="3216"/>
          </w:tcPr>
          <w:p>
            <w:pPr>
              <w:bidi w:val="1"/>
              <w:jc w:val="right"/>
            </w:pPr>
            <w:r/>
            <w:r>
              <w:rPr>
                <w:rFonts w:ascii="Times New Roman" w:hAnsi="Times New Roman" w:cs="David"/>
                <w:b w:val="0"/>
                <w:i w:val="0"/>
                <w:sz w:val="21"/>
                <w:rtl w:val="1"/>
              </w:rPr>
              <w:t>פועלים, חברי הסתדרות</w:t>
            </w:r>
          </w:p>
        </w:tc>
        <w:tc>
          <w:tcPr>
            <w:tcW w:type="dxa" w:w="3216"/>
          </w:tcPr>
          <w:p>
            <w:pPr>
              <w:bidi w:val="1"/>
              <w:jc w:val="right"/>
            </w:pPr>
            <w:r/>
            <w:r>
              <w:rPr>
                <w:rFonts w:ascii="Times New Roman" w:hAnsi="Times New Roman" w:cs="David"/>
                <w:b w:val="0"/>
                <w:i w:val="0"/>
                <w:sz w:val="21"/>
                <w:rtl w:val="1"/>
              </w:rPr>
              <w:t>המדינה והאומה כולה</w:t>
            </w:r>
          </w:p>
        </w:tc>
      </w:tr>
      <w:tr>
        <w:tc>
          <w:tcPr>
            <w:tcW w:type="dxa" w:w="3216"/>
          </w:tcPr>
          <w:p>
            <w:pPr>
              <w:bidi w:val="1"/>
              <w:jc w:val="right"/>
            </w:pPr>
            <w:r/>
            <w:r>
              <w:rPr>
                <w:rFonts w:ascii="Times New Roman" w:hAnsi="Times New Roman" w:cs="David"/>
                <w:b/>
                <w:i w:val="0"/>
                <w:sz w:val="21"/>
                <w:rtl w:val="1"/>
              </w:rPr>
              <w:t>מסקנת חריס</w:t>
            </w:r>
          </w:p>
        </w:tc>
        <w:tc>
          <w:tcPr>
            <w:tcW w:type="dxa" w:w="3216"/>
          </w:tcPr>
          <w:p>
            <w:pPr>
              <w:bidi w:val="1"/>
              <w:jc w:val="right"/>
            </w:pPr>
            <w:r/>
            <w:r>
              <w:rPr>
                <w:rFonts w:ascii="Times New Roman" w:hAnsi="Times New Roman" w:cs="David"/>
                <w:b w:val="0"/>
                <w:i w:val="0"/>
                <w:sz w:val="21"/>
                <w:rtl w:val="1"/>
              </w:rPr>
              <w:t>פחות שכיח ממה שמקובל לחשוב; חלק מהחקיקה ה'סוציאליסטית' היא בעצם ממלכתית</w:t>
            </w:r>
          </w:p>
        </w:tc>
        <w:tc>
          <w:tcPr>
            <w:tcW w:type="dxa" w:w="3216"/>
          </w:tcPr>
          <w:p>
            <w:pPr>
              <w:bidi w:val="1"/>
              <w:jc w:val="right"/>
            </w:pPr>
            <w:r/>
            <w:r>
              <w:rPr>
                <w:rFonts w:ascii="Times New Roman" w:hAnsi="Times New Roman" w:cs="David"/>
                <w:b w:val="0"/>
                <w:i w:val="0"/>
                <w:sz w:val="21"/>
                <w:rtl w:val="1"/>
              </w:rPr>
              <w:t>זה היה הקולקטיביזם הדומיננטי בכל העשור</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“החקיקה בעשור הראשון היתה אפוא בעיקרה קולקטיבית ולא אינדיבידואליסטית-ליברלית. היא ראתה את הפרט כחלק אורגני של החברה, וככזה הוא כפוף לצרכיהם של החברה כקולקטיב והמדינה כמנגנון של הקולקטיב — כפיפות שמשמעותה גם ויתור על זכויות ועל מימוש רצונות.”</w:t>
      </w:r>
    </w:p>
    <w:p>
      <w:pPr>
        <w:bidi w:val="1"/>
        <w:spacing w:after="120" w:before="0" w:line="360" w:lineRule="auto"/>
        <w:ind w:left="576" w:right="576"/>
        <w:jc w:val="left"/>
      </w:pPr>
      <w:r>
        <w:rPr>
          <w:rFonts w:ascii="Times New Roman" w:hAnsi="Times New Roman" w:cs="David"/>
          <w:b w:val="0"/>
          <w:i/>
          <w:color w:val="555555"/>
          <w:sz w:val="20"/>
          <w:rtl w:val="1"/>
        </w:rPr>
        <w:t>חריס 1997 — עמ' 249</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קישור ליחידה 3 (ליסק והורביץ)  </w:t>
      </w:r>
      <w:r>
        <w:rPr>
          <w:rFonts w:ascii="Times New Roman" w:hAnsi="Times New Roman" w:cs="David"/>
          <w:b w:val="0"/>
          <w:i w:val="0"/>
          <w:sz w:val="22"/>
          <w:rtl w:val="1"/>
        </w:rPr>
        <w:t>ההבחנה של חריס בין 'ממלכתי' ל'סוציאליסטי' היא הדהוד של ההבחנה של ליסק והורביץ בין 'תפיסה ממלכתית' (בן-גוריון) ל'תפיסה תנועתית' (מפ"ם) שלמדנו ביחידה 3. חריס מראה איך הניצחון הפוליטי של הממלכתיות (פלמ"ח, חינוך) קיבל ביטוי גם בחקיקה — ולא רק במישור הצבאי-מוסדי. שתי היחידות מתחברות לסיפור אחד של 'מדינה חזקה' שמתגברת על תנועות וולונטריות.</w:t>
      </w:r>
    </w:p>
    <w:p>
      <w:pPr>
        <w:bidi w:val="1"/>
        <w:spacing w:after="80" w:before="200" w:line="360" w:lineRule="auto"/>
        <w:jc w:val="center"/>
      </w:pPr>
      <w:r>
        <w:rPr>
          <w:rFonts w:ascii="Times New Roman" w:hAnsi="Times New Roman" w:cs="David"/>
          <w:b/>
          <w:i w:val="0"/>
          <w:color w:val="1F3A5F"/>
          <w:sz w:val="27"/>
          <w:rtl w:val="1"/>
        </w:rPr>
        <w:t>סינתזת חריס — המשפט כתשתית של 'מדינה חזקה'</w:t>
      </w:r>
    </w:p>
    <w:p>
      <w:pPr>
        <w:bidi w:val="1"/>
        <w:spacing w:after="120" w:before="0" w:line="360" w:lineRule="auto"/>
        <w:ind w:left="216" w:right="216"/>
        <w:jc w:val="right"/>
      </w:pPr>
      <w:r>
        <w:rPr>
          <w:rFonts w:ascii="Times New Roman" w:hAnsi="Times New Roman" w:cs="David"/>
          <w:b w:val="0"/>
          <w:i/>
          <w:color w:val="555555"/>
          <w:sz w:val="22"/>
          <w:rtl w:val="1"/>
        </w:rPr>
        <w:t>בקצרה: חריס מסכם: בעשור הראשון נוצרה תשתית משפטית-מוסדית של מדינה חזקה — אבל באופן אד-הוק, בלי דיון מקיף. שלוש קביעות מסכמות: (1) ההמשכיות המנדטורית קיבעה את המסגרת; (2) פשרת הררי דחתה את שאלת החוקה לעולמים; (3) הקולקטיביזם-הממלכתי של החקיקה הזין את 'הצמיחה של המדינה החזקה' — תהליך מבני שתואם את הניתוח של ליסק והורביץ.</w:t>
      </w:r>
    </w:p>
    <w:p>
      <w:pPr>
        <w:bidi w:val="1"/>
        <w:spacing w:after="120" w:before="0" w:line="360" w:lineRule="auto"/>
        <w:jc w:val="right"/>
      </w:pPr>
      <w:r>
        <w:rPr>
          <w:rFonts w:ascii="Times New Roman" w:hAnsi="Times New Roman" w:cs="David"/>
          <w:b w:val="0"/>
          <w:i w:val="0"/>
          <w:sz w:val="24"/>
          <w:rtl w:val="1"/>
        </w:rPr>
        <w:t>המסקנה הכוללת של חריס היא כפולה. מצד אחד, בעשור הראשון נוצרה תשתית משפטית-מוסדית של מדינה חזקה: הכרזת מדינה, בית-משפט עליון פועל, מערכת חקיקה, חוק שופטים. מצד שני, כל זה נעשה באופן אד-הוק, פרגמטי, בלי דיון מקיף על מרכיביו החשובים ביותר. המתח בין השניים — הצלחה מוסדית עם פגם מהותי — הוא לב הניתוח.</w:t>
      </w:r>
    </w:p>
    <w:p>
      <w:pPr>
        <w:bidi w:val="1"/>
        <w:spacing w:after="120" w:before="0" w:line="360" w:lineRule="auto"/>
        <w:jc w:val="right"/>
      </w:pPr>
      <w:r>
        <w:rPr>
          <w:rFonts w:ascii="Times New Roman" w:hAnsi="Times New Roman" w:cs="David"/>
          <w:b w:val="0"/>
          <w:i w:val="0"/>
          <w:sz w:val="24"/>
          <w:rtl w:val="1"/>
        </w:rPr>
        <w:t>שלוש קביעות מסכמות:</w:t>
      </w:r>
    </w:p>
    <w:p>
      <w:pPr>
        <w:bidi w:val="1"/>
        <w:spacing w:after="120" w:before="0" w:line="360" w:lineRule="auto"/>
        <w:jc w:val="right"/>
      </w:pPr>
      <w:r>
        <w:rPr>
          <w:rFonts w:ascii="Times New Roman" w:hAnsi="Times New Roman" w:cs="David"/>
          <w:b w:val="0"/>
          <w:i w:val="0"/>
          <w:sz w:val="24"/>
          <w:rtl w:val="1"/>
        </w:rPr>
        <w:t>(1) ההמשכיות המנדטורית קיבעה את המסגרת. פקודת סדרי שלטון ומשפט (מאי 1948) שמרה על כל החקיקה המנדטורית 'פרט להוראות שאינן עולות בקנה אחד עם הקמת המדינה'. המבנה של מערכת בתי-המשפט נשאר מנדטורי עד שנות ה-80. זוהי המשכיות מוסדית עמוקה — לא ניתוק מהפכני.</w:t>
      </w:r>
    </w:p>
    <w:p>
      <w:pPr>
        <w:bidi w:val="1"/>
        <w:spacing w:after="120" w:before="0" w:line="360" w:lineRule="auto"/>
        <w:jc w:val="right"/>
      </w:pPr>
      <w:r>
        <w:rPr>
          <w:rFonts w:ascii="Times New Roman" w:hAnsi="Times New Roman" w:cs="David"/>
          <w:b w:val="0"/>
          <w:i w:val="0"/>
          <w:sz w:val="24"/>
          <w:rtl w:val="1"/>
        </w:rPr>
        <w:t>(2) פשרת הררי (1950) דחתה את שאלת החוקה לעולמים. 'ההחלטה שלא להחליט' חוקקה את עקרון 'הזמני שהופך לקבוע' כעיקרון מבני של המשטר הישראלי. ארבע שאלות חוקתיות יסודיות (שיריון, מעמד חוקי-יסוד, איחוד למסכת, סמכות מכוננת) נשארות פתוחות עד היום. מה שראינו ב-2020s עם 'הרפורמה המשפטית' הוא במידה רבה ניסיון לפתור את מה שפשרת הררי דחתה ב-1950.</w:t>
      </w:r>
    </w:p>
    <w:p>
      <w:pPr>
        <w:bidi w:val="1"/>
        <w:spacing w:after="120" w:before="0" w:line="360" w:lineRule="auto"/>
        <w:jc w:val="right"/>
      </w:pPr>
      <w:r>
        <w:rPr>
          <w:rFonts w:ascii="Times New Roman" w:hAnsi="Times New Roman" w:cs="David"/>
          <w:b w:val="0"/>
          <w:i w:val="0"/>
          <w:sz w:val="24"/>
          <w:rtl w:val="1"/>
        </w:rPr>
        <w:t>(3) הקולקטיביזם-הממלכתי של החקיקה הזין את 'הצמיחה של המדינה החזקה'. החקיקה לא היתה ליברלית-אינדיבידואליסטית — הפרט נתפס כחלק אורגני של הקולקטיב. ובתוך הקולקטיביזם, התפיסה הממלכתית של בן-גוריון ניצחה את התפיסה הסוציאליסטית-מעמדית. חוק חינוך ממלכתי (1953) הוא הדוגמה המובהקת.</w:t>
      </w:r>
    </w:p>
    <w:p>
      <w:pPr>
        <w:bidi w:val="1"/>
        <w:spacing w:after="120" w:before="0" w:line="360" w:lineRule="auto"/>
        <w:jc w:val="right"/>
      </w:pPr>
      <w:r>
        <w:rPr>
          <w:rFonts w:ascii="Times New Roman" w:hAnsi="Times New Roman" w:cs="David"/>
          <w:b w:val="0"/>
          <w:i w:val="0"/>
          <w:sz w:val="24"/>
          <w:rtl w:val="1"/>
        </w:rPr>
        <w:t>הקישור לליסק והורביץ מתבקש: מה שראינו ביחידה 3 בתחום הצבא (פירוק הפלמ"ח) ובתחום המוסדות (מועצת המדינה הזמנית) — חריס מראה גם בתחום המשפט והחקיקה. כל התחומים הללו יחד מציירים תמונה אחת של "צמיחת המדינה החזקה" — מדינה ממלכתית שמתגברת על התנועות הוולונטריות שקדמו לה.</w:t>
      </w:r>
    </w:p>
    <w:p>
      <w:pPr>
        <w:bidi w:val="1"/>
        <w:spacing w:after="120" w:before="0" w:line="360" w:lineRule="auto"/>
        <w:jc w:val="right"/>
      </w:pPr>
      <w:r>
        <w:rPr>
          <w:rFonts w:ascii="Times New Roman" w:hAnsi="Times New Roman" w:cs="David"/>
          <w:b w:val="0"/>
          <w:i w:val="0"/>
          <w:sz w:val="24"/>
          <w:rtl w:val="1"/>
        </w:rPr>
        <w:t>אבל חריס מסיים בהערה אזהרה: ההתפתחות המוסדית של ישראל היתה אבולוציונית-מהירה, בלא תכנון מלא מלכתחילה ובלא דיון מקיף. זה שונה גם מאנגליה (אבולוציה איטית) וגם מארצות-הברית (תכנון מקדים). המודל הישראלי הוא ייחודי — וצמוד אליו פגם מבני: דברים שלא נדונו במישור עקרוני קשה לשנותם בדיעבד. זה ההסבר המבני של חריס לקושי בהקמת מדינת ישראל למסגרת חוקתית-ליברלית מודרנית.</w:t>
      </w:r>
    </w:p>
    <w:p>
      <w:pPr>
        <w:bidi w:val="1"/>
        <w:spacing w:after="60" w:before="80" w:line="360" w:lineRule="auto"/>
        <w:jc w:val="center"/>
      </w:pPr>
      <w:r>
        <w:rPr>
          <w:rFonts w:ascii="Times New Roman" w:hAnsi="Times New Roman" w:cs="David"/>
          <w:b/>
          <w:i w:val="0"/>
          <w:color w:val="1F3A5F"/>
          <w:sz w:val="23"/>
          <w:rtl w:val="1"/>
        </w:rPr>
        <w:t>סיכום העשור הראשון — הצלחות ופגמים מבניים</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פגמים מבניים</w:t>
            </w:r>
          </w:p>
          <w:p>
            <w:pPr>
              <w:bidi w:val="1"/>
              <w:jc w:val="center"/>
            </w:pPr>
            <w:r>
              <w:rPr>
                <w:rFonts w:ascii="Times New Roman" w:hAnsi="Times New Roman" w:cs="David"/>
                <w:b w:val="0"/>
                <w:i/>
                <w:color w:val="555555"/>
                <w:sz w:val="18"/>
                <w:rtl w:val="1"/>
              </w:rPr>
              <w:t>מה שנדחה לעתיד</w:t>
            </w:r>
          </w:p>
        </w:tc>
        <w:tc>
          <w:tcPr>
            <w:tcW w:type="dxa" w:w="3216"/>
          </w:tcPr>
          <w:p>
            <w:pPr>
              <w:bidi w:val="1"/>
              <w:jc w:val="center"/>
            </w:pPr>
            <w:r/>
            <w:r>
              <w:rPr>
                <w:rFonts w:ascii="Times New Roman" w:hAnsi="Times New Roman" w:cs="David"/>
                <w:b/>
                <w:i w:val="0"/>
                <w:color w:val="1F3A5F"/>
                <w:sz w:val="22"/>
                <w:rtl w:val="1"/>
              </w:rPr>
              <w:t>הצלחות מוסדיות</w:t>
            </w:r>
          </w:p>
          <w:p>
            <w:pPr>
              <w:bidi w:val="1"/>
              <w:jc w:val="center"/>
            </w:pPr>
            <w:r>
              <w:rPr>
                <w:rFonts w:ascii="Times New Roman" w:hAnsi="Times New Roman" w:cs="David"/>
                <w:b w:val="0"/>
                <w:i/>
                <w:color w:val="555555"/>
                <w:sz w:val="18"/>
                <w:rtl w:val="1"/>
              </w:rPr>
              <w:t>מה שעבד</w:t>
            </w:r>
          </w:p>
        </w:tc>
      </w:tr>
      <w:tr>
        <w:tc>
          <w:tcPr>
            <w:tcW w:type="dxa" w:w="3216"/>
          </w:tcPr>
          <w:p>
            <w:pPr>
              <w:bidi w:val="1"/>
              <w:jc w:val="right"/>
            </w:pPr>
            <w:r/>
            <w:r>
              <w:rPr>
                <w:rFonts w:ascii="Times New Roman" w:hAnsi="Times New Roman" w:cs="David"/>
                <w:b/>
                <w:i w:val="0"/>
                <w:sz w:val="21"/>
                <w:rtl w:val="1"/>
              </w:rPr>
              <w:t>מסגרת חוקית</w:t>
            </w:r>
          </w:p>
        </w:tc>
        <w:tc>
          <w:tcPr>
            <w:tcW w:type="dxa" w:w="3216"/>
          </w:tcPr>
          <w:p>
            <w:pPr>
              <w:bidi w:val="1"/>
              <w:jc w:val="right"/>
            </w:pPr>
            <w:r/>
            <w:r>
              <w:rPr>
                <w:rFonts w:ascii="Times New Roman" w:hAnsi="Times New Roman" w:cs="David"/>
                <w:b w:val="0"/>
                <w:i w:val="0"/>
                <w:sz w:val="21"/>
                <w:rtl w:val="1"/>
              </w:rPr>
              <w:t>אין חוקה, אין הכרעה במשטר</w:t>
            </w:r>
          </w:p>
        </w:tc>
        <w:tc>
          <w:tcPr>
            <w:tcW w:type="dxa" w:w="3216"/>
          </w:tcPr>
          <w:p>
            <w:pPr>
              <w:bidi w:val="1"/>
              <w:jc w:val="right"/>
            </w:pPr>
            <w:r/>
            <w:r>
              <w:rPr>
                <w:rFonts w:ascii="Times New Roman" w:hAnsi="Times New Roman" w:cs="David"/>
                <w:b w:val="0"/>
                <w:i w:val="0"/>
                <w:sz w:val="21"/>
                <w:rtl w:val="1"/>
              </w:rPr>
              <w:t>פקודת סדרי שלטון ומשפט — המשכיות מנדטורית מבטיחה תפקוד</w:t>
            </w:r>
          </w:p>
        </w:tc>
      </w:tr>
      <w:tr>
        <w:tc>
          <w:tcPr>
            <w:tcW w:type="dxa" w:w="3216"/>
          </w:tcPr>
          <w:p>
            <w:pPr>
              <w:bidi w:val="1"/>
              <w:jc w:val="right"/>
            </w:pPr>
            <w:r/>
            <w:r>
              <w:rPr>
                <w:rFonts w:ascii="Times New Roman" w:hAnsi="Times New Roman" w:cs="David"/>
                <w:b/>
                <w:i w:val="0"/>
                <w:sz w:val="21"/>
                <w:rtl w:val="1"/>
              </w:rPr>
              <w:t>רשויות שלטון</w:t>
            </w:r>
          </w:p>
        </w:tc>
        <w:tc>
          <w:tcPr>
            <w:tcW w:type="dxa" w:w="3216"/>
          </w:tcPr>
          <w:p>
            <w:pPr>
              <w:bidi w:val="1"/>
              <w:jc w:val="right"/>
            </w:pPr>
            <w:r/>
            <w:r>
              <w:rPr>
                <w:rFonts w:ascii="Times New Roman" w:hAnsi="Times New Roman" w:cs="David"/>
                <w:b w:val="0"/>
                <w:i w:val="0"/>
                <w:sz w:val="21"/>
                <w:rtl w:val="1"/>
              </w:rPr>
              <w:t>שופטת בעדיפות נמוכה — מתעצבת רק עד 1953</w:t>
            </w:r>
          </w:p>
        </w:tc>
        <w:tc>
          <w:tcPr>
            <w:tcW w:type="dxa" w:w="3216"/>
          </w:tcPr>
          <w:p>
            <w:pPr>
              <w:bidi w:val="1"/>
              <w:jc w:val="right"/>
            </w:pPr>
            <w:r/>
            <w:r>
              <w:rPr>
                <w:rFonts w:ascii="Times New Roman" w:hAnsi="Times New Roman" w:cs="David"/>
                <w:b w:val="0"/>
                <w:i w:val="0"/>
                <w:sz w:val="21"/>
                <w:rtl w:val="1"/>
              </w:rPr>
              <w:t>מחוקקת ומבצעת פעילות מ-1948</w:t>
            </w:r>
          </w:p>
        </w:tc>
      </w:tr>
      <w:tr>
        <w:tc>
          <w:tcPr>
            <w:tcW w:type="dxa" w:w="3216"/>
          </w:tcPr>
          <w:p>
            <w:pPr>
              <w:bidi w:val="1"/>
              <w:jc w:val="right"/>
            </w:pPr>
            <w:r/>
            <w:r>
              <w:rPr>
                <w:rFonts w:ascii="Times New Roman" w:hAnsi="Times New Roman" w:cs="David"/>
                <w:b/>
                <w:i w:val="0"/>
                <w:sz w:val="21"/>
                <w:rtl w:val="1"/>
              </w:rPr>
              <w:t>מינוי שופטים</w:t>
            </w:r>
          </w:p>
        </w:tc>
        <w:tc>
          <w:tcPr>
            <w:tcW w:type="dxa" w:w="3216"/>
          </w:tcPr>
          <w:p>
            <w:pPr>
              <w:bidi w:val="1"/>
              <w:jc w:val="right"/>
            </w:pPr>
            <w:r/>
            <w:r>
              <w:rPr>
                <w:rFonts w:ascii="Times New Roman" w:hAnsi="Times New Roman" w:cs="David"/>
                <w:b w:val="0"/>
                <w:i w:val="0"/>
                <w:sz w:val="21"/>
                <w:rtl w:val="1"/>
              </w:rPr>
              <w:t>12 שופטים הראשונים — כולם אשכנזים-גברים-מרכזיים</w:t>
            </w:r>
          </w:p>
        </w:tc>
        <w:tc>
          <w:tcPr>
            <w:tcW w:type="dxa" w:w="3216"/>
          </w:tcPr>
          <w:p>
            <w:pPr>
              <w:bidi w:val="1"/>
              <w:jc w:val="right"/>
            </w:pPr>
            <w:r/>
            <w:r>
              <w:rPr>
                <w:rFonts w:ascii="Times New Roman" w:hAnsi="Times New Roman" w:cs="David"/>
                <w:b w:val="0"/>
                <w:i w:val="0"/>
                <w:sz w:val="21"/>
                <w:rtl w:val="1"/>
              </w:rPr>
              <w:t>ועדה למינוי שופטים (1953) — מודל אפוליטי, מקצועי</w:t>
            </w:r>
          </w:p>
        </w:tc>
      </w:tr>
      <w:tr>
        <w:tc>
          <w:tcPr>
            <w:tcW w:type="dxa" w:w="3216"/>
          </w:tcPr>
          <w:p>
            <w:pPr>
              <w:bidi w:val="1"/>
              <w:jc w:val="right"/>
            </w:pPr>
            <w:r/>
            <w:r>
              <w:rPr>
                <w:rFonts w:ascii="Times New Roman" w:hAnsi="Times New Roman" w:cs="David"/>
                <w:b/>
                <w:i w:val="0"/>
                <w:sz w:val="21"/>
                <w:rtl w:val="1"/>
              </w:rPr>
              <w:t>אופי החקיקה</w:t>
            </w:r>
          </w:p>
        </w:tc>
        <w:tc>
          <w:tcPr>
            <w:tcW w:type="dxa" w:w="3216"/>
          </w:tcPr>
          <w:p>
            <w:pPr>
              <w:bidi w:val="1"/>
              <w:jc w:val="right"/>
            </w:pPr>
            <w:r/>
            <w:r>
              <w:rPr>
                <w:rFonts w:ascii="Times New Roman" w:hAnsi="Times New Roman" w:cs="David"/>
                <w:b w:val="0"/>
                <w:i w:val="0"/>
                <w:sz w:val="21"/>
                <w:rtl w:val="1"/>
              </w:rPr>
              <w:t>אנטי-ליברלית, פוגעת בזכויות פרט</w:t>
            </w:r>
          </w:p>
        </w:tc>
        <w:tc>
          <w:tcPr>
            <w:tcW w:type="dxa" w:w="3216"/>
          </w:tcPr>
          <w:p>
            <w:pPr>
              <w:bidi w:val="1"/>
              <w:jc w:val="right"/>
            </w:pPr>
            <w:r/>
            <w:r>
              <w:rPr>
                <w:rFonts w:ascii="Times New Roman" w:hAnsi="Times New Roman" w:cs="David"/>
                <w:b w:val="0"/>
                <w:i w:val="0"/>
                <w:sz w:val="21"/>
                <w:rtl w:val="1"/>
              </w:rPr>
              <w:t>קולקטיביסטית-ממלכתית — מעצימה את המדינה</w:t>
            </w:r>
          </w:p>
        </w:tc>
      </w:tr>
      <w:tr>
        <w:tc>
          <w:tcPr>
            <w:tcW w:type="dxa" w:w="3216"/>
          </w:tcPr>
          <w:p>
            <w:pPr>
              <w:bidi w:val="1"/>
              <w:jc w:val="right"/>
            </w:pPr>
            <w:r/>
            <w:r>
              <w:rPr>
                <w:rFonts w:ascii="Times New Roman" w:hAnsi="Times New Roman" w:cs="David"/>
                <w:b/>
                <w:i w:val="0"/>
                <w:sz w:val="21"/>
                <w:rtl w:val="1"/>
              </w:rPr>
              <w:t>תפיסה תיאורטית</w:t>
            </w:r>
          </w:p>
        </w:tc>
        <w:tc>
          <w:tcPr>
            <w:tcW w:type="dxa" w:w="3216"/>
          </w:tcPr>
          <w:p>
            <w:pPr>
              <w:bidi w:val="1"/>
              <w:jc w:val="right"/>
            </w:pPr>
            <w:r/>
            <w:r>
              <w:rPr>
                <w:rFonts w:ascii="Times New Roman" w:hAnsi="Times New Roman" w:cs="David"/>
                <w:b w:val="0"/>
                <w:i w:val="0"/>
                <w:sz w:val="21"/>
                <w:rtl w:val="1"/>
              </w:rPr>
              <w:t>אין שפה של זכויות-אדם או הגנה משפטית של מיעוטים</w:t>
            </w:r>
          </w:p>
        </w:tc>
        <w:tc>
          <w:tcPr>
            <w:tcW w:type="dxa" w:w="3216"/>
          </w:tcPr>
          <w:p>
            <w:pPr>
              <w:bidi w:val="1"/>
              <w:jc w:val="right"/>
            </w:pPr>
            <w:r/>
            <w:r>
              <w:rPr>
                <w:rFonts w:ascii="Times New Roman" w:hAnsi="Times New Roman" w:cs="David"/>
                <w:b w:val="0"/>
                <w:i w:val="0"/>
                <w:sz w:val="21"/>
                <w:rtl w:val="1"/>
              </w:rPr>
              <w:t>פרט כחלק אורגני של הקולקטיב</w:t>
            </w:r>
          </w:p>
        </w:tc>
      </w:tr>
      <w:tr>
        <w:tc>
          <w:tcPr>
            <w:tcW w:type="dxa" w:w="3216"/>
          </w:tcPr>
          <w:p>
            <w:pPr>
              <w:bidi w:val="1"/>
              <w:jc w:val="right"/>
            </w:pPr>
            <w:r/>
            <w:r>
              <w:rPr>
                <w:rFonts w:ascii="Times New Roman" w:hAnsi="Times New Roman" w:cs="David"/>
                <w:b/>
                <w:i w:val="0"/>
                <w:sz w:val="21"/>
                <w:rtl w:val="1"/>
              </w:rPr>
              <w:t>השלכה לטווח-ארוך</w:t>
            </w:r>
          </w:p>
        </w:tc>
        <w:tc>
          <w:tcPr>
            <w:tcW w:type="dxa" w:w="3216"/>
          </w:tcPr>
          <w:p>
            <w:pPr>
              <w:bidi w:val="1"/>
              <w:jc w:val="right"/>
            </w:pPr>
            <w:r/>
            <w:r>
              <w:rPr>
                <w:rFonts w:ascii="Times New Roman" w:hAnsi="Times New Roman" w:cs="David"/>
                <w:b w:val="0"/>
                <w:i w:val="0"/>
                <w:sz w:val="21"/>
                <w:rtl w:val="1"/>
              </w:rPr>
              <w:t>פגמים חוקתיים שיתפצצו ב-2020s</w:t>
            </w:r>
          </w:p>
        </w:tc>
        <w:tc>
          <w:tcPr>
            <w:tcW w:type="dxa" w:w="3216"/>
          </w:tcPr>
          <w:p>
            <w:pPr>
              <w:bidi w:val="1"/>
              <w:jc w:val="right"/>
            </w:pPr>
            <w:r/>
            <w:r>
              <w:rPr>
                <w:rFonts w:ascii="Times New Roman" w:hAnsi="Times New Roman" w:cs="David"/>
                <w:b w:val="0"/>
                <w:i w:val="0"/>
                <w:sz w:val="21"/>
                <w:rtl w:val="1"/>
              </w:rPr>
              <w:t>מדינה יציבה ומתפקדת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“ההתפתחות המוסדית של ישראל היתה אבולוציונית-מהירה, בלא תכנון מלא מלכתחילה ובלא דיון מקיף על כמה ממרכיביה החשובים ביותר. כאשר פנתה הכנסת לחקיקת חוקי יסוד, בשנים מאוחרות יותר, כל שעשו אלו היה למסד את ההסדרים שהתפתחו כמו מאליהם במהלך שלוש השנים הראשונות לקיום המדינה.”</w:t>
      </w:r>
    </w:p>
    <w:p>
      <w:pPr>
        <w:bidi w:val="1"/>
        <w:spacing w:after="120" w:before="0" w:line="360" w:lineRule="auto"/>
        <w:ind w:left="576" w:right="576"/>
        <w:jc w:val="left"/>
      </w:pPr>
      <w:r>
        <w:rPr>
          <w:rFonts w:ascii="Times New Roman" w:hAnsi="Times New Roman" w:cs="David"/>
          <w:b w:val="0"/>
          <w:i/>
          <w:color w:val="555555"/>
          <w:sz w:val="20"/>
          <w:rtl w:val="1"/>
        </w:rPr>
        <w:t>חריס 1997 — עמ' 246</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מבט קדימה — מ-1950 ל-2026  </w:t>
      </w:r>
      <w:r>
        <w:rPr>
          <w:rFonts w:ascii="Times New Roman" w:hAnsi="Times New Roman" w:cs="David"/>
          <w:b w:val="0"/>
          <w:i w:val="0"/>
          <w:sz w:val="22"/>
          <w:rtl w:val="1"/>
        </w:rPr>
        <w:t>המאמר של חריס נכתב ב-1997, לפני 28 שנה. אז הוא ראה את שנות ה-90 כתחילת 'חריגה מההסדרים הראשוניים' (חוק יסוד כבוד האדם 1992, פסיקת בנק המזרחי 1995). 28 שנה אחר-כך, אנו רואים שהמתח שהוא תיאר — בין 'מדינה חזקה ממלכתית' לבין 'מסגרת חוקתית-ליברלית' — הוא ליבת המשבר הפוליטי של 2023-2024. מה שפשרת הררי דחתה ב-1950, חוזר עכשיו.</w:t>
      </w:r>
    </w:p>
    <w:p>
      <w:pPr>
        <w:bidi w:val="1"/>
        <w:spacing w:after="40" w:before="280" w:line="360" w:lineRule="auto"/>
        <w:jc w:val="right"/>
      </w:pPr>
      <w:r>
        <w:rPr>
          <w:rFonts w:ascii="Times New Roman" w:hAnsi="Times New Roman" w:cs="David"/>
          <w:b/>
          <w:i w:val="0"/>
          <w:color w:val="1F3A5F"/>
          <w:sz w:val="30"/>
          <w:rtl w:val="1"/>
        </w:rPr>
        <w:t>שלו — כלכלה מדינית ביקורתית של תנועת העבודה</w:t>
      </w:r>
    </w:p>
    <w:p>
      <w:pPr>
        <w:bidi w:val="1"/>
        <w:spacing w:after="120" w:before="0" w:line="360" w:lineRule="auto"/>
        <w:jc w:val="right"/>
      </w:pPr>
      <w:r>
        <w:rPr>
          <w:rFonts w:ascii="Times New Roman" w:hAnsi="Times New Roman" w:cs="David"/>
          <w:b w:val="0"/>
          <w:i/>
          <w:color w:val="555555"/>
          <w:sz w:val="21"/>
          <w:rtl w:val="1"/>
        </w:rPr>
        <w:t>ביקורת על הסוציולוגיה השמרנית (אייזנשטדט), שלוש הבחנות מהמודל האירופי, וההסתדרות כקורפורטיזם אתני-לאומני</w:t>
      </w:r>
    </w:p>
    <w:p>
      <w:pPr>
        <w:bidi w:val="1"/>
        <w:spacing w:after="80" w:before="200" w:line="360" w:lineRule="auto"/>
        <w:jc w:val="center"/>
      </w:pPr>
      <w:r>
        <w:rPr>
          <w:rFonts w:ascii="Times New Roman" w:hAnsi="Times New Roman" w:cs="David"/>
          <w:b/>
          <w:i w:val="0"/>
          <w:color w:val="1F3A5F"/>
          <w:sz w:val="27"/>
          <w:rtl w:val="1"/>
        </w:rPr>
        <w:t>כלכלה מדינית ביקורתית — שלו נגד התפיסה הפונקציונליסטית</w:t>
      </w:r>
    </w:p>
    <w:p>
      <w:pPr>
        <w:bidi w:val="1"/>
        <w:spacing w:after="120" w:before="0" w:line="360" w:lineRule="auto"/>
        <w:ind w:left="216" w:right="216"/>
        <w:jc w:val="right"/>
      </w:pPr>
      <w:r>
        <w:rPr>
          <w:rFonts w:ascii="Times New Roman" w:hAnsi="Times New Roman" w:cs="David"/>
          <w:b w:val="0"/>
          <w:i/>
          <w:color w:val="555555"/>
          <w:sz w:val="22"/>
          <w:rtl w:val="1"/>
        </w:rPr>
        <w:t>בקצרה: שלו מציע 'כלכלה מדינית ביקורתית' כתחליף לסוציולוגיה הפונקציונליסטית של אייזנשטדט. הוא מתמקד במגבלות, בסתירות הפנימיות, ובאקסקלוסיביות הלאומית של תנועת העבודה — לא בהישגיה. שלוש קביעות יסוד: (1) ההפרדה בין חקר הכלכלה לפוליטיקה בסוציולוגיה הישראלית היא קרתנית; (2) הכלכלה הישראלית הוטבעה על-ידי החלטות פוליטיות; (3) ההצלחות 'הסוציאליסטיות' של תנועת העבודה היו במידה רבה תוצאה של תנאים מטריאליים.</w:t>
      </w:r>
    </w:p>
    <w:p>
      <w:pPr>
        <w:bidi w:val="1"/>
        <w:spacing w:after="120" w:before="0" w:line="360" w:lineRule="auto"/>
        <w:jc w:val="right"/>
      </w:pPr>
      <w:r>
        <w:rPr>
          <w:rFonts w:ascii="Times New Roman" w:hAnsi="Times New Roman" w:cs="David"/>
          <w:b w:val="0"/>
          <w:i w:val="0"/>
          <w:sz w:val="24"/>
          <w:rtl w:val="1"/>
        </w:rPr>
        <w:t>המאמר של מיכאל שלו פותח בקביעה חזקה: חוקרי תנועת העבודה הישראלית תמהים מזה זמן רב על כשלונה של תנועה זו. מפלגות העבודה איבדו את השליטה הבלתי-מעורערת שלהן בפוליטיקה הישראלית; ההסתדרות הולכת ונחלשת; מפעליה הכלכליים כושלים; והפרוגרמה האידיאולוגית — שילוב מתון של לייבוריזם ולאומיות — נדחקה ממרכז התרבות הפוליטית הישראלית אל שוליה. שלו מציע גישה תיאורטית חלופית להסביר את הכשל הזה.</w:t>
      </w:r>
    </w:p>
    <w:p>
      <w:pPr>
        <w:bidi w:val="1"/>
        <w:spacing w:after="120" w:before="0" w:line="360" w:lineRule="auto"/>
        <w:jc w:val="right"/>
      </w:pPr>
      <w:r>
        <w:rPr>
          <w:rFonts w:ascii="Times New Roman" w:hAnsi="Times New Roman" w:cs="David"/>
          <w:b w:val="0"/>
          <w:i w:val="0"/>
          <w:sz w:val="24"/>
          <w:rtl w:val="1"/>
        </w:rPr>
        <w:t>נקודת המוצא: כלכלה מדינית ביקורתית — גישה שמדגישה את הקריאת-תיגר על הפרשנויות והגישות המושגיות של המחקר השגרתי. המחקר של שלו מתמקד במגבלות ובסתירות הפנימיות הגלומות באותם תהליכים אשר בדרך כלל נחשבים כהישגים של תנועת העבודה והאליטה בונת המדינה. במקום לחגוג את ההצלחה — לבחון מה היה בה פגום.</w:t>
      </w:r>
    </w:p>
    <w:p>
      <w:pPr>
        <w:bidi w:val="1"/>
        <w:spacing w:after="120" w:before="0" w:line="360" w:lineRule="auto"/>
        <w:jc w:val="right"/>
      </w:pPr>
      <w:r>
        <w:rPr>
          <w:rFonts w:ascii="Times New Roman" w:hAnsi="Times New Roman" w:cs="David"/>
          <w:b w:val="0"/>
          <w:i w:val="0"/>
          <w:sz w:val="24"/>
          <w:rtl w:val="1"/>
        </w:rPr>
        <w:t>המחקר של שלו מתרכז במה שהמחקר השכיח בארץ נוטה לטשטש:</w:t>
      </w:r>
    </w:p>
    <w:p>
      <w:pPr>
        <w:bidi w:val="1"/>
        <w:spacing w:after="120" w:before="0" w:line="360" w:lineRule="auto"/>
        <w:jc w:val="right"/>
      </w:pPr>
      <w:r>
        <w:rPr>
          <w:rFonts w:ascii="Times New Roman" w:hAnsi="Times New Roman" w:cs="David"/>
          <w:b w:val="0"/>
          <w:i w:val="0"/>
          <w:sz w:val="24"/>
          <w:rtl w:val="1"/>
        </w:rPr>
        <w:t>(1) האקסקלוסיביות הלאומית של תנועת העבודה הציונית — ולא בתפקידה בבניית החברה. (2) חסרונות שהיו כרוכים ביצירת קונסנזוס בחברה היישובית — ולא יתרונות שהיו כרוכים בו. (3) חולשות הנובעות מריסון הקונפליקט המעמדי — ולא תרומת ריסון זה ליציבות ולצמיחה. (4) שאלות המדאיגות שמעלים משברים כלכליים — ולא שביעות הרצון שמעלות הצלחות כלכליות.</w:t>
      </w:r>
    </w:p>
    <w:p>
      <w:pPr>
        <w:bidi w:val="1"/>
        <w:spacing w:after="120" w:before="0" w:line="360" w:lineRule="auto"/>
        <w:jc w:val="right"/>
      </w:pPr>
      <w:r>
        <w:rPr>
          <w:rFonts w:ascii="Times New Roman" w:hAnsi="Times New Roman" w:cs="David"/>
          <w:b w:val="0"/>
          <w:i w:val="0"/>
          <w:sz w:val="24"/>
          <w:rtl w:val="1"/>
        </w:rPr>
        <w:t>שלו מבקר את הפרספקטיבה הרווחת בסוציולוגיה הישראלית — התיאוריה האבולוציונית הפונקציונליסטית של אייזנשטדט. לפי גישה זו, ההיסטוריה הישראלית מתחלקת לתקופה קדומה 'אוטופית' או 'מהפכנית' ולתקופה מאוחרת אפרורית ומאכזבת. ההסברים לשינוי היסטורי מתרכזים בגורמים אידיאולוגיים או במנהיגות — תוך הזנחת תנאים וגורמים חומריים. מתחים אתניים מתפרשים על רקע תרבותי, ולא על רקע מאבקים כלכליים.</w:t>
      </w:r>
    </w:p>
    <w:p>
      <w:pPr>
        <w:bidi w:val="1"/>
        <w:spacing w:after="120" w:before="0" w:line="360" w:lineRule="auto"/>
        <w:jc w:val="right"/>
      </w:pPr>
      <w:r>
        <w:rPr>
          <w:rFonts w:ascii="Times New Roman" w:hAnsi="Times New Roman" w:cs="David"/>
          <w:b w:val="0"/>
          <w:i w:val="0"/>
          <w:sz w:val="24"/>
          <w:rtl w:val="1"/>
        </w:rPr>
        <w:t>שלו טוען שזוהי פרספקטיבה שמרנית ביותר. היא משקפת את הגירסה ההיסטורית הרשמית של תנועת העבודה ודימויה העצמי. כמו כן היא משקפת את התיאוריה האבולוציונית הפונקציונליסטית בסוציולוגיה — שעבר זמנה. שלו מציע: ההיסטוריה הישראלית אינה סיפור של חזון שהתנדנה, אלא סיפור של אינטרסים חומריים שעוצבו את האידיאולוגיה.</w:t>
      </w:r>
    </w:p>
    <w:p>
      <w:pPr>
        <w:bidi w:val="1"/>
        <w:spacing w:after="120" w:before="0" w:line="360" w:lineRule="auto"/>
        <w:jc w:val="right"/>
      </w:pPr>
      <w:r>
        <w:rPr>
          <w:rFonts w:ascii="Times New Roman" w:hAnsi="Times New Roman" w:cs="David"/>
          <w:b w:val="0"/>
          <w:i w:val="0"/>
          <w:sz w:val="24"/>
          <w:rtl w:val="1"/>
        </w:rPr>
        <w:t>הוויכוח עם יונתן שפירא חשוב במיוחד. שפירא הציג ניתוח ריאליסטי של כוח מפא"י — אבל ייחס אותו לתרבות פוליטית קולקטיביסטית שהביאו עימם המנהיגים מארצות מוצאם (ברית המועצות). שלו טוען: זה לא תרבות — זה תנאים. המבנה הקואופרטיבי של תנועת העבודה לא נבע מאידיאולוגיה, אלא מתחרות בשוק העבודה עם הפועלים הערבים (כפי שמראה גרשון שפיר 1989).</w:t>
      </w:r>
    </w:p>
    <w:p>
      <w:pPr>
        <w:bidi w:val="1"/>
        <w:spacing w:after="60" w:before="80" w:line="360" w:lineRule="auto"/>
        <w:jc w:val="center"/>
      </w:pPr>
      <w:r>
        <w:rPr>
          <w:rFonts w:ascii="Times New Roman" w:hAnsi="Times New Roman" w:cs="David"/>
          <w:b/>
          <w:i w:val="0"/>
          <w:color w:val="1F3A5F"/>
          <w:sz w:val="23"/>
          <w:rtl w:val="1"/>
        </w:rPr>
        <w:t>סוציולוגיה פונקציונליסטית מול כלכלה מדינית ביקורתית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כלכלה מדינית ביקורתית (שלו)</w:t>
            </w:r>
          </w:p>
          <w:p>
            <w:pPr>
              <w:bidi w:val="1"/>
              <w:jc w:val="center"/>
            </w:pPr>
            <w:r>
              <w:rPr>
                <w:rFonts w:ascii="Times New Roman" w:hAnsi="Times New Roman" w:cs="David"/>
                <w:b w:val="0"/>
                <w:i/>
                <w:color w:val="555555"/>
                <w:sz w:val="18"/>
                <w:rtl w:val="1"/>
              </w:rPr>
              <w:t>הגישה החלופית</w:t>
            </w:r>
          </w:p>
        </w:tc>
        <w:tc>
          <w:tcPr>
            <w:tcW w:type="dxa" w:w="3216"/>
          </w:tcPr>
          <w:p>
            <w:pPr>
              <w:bidi w:val="1"/>
              <w:jc w:val="center"/>
            </w:pPr>
            <w:r/>
            <w:r>
              <w:rPr>
                <w:rFonts w:ascii="Times New Roman" w:hAnsi="Times New Roman" w:cs="David"/>
                <w:b/>
                <w:i w:val="0"/>
                <w:color w:val="1F3A5F"/>
                <w:sz w:val="22"/>
                <w:rtl w:val="1"/>
              </w:rPr>
              <w:t>פונקציונליזם (אייזנשטדט, הורוביץ, ליסק)</w:t>
            </w:r>
          </w:p>
          <w:p>
            <w:pPr>
              <w:bidi w:val="1"/>
              <w:jc w:val="center"/>
            </w:pPr>
            <w:r>
              <w:rPr>
                <w:rFonts w:ascii="Times New Roman" w:hAnsi="Times New Roman" w:cs="David"/>
                <w:b w:val="0"/>
                <w:i/>
                <w:color w:val="555555"/>
                <w:sz w:val="18"/>
                <w:rtl w:val="1"/>
              </w:rPr>
              <w:t>הפרספקטיבה השמרנית</w:t>
            </w:r>
          </w:p>
        </w:tc>
      </w:tr>
      <w:tr>
        <w:tc>
          <w:tcPr>
            <w:tcW w:type="dxa" w:w="3216"/>
          </w:tcPr>
          <w:p>
            <w:pPr>
              <w:bidi w:val="1"/>
              <w:jc w:val="right"/>
            </w:pPr>
            <w:r/>
            <w:r>
              <w:rPr>
                <w:rFonts w:ascii="Times New Roman" w:hAnsi="Times New Roman" w:cs="David"/>
                <w:b/>
                <w:i w:val="0"/>
                <w:sz w:val="21"/>
                <w:rtl w:val="1"/>
              </w:rPr>
              <w:t>מה במרכז הניתוח</w:t>
            </w:r>
          </w:p>
        </w:tc>
        <w:tc>
          <w:tcPr>
            <w:tcW w:type="dxa" w:w="3216"/>
          </w:tcPr>
          <w:p>
            <w:pPr>
              <w:bidi w:val="1"/>
              <w:jc w:val="right"/>
            </w:pPr>
            <w:r/>
            <w:r>
              <w:rPr>
                <w:rFonts w:ascii="Times New Roman" w:hAnsi="Times New Roman" w:cs="David"/>
                <w:b w:val="0"/>
                <w:i w:val="0"/>
                <w:sz w:val="21"/>
                <w:rtl w:val="1"/>
              </w:rPr>
              <w:t>אינטרסים חומריים, סתירות, מאבק כוחות</w:t>
            </w:r>
          </w:p>
        </w:tc>
        <w:tc>
          <w:tcPr>
            <w:tcW w:type="dxa" w:w="3216"/>
          </w:tcPr>
          <w:p>
            <w:pPr>
              <w:bidi w:val="1"/>
              <w:jc w:val="right"/>
            </w:pPr>
            <w:r/>
            <w:r>
              <w:rPr>
                <w:rFonts w:ascii="Times New Roman" w:hAnsi="Times New Roman" w:cs="David"/>
                <w:b w:val="0"/>
                <w:i w:val="0"/>
                <w:sz w:val="21"/>
                <w:rtl w:val="1"/>
              </w:rPr>
              <w:t>הסכמה חברתית, אינטגרציה, פונקציות</w:t>
            </w:r>
          </w:p>
        </w:tc>
      </w:tr>
      <w:tr>
        <w:tc>
          <w:tcPr>
            <w:tcW w:type="dxa" w:w="3216"/>
          </w:tcPr>
          <w:p>
            <w:pPr>
              <w:bidi w:val="1"/>
              <w:jc w:val="right"/>
            </w:pPr>
            <w:r/>
            <w:r>
              <w:rPr>
                <w:rFonts w:ascii="Times New Roman" w:hAnsi="Times New Roman" w:cs="David"/>
                <w:b/>
                <w:i w:val="0"/>
                <w:sz w:val="21"/>
                <w:rtl w:val="1"/>
              </w:rPr>
              <w:t>תפיסת ההיסטוריה</w:t>
            </w:r>
          </w:p>
        </w:tc>
        <w:tc>
          <w:tcPr>
            <w:tcW w:type="dxa" w:w="3216"/>
          </w:tcPr>
          <w:p>
            <w:pPr>
              <w:bidi w:val="1"/>
              <w:jc w:val="right"/>
            </w:pPr>
            <w:r/>
            <w:r>
              <w:rPr>
                <w:rFonts w:ascii="Times New Roman" w:hAnsi="Times New Roman" w:cs="David"/>
                <w:b w:val="0"/>
                <w:i w:val="0"/>
                <w:sz w:val="21"/>
                <w:rtl w:val="1"/>
              </w:rPr>
              <w:t>תנאים חומריים שעיצבו את האידיאולוגיה</w:t>
            </w:r>
          </w:p>
        </w:tc>
        <w:tc>
          <w:tcPr>
            <w:tcW w:type="dxa" w:w="3216"/>
          </w:tcPr>
          <w:p>
            <w:pPr>
              <w:bidi w:val="1"/>
              <w:jc w:val="right"/>
            </w:pPr>
            <w:r/>
            <w:r>
              <w:rPr>
                <w:rFonts w:ascii="Times New Roman" w:hAnsi="Times New Roman" w:cs="David"/>
                <w:b w:val="0"/>
                <w:i w:val="0"/>
                <w:sz w:val="21"/>
                <w:rtl w:val="1"/>
              </w:rPr>
              <w:t>חזון אוטופי שהתנדנה ל'רוטינה'</w:t>
            </w:r>
          </w:p>
        </w:tc>
      </w:tr>
      <w:tr>
        <w:tc>
          <w:tcPr>
            <w:tcW w:type="dxa" w:w="3216"/>
          </w:tcPr>
          <w:p>
            <w:pPr>
              <w:bidi w:val="1"/>
              <w:jc w:val="right"/>
            </w:pPr>
            <w:r/>
            <w:r>
              <w:rPr>
                <w:rFonts w:ascii="Times New Roman" w:hAnsi="Times New Roman" w:cs="David"/>
                <w:b/>
                <w:i w:val="0"/>
                <w:sz w:val="21"/>
                <w:rtl w:val="1"/>
              </w:rPr>
              <w:t>הסבר לשינויים</w:t>
            </w:r>
          </w:p>
        </w:tc>
        <w:tc>
          <w:tcPr>
            <w:tcW w:type="dxa" w:w="3216"/>
          </w:tcPr>
          <w:p>
            <w:pPr>
              <w:bidi w:val="1"/>
              <w:jc w:val="right"/>
            </w:pPr>
            <w:r/>
            <w:r>
              <w:rPr>
                <w:rFonts w:ascii="Times New Roman" w:hAnsi="Times New Roman" w:cs="David"/>
                <w:b w:val="0"/>
                <w:i w:val="0"/>
                <w:sz w:val="21"/>
                <w:rtl w:val="1"/>
              </w:rPr>
              <w:t>שוק עבודה, מבנה כלכלי, שליטה במשאבים</w:t>
            </w:r>
          </w:p>
        </w:tc>
        <w:tc>
          <w:tcPr>
            <w:tcW w:type="dxa" w:w="3216"/>
          </w:tcPr>
          <w:p>
            <w:pPr>
              <w:bidi w:val="1"/>
              <w:jc w:val="right"/>
            </w:pPr>
            <w:r/>
            <w:r>
              <w:rPr>
                <w:rFonts w:ascii="Times New Roman" w:hAnsi="Times New Roman" w:cs="David"/>
                <w:b w:val="0"/>
                <w:i w:val="0"/>
                <w:sz w:val="21"/>
                <w:rtl w:val="1"/>
              </w:rPr>
              <w:t>גורמים אידיאולוגיים, מנהיגות, ערכים</w:t>
            </w:r>
          </w:p>
        </w:tc>
      </w:tr>
      <w:tr>
        <w:tc>
          <w:tcPr>
            <w:tcW w:type="dxa" w:w="3216"/>
          </w:tcPr>
          <w:p>
            <w:pPr>
              <w:bidi w:val="1"/>
              <w:jc w:val="right"/>
            </w:pPr>
            <w:r/>
            <w:r>
              <w:rPr>
                <w:rFonts w:ascii="Times New Roman" w:hAnsi="Times New Roman" w:cs="David"/>
                <w:b/>
                <w:i w:val="0"/>
                <w:sz w:val="21"/>
                <w:rtl w:val="1"/>
              </w:rPr>
              <w:t>תפיסת ההסתדרות</w:t>
            </w:r>
          </w:p>
        </w:tc>
        <w:tc>
          <w:tcPr>
            <w:tcW w:type="dxa" w:w="3216"/>
          </w:tcPr>
          <w:p>
            <w:pPr>
              <w:bidi w:val="1"/>
              <w:jc w:val="right"/>
            </w:pPr>
            <w:r/>
            <w:r>
              <w:rPr>
                <w:rFonts w:ascii="Times New Roman" w:hAnsi="Times New Roman" w:cs="David"/>
                <w:b w:val="0"/>
                <w:i w:val="0"/>
                <w:sz w:val="21"/>
                <w:rtl w:val="1"/>
              </w:rPr>
              <w:t>אקסקלוסיביות לאומית — הוצאת הערבים מהמשק</w:t>
            </w:r>
          </w:p>
        </w:tc>
        <w:tc>
          <w:tcPr>
            <w:tcW w:type="dxa" w:w="3216"/>
          </w:tcPr>
          <w:p>
            <w:pPr>
              <w:bidi w:val="1"/>
              <w:jc w:val="right"/>
            </w:pPr>
            <w:r/>
            <w:r>
              <w:rPr>
                <w:rFonts w:ascii="Times New Roman" w:hAnsi="Times New Roman" w:cs="David"/>
                <w:b w:val="0"/>
                <w:i w:val="0"/>
                <w:sz w:val="21"/>
                <w:rtl w:val="1"/>
              </w:rPr>
              <w:t>מוסד 'חלוצי' שביצע תפקיד היסטורי</w:t>
            </w:r>
          </w:p>
        </w:tc>
      </w:tr>
      <w:tr>
        <w:tc>
          <w:tcPr>
            <w:tcW w:type="dxa" w:w="3216"/>
          </w:tcPr>
          <w:p>
            <w:pPr>
              <w:bidi w:val="1"/>
              <w:jc w:val="right"/>
            </w:pPr>
            <w:r/>
            <w:r>
              <w:rPr>
                <w:rFonts w:ascii="Times New Roman" w:hAnsi="Times New Roman" w:cs="David"/>
                <w:b/>
                <w:i w:val="0"/>
                <w:sz w:val="21"/>
                <w:rtl w:val="1"/>
              </w:rPr>
              <w:t>מתחים אתניים</w:t>
            </w:r>
          </w:p>
        </w:tc>
        <w:tc>
          <w:tcPr>
            <w:tcW w:type="dxa" w:w="3216"/>
          </w:tcPr>
          <w:p>
            <w:pPr>
              <w:bidi w:val="1"/>
              <w:jc w:val="right"/>
            </w:pPr>
            <w:r/>
            <w:r>
              <w:rPr>
                <w:rFonts w:ascii="Times New Roman" w:hAnsi="Times New Roman" w:cs="David"/>
                <w:b w:val="0"/>
                <w:i w:val="0"/>
                <w:sz w:val="21"/>
                <w:rtl w:val="1"/>
              </w:rPr>
              <w:t>תוצאת מאבקים כלכליים</w:t>
            </w:r>
          </w:p>
        </w:tc>
        <w:tc>
          <w:tcPr>
            <w:tcW w:type="dxa" w:w="3216"/>
          </w:tcPr>
          <w:p>
            <w:pPr>
              <w:bidi w:val="1"/>
              <w:jc w:val="right"/>
            </w:pPr>
            <w:r/>
            <w:r>
              <w:rPr>
                <w:rFonts w:ascii="Times New Roman" w:hAnsi="Times New Roman" w:cs="David"/>
                <w:b w:val="0"/>
                <w:i w:val="0"/>
                <w:sz w:val="21"/>
                <w:rtl w:val="1"/>
              </w:rPr>
              <w:t>רקע תרבותי-ערכי</w:t>
            </w:r>
          </w:p>
        </w:tc>
      </w:tr>
      <w:tr>
        <w:tc>
          <w:tcPr>
            <w:tcW w:type="dxa" w:w="3216"/>
          </w:tcPr>
          <w:p>
            <w:pPr>
              <w:bidi w:val="1"/>
              <w:jc w:val="right"/>
            </w:pPr>
            <w:r/>
            <w:r>
              <w:rPr>
                <w:rFonts w:ascii="Times New Roman" w:hAnsi="Times New Roman" w:cs="David"/>
                <w:b/>
                <w:i w:val="0"/>
                <w:sz w:val="21"/>
                <w:rtl w:val="1"/>
              </w:rPr>
              <w:t>הסכסוך הערבי</w:t>
            </w:r>
          </w:p>
        </w:tc>
        <w:tc>
          <w:tcPr>
            <w:tcW w:type="dxa" w:w="3216"/>
          </w:tcPr>
          <w:p>
            <w:pPr>
              <w:bidi w:val="1"/>
              <w:jc w:val="right"/>
            </w:pPr>
            <w:r/>
            <w:r>
              <w:rPr>
                <w:rFonts w:ascii="Times New Roman" w:hAnsi="Times New Roman" w:cs="David"/>
                <w:b w:val="0"/>
                <w:i w:val="0"/>
                <w:sz w:val="21"/>
                <w:rtl w:val="1"/>
              </w:rPr>
              <w:t>דינמיקה פנימית שעיצבה את החברה</w:t>
            </w:r>
          </w:p>
        </w:tc>
        <w:tc>
          <w:tcPr>
            <w:tcW w:type="dxa" w:w="3216"/>
          </w:tcPr>
          <w:p>
            <w:pPr>
              <w:bidi w:val="1"/>
              <w:jc w:val="right"/>
            </w:pPr>
            <w:r/>
            <w:r>
              <w:rPr>
                <w:rFonts w:ascii="Times New Roman" w:hAnsi="Times New Roman" w:cs="David"/>
                <w:b w:val="0"/>
                <w:i w:val="0"/>
                <w:sz w:val="21"/>
                <w:rtl w:val="1"/>
              </w:rPr>
              <w:t>איום חיצוני על החברה הישראלית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“מחקרי מתמקד במגבלות ובסתירות הפנימיות הגלומות באותם תהליכים אשר בדרך כלל נחשבים כהישגים של תנועת העבודה ושל האליטה בונת המדינה בישראל. המחקר מתרכז, לפיכך, במה שהמחקר השכיח בארץ נוטה לטשטש: באקסקלוסיביות הלאומית של תנועת העבודה הציונית, ולא בתפקידה בבניית החברה.”</w:t>
      </w:r>
    </w:p>
    <w:p>
      <w:pPr>
        <w:bidi w:val="1"/>
        <w:spacing w:after="120" w:before="0" w:line="360" w:lineRule="auto"/>
        <w:ind w:left="576" w:right="576"/>
        <w:jc w:val="left"/>
      </w:pPr>
      <w:r>
        <w:rPr>
          <w:rFonts w:ascii="Times New Roman" w:hAnsi="Times New Roman" w:cs="David"/>
          <w:b w:val="0"/>
          <w:i/>
          <w:color w:val="555555"/>
          <w:sz w:val="20"/>
          <w:rtl w:val="1"/>
        </w:rPr>
        <w:t>שלו 1994 — עמ' 148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הקישור ליחידה 2 (שלו 2006 — 'עת לתיאוריה')  </w:t>
      </w:r>
      <w:r>
        <w:rPr>
          <w:rFonts w:ascii="Times New Roman" w:hAnsi="Times New Roman" w:cs="David"/>
          <w:b w:val="0"/>
          <w:i w:val="0"/>
          <w:sz w:val="22"/>
          <w:rtl w:val="1"/>
        </w:rPr>
        <w:t>המאמר של שלו ב-1994 הוא הבסיס למחלוקת הסוציולוגית שהוא מציג ב'עת לתיאוריה' (2006) שלמדנו ביחידה 2. שם הוא מנסח את ההבחנה בין הסוציולוגיה השמרנית (אייזנשטדט-ליסק-הורוביץ) לסוציולוגיה הביקורתית (קימרלינג, שפיר, שלו, רם). כאן, ב-1994, הוא כותב כחבר באסכולה הביקורתית — והניתוח של תנועת העבודה הוא יישום של הפרדיגמה.</w:t>
      </w:r>
    </w:p>
    <w:p>
      <w:pPr>
        <w:bidi w:val="1"/>
        <w:spacing w:after="80" w:before="200" w:line="360" w:lineRule="auto"/>
        <w:jc w:val="center"/>
      </w:pPr>
      <w:r>
        <w:rPr>
          <w:rFonts w:ascii="Times New Roman" w:hAnsi="Times New Roman" w:cs="David"/>
          <w:b/>
          <w:i w:val="0"/>
          <w:color w:val="1F3A5F"/>
          <w:sz w:val="27"/>
          <w:rtl w:val="1"/>
        </w:rPr>
        <w:t>שלוש הבחנות מהמודל הסוציאל-דמוקרטי האירופי</w:t>
      </w:r>
    </w:p>
    <w:p>
      <w:pPr>
        <w:bidi w:val="1"/>
        <w:spacing w:after="120" w:before="0" w:line="360" w:lineRule="auto"/>
        <w:ind w:left="216" w:right="216"/>
        <w:jc w:val="right"/>
      </w:pPr>
      <w:r>
        <w:rPr>
          <w:rFonts w:ascii="Times New Roman" w:hAnsi="Times New Roman" w:cs="David"/>
          <w:b w:val="0"/>
          <w:i/>
          <w:color w:val="555555"/>
          <w:sz w:val="22"/>
          <w:rtl w:val="1"/>
        </w:rPr>
        <w:t>בקצרה: המקרה הישראלי בתקופת מפא"י/ההסתדרות הולם את המסגרת אך לא את המהות של קורפורטיזם סוציאל-דמוקרטי אירופי. שלו מציין שלוש הבחנות בולטות: (1) מעמד העובדים הישראלי משוסע על-ידי קווי חלוקה לאומיים ועדתיים; (2) מערכת יחסי העבודה אינה מוסדרת ויציבה; (3) ישראל אינה מדינת רווחה אוניברסליסטית. שלוש אלה מסבירות למה ההסתדרות נכשלה במקום מקבילותיה האירופיות.</w:t>
      </w:r>
    </w:p>
    <w:p>
      <w:pPr>
        <w:bidi w:val="1"/>
        <w:spacing w:after="120" w:before="0" w:line="360" w:lineRule="auto"/>
        <w:jc w:val="right"/>
      </w:pPr>
      <w:r>
        <w:rPr>
          <w:rFonts w:ascii="Times New Roman" w:hAnsi="Times New Roman" w:cs="David"/>
          <w:b w:val="0"/>
          <w:i w:val="0"/>
          <w:sz w:val="24"/>
          <w:rtl w:val="1"/>
        </w:rPr>
        <w:t>שלו ממקם את ההסתדרות הישראלית בתוך מסגרת אקדמית רחבה: הקורפורטיזם הסוציאל-דמוקרטי — מסגרת שמתארת כיצד באירופה (סקנדינביה, אוסטריה) ארגוני-גג חזקים של איגודים מקצועיים מנהלים מו"מ עם המדינה: הם מרסנים את תביעות הפועלים, בתמורה למדיניות ציבורית תומכת. המסגרת מסבירה כיצד נשמרת תעסוקה מלאה ויציבות חברתית באותן מדינות.</w:t>
      </w:r>
    </w:p>
    <w:p>
      <w:pPr>
        <w:bidi w:val="1"/>
        <w:spacing w:after="120" w:before="0" w:line="360" w:lineRule="auto"/>
        <w:jc w:val="right"/>
      </w:pPr>
      <w:r>
        <w:rPr>
          <w:rFonts w:ascii="Times New Roman" w:hAnsi="Times New Roman" w:cs="David"/>
          <w:b w:val="0"/>
          <w:i w:val="0"/>
          <w:sz w:val="24"/>
          <w:rtl w:val="1"/>
        </w:rPr>
        <w:t>לכאורה, ישראל מהווה ראיה חותכת לתיאוריה הקורפורטיסטית. ההסתדרות היא 'האיגוד בעל הבסיס הרחב, המונופוליסטי וההיררכי ביותר שניתן למצוא במדינה דמוקרטית כלשהי'. מפלגת העבודה שלטה ברציפות מ-1948 עד 1977. הקשרים בין המפלגה להסתדרות היו הדוקים. ועד 1973 — האבטלה לא עלתה על 6% (בדרך-כלל 3-4%). המקרה הישראלי הולם את המסגרת — אך לא את המהות של קורפורטיזם סוציאל-דמוקרטי אירופי.</w:t>
      </w:r>
    </w:p>
    <w:p>
      <w:pPr>
        <w:bidi w:val="1"/>
        <w:spacing w:after="120" w:before="0" w:line="360" w:lineRule="auto"/>
        <w:jc w:val="right"/>
      </w:pPr>
      <w:r>
        <w:rPr>
          <w:rFonts w:ascii="Times New Roman" w:hAnsi="Times New Roman" w:cs="David"/>
          <w:b w:val="0"/>
          <w:i w:val="0"/>
          <w:sz w:val="24"/>
          <w:rtl w:val="1"/>
        </w:rPr>
        <w:t>שלו מציין שלוש הבחנות בולטות במיוחד בין הדגם האירופי למקרה הישראלי:</w:t>
      </w:r>
    </w:p>
    <w:p>
      <w:pPr>
        <w:bidi w:val="1"/>
        <w:spacing w:after="120" w:before="0" w:line="360" w:lineRule="auto"/>
        <w:jc w:val="right"/>
      </w:pPr>
      <w:r>
        <w:rPr>
          <w:rFonts w:ascii="Times New Roman" w:hAnsi="Times New Roman" w:cs="David"/>
          <w:b w:val="0"/>
          <w:i w:val="0"/>
          <w:sz w:val="24"/>
          <w:rtl w:val="1"/>
        </w:rPr>
        <w:t>(1) מעמד העובדים הישראלי משוסע על-ידי קווי חלוקה לאומיים ועדתיים. בעוד שבדנמרק או באוסטריה 'מעמד הפועלים' הוא יחידה הומוגנית יחסית, בישראל הוא מורכב מ: פועלים יהודים אשכנזים (שמרכיבים את ההסתדרות הוותיקה), פועלים יהודים מזרחים (שנדחקו לתפקידים נמוכים), ופועלים פלסטינים (שהוצאו לגמרי מההסתדרות). השסע הזה מנע סולידריות מעמדית רוחבית — מאפיין יסודי של סוציאל-דמוקרטיה.</w:t>
      </w:r>
    </w:p>
    <w:p>
      <w:pPr>
        <w:bidi w:val="1"/>
        <w:spacing w:after="120" w:before="0" w:line="360" w:lineRule="auto"/>
        <w:jc w:val="right"/>
      </w:pPr>
      <w:r>
        <w:rPr>
          <w:rFonts w:ascii="Times New Roman" w:hAnsi="Times New Roman" w:cs="David"/>
          <w:b w:val="0"/>
          <w:i w:val="0"/>
          <w:sz w:val="24"/>
          <w:rtl w:val="1"/>
        </w:rPr>
        <w:t>(2) מערכת יחסי העבודה בישראל אינה מוסדרת ויציבה. באירופה הקורפורטיסטית, יש מערכת מסודרת של מו"מ קולקטיבי בין ארגוני-גג. בישראל יש מערכת מבולגנת של שביתות פראיות, ועדים פעולה, וטיפול אד-הוק — לא מודל סקנדינבי מסודר. שביתות נפצרצרו, השכר נקבע על-ידי לחצים, ולא בעקבות הסכמים יציבים.</w:t>
      </w:r>
    </w:p>
    <w:p>
      <w:pPr>
        <w:bidi w:val="1"/>
        <w:spacing w:after="120" w:before="0" w:line="360" w:lineRule="auto"/>
        <w:jc w:val="right"/>
      </w:pPr>
      <w:r>
        <w:rPr>
          <w:rFonts w:ascii="Times New Roman" w:hAnsi="Times New Roman" w:cs="David"/>
          <w:b w:val="0"/>
          <w:i w:val="0"/>
          <w:sz w:val="24"/>
          <w:rtl w:val="1"/>
        </w:rPr>
        <w:t>(3) ישראל אינה מדינת רווחה אוניברסליסטית, ואינה נהנית מהשגשוג הכלכלי היחסי של חברות כגון נורבגיה, שוודיה ואוסטריה. המודל הסקנדינבי: רווחה אוניברסלית (כל אזרח מקבל) + מס פרוגרסיבי + שירותים מקיפים. המודל הישראלי: שירותים סקטוריאליים (חברי הסתדרות, חברי קופ"ח, חיילים) + מס פחות פרוגרסיבי + רוב השירותים פרטיים או מותנים.</w:t>
      </w:r>
    </w:p>
    <w:p>
      <w:pPr>
        <w:bidi w:val="1"/>
        <w:spacing w:after="120" w:before="0" w:line="360" w:lineRule="auto"/>
        <w:jc w:val="right"/>
      </w:pPr>
      <w:r>
        <w:rPr>
          <w:rFonts w:ascii="Times New Roman" w:hAnsi="Times New Roman" w:cs="David"/>
          <w:b w:val="0"/>
          <w:i w:val="0"/>
          <w:sz w:val="24"/>
          <w:rtl w:val="1"/>
        </w:rPr>
        <w:t>שלו מסכם: שלוש הבחנות אלה מסבירות מדוע התנועה הישראלית — שלכאורה היתה הכי קורפורטיסטית בעולם — נכשלה היכן שמקבילותיה האירופיות הצליחו. תקוותו: הבהרת ההיבטים הייחודיים של המקרה הישראלי תסייע להבנת הסיבות לכך שתנועת העבודה הישראלית איננה ממלאת את הציפיות שהיא מעוררת. התשובה היא: אקסקלוסיביות אתנית-לאומית במקום סולידריות מעמדית.</w:t>
      </w:r>
    </w:p>
    <w:p>
      <w:pPr>
        <w:bidi w:val="1"/>
        <w:spacing w:after="60" w:before="80" w:line="360" w:lineRule="auto"/>
        <w:jc w:val="center"/>
      </w:pPr>
      <w:r>
        <w:rPr>
          <w:rFonts w:ascii="Times New Roman" w:hAnsi="Times New Roman" w:cs="David"/>
          <w:b/>
          <w:i w:val="0"/>
          <w:color w:val="1F3A5F"/>
          <w:sz w:val="23"/>
          <w:rtl w:val="1"/>
        </w:rPr>
        <w:t>המקרה הישראלי לעומת הדגם הקורפורטיסטי האירופי</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סקנדינביה (שוודיה, אוסטריה, נורבגיה)</w:t>
            </w:r>
          </w:p>
          <w:p>
            <w:pPr>
              <w:bidi w:val="1"/>
              <w:jc w:val="center"/>
            </w:pPr>
            <w:r>
              <w:rPr>
                <w:rFonts w:ascii="Times New Roman" w:hAnsi="Times New Roman" w:cs="David"/>
                <w:b w:val="0"/>
                <w:i/>
                <w:color w:val="555555"/>
                <w:sz w:val="18"/>
                <w:rtl w:val="1"/>
              </w:rPr>
              <w:t>קורפורטיזם סוציאל-דמוקרטי מובהק</w:t>
            </w:r>
          </w:p>
        </w:tc>
        <w:tc>
          <w:tcPr>
            <w:tcW w:type="dxa" w:w="3216"/>
          </w:tcPr>
          <w:p>
            <w:pPr>
              <w:bidi w:val="1"/>
              <w:jc w:val="center"/>
            </w:pPr>
            <w:r/>
            <w:r>
              <w:rPr>
                <w:rFonts w:ascii="Times New Roman" w:hAnsi="Times New Roman" w:cs="David"/>
                <w:b/>
                <w:i w:val="0"/>
                <w:color w:val="1F3A5F"/>
                <w:sz w:val="22"/>
                <w:rtl w:val="1"/>
              </w:rPr>
              <w:t>ישראל</w:t>
            </w:r>
          </w:p>
          <w:p>
            <w:pPr>
              <w:bidi w:val="1"/>
              <w:jc w:val="center"/>
            </w:pPr>
            <w:r>
              <w:rPr>
                <w:rFonts w:ascii="Times New Roman" w:hAnsi="Times New Roman" w:cs="David"/>
                <w:b w:val="0"/>
                <w:i/>
                <w:color w:val="555555"/>
                <w:sz w:val="18"/>
                <w:rtl w:val="1"/>
              </w:rPr>
              <w:t>מסגרת קורפורטיסטית, מהות שונה</w:t>
            </w:r>
          </w:p>
        </w:tc>
      </w:tr>
      <w:tr>
        <w:tc>
          <w:tcPr>
            <w:tcW w:type="dxa" w:w="3216"/>
          </w:tcPr>
          <w:p>
            <w:pPr>
              <w:bidi w:val="1"/>
              <w:jc w:val="right"/>
            </w:pPr>
            <w:r/>
            <w:r>
              <w:rPr>
                <w:rFonts w:ascii="Times New Roman" w:hAnsi="Times New Roman" w:cs="David"/>
                <w:b/>
                <w:i w:val="0"/>
                <w:sz w:val="21"/>
                <w:rtl w:val="1"/>
              </w:rPr>
              <w:t>הסתדרות / איגוד עובדים</w:t>
            </w:r>
          </w:p>
        </w:tc>
        <w:tc>
          <w:tcPr>
            <w:tcW w:type="dxa" w:w="3216"/>
          </w:tcPr>
          <w:p>
            <w:pPr>
              <w:bidi w:val="1"/>
              <w:jc w:val="right"/>
            </w:pPr>
            <w:r/>
            <w:r>
              <w:rPr>
                <w:rFonts w:ascii="Times New Roman" w:hAnsi="Times New Roman" w:cs="David"/>
                <w:b w:val="0"/>
                <w:i w:val="0"/>
                <w:sz w:val="21"/>
                <w:rtl w:val="1"/>
              </w:rPr>
              <w:t>איגודים חזקים + רוחביים: כוללים כל הפועלים</w:t>
            </w:r>
          </w:p>
        </w:tc>
        <w:tc>
          <w:tcPr>
            <w:tcW w:type="dxa" w:w="3216"/>
          </w:tcPr>
          <w:p>
            <w:pPr>
              <w:bidi w:val="1"/>
              <w:jc w:val="right"/>
            </w:pPr>
            <w:r/>
            <w:r>
              <w:rPr>
                <w:rFonts w:ascii="Times New Roman" w:hAnsi="Times New Roman" w:cs="David"/>
                <w:b w:val="0"/>
                <w:i w:val="0"/>
                <w:sz w:val="21"/>
                <w:rtl w:val="1"/>
              </w:rPr>
              <w:t>הסתדרות אחת מונופוליסטית — אבל אקסקלוסיבית-יהודית</w:t>
            </w:r>
          </w:p>
        </w:tc>
      </w:tr>
      <w:tr>
        <w:tc>
          <w:tcPr>
            <w:tcW w:type="dxa" w:w="3216"/>
          </w:tcPr>
          <w:p>
            <w:pPr>
              <w:bidi w:val="1"/>
              <w:jc w:val="right"/>
            </w:pPr>
            <w:r/>
            <w:r>
              <w:rPr>
                <w:rFonts w:ascii="Times New Roman" w:hAnsi="Times New Roman" w:cs="David"/>
                <w:b/>
                <w:i w:val="0"/>
                <w:sz w:val="21"/>
                <w:rtl w:val="1"/>
              </w:rPr>
              <w:t>מעמד העובדים</w:t>
            </w:r>
          </w:p>
        </w:tc>
        <w:tc>
          <w:tcPr>
            <w:tcW w:type="dxa" w:w="3216"/>
          </w:tcPr>
          <w:p>
            <w:pPr>
              <w:bidi w:val="1"/>
              <w:jc w:val="right"/>
            </w:pPr>
            <w:r/>
            <w:r>
              <w:rPr>
                <w:rFonts w:ascii="Times New Roman" w:hAnsi="Times New Roman" w:cs="David"/>
                <w:b w:val="0"/>
                <w:i w:val="0"/>
                <w:sz w:val="21"/>
                <w:rtl w:val="1"/>
              </w:rPr>
              <w:t>הומוגני יחסית; סולידריות מעמדית רוחבית</w:t>
            </w:r>
          </w:p>
        </w:tc>
        <w:tc>
          <w:tcPr>
            <w:tcW w:type="dxa" w:w="3216"/>
          </w:tcPr>
          <w:p>
            <w:pPr>
              <w:bidi w:val="1"/>
              <w:jc w:val="right"/>
            </w:pPr>
            <w:r/>
            <w:r>
              <w:rPr>
                <w:rFonts w:ascii="Times New Roman" w:hAnsi="Times New Roman" w:cs="David"/>
                <w:b w:val="0"/>
                <w:i w:val="0"/>
                <w:sz w:val="21"/>
                <w:rtl w:val="1"/>
              </w:rPr>
              <w:t>משוסע לאומית (יהודים-ערבים) ועדתית (אשכנזים-מזרחים)</w:t>
            </w:r>
          </w:p>
        </w:tc>
      </w:tr>
      <w:tr>
        <w:tc>
          <w:tcPr>
            <w:tcW w:type="dxa" w:w="3216"/>
          </w:tcPr>
          <w:p>
            <w:pPr>
              <w:bidi w:val="1"/>
              <w:jc w:val="right"/>
            </w:pPr>
            <w:r/>
            <w:r>
              <w:rPr>
                <w:rFonts w:ascii="Times New Roman" w:hAnsi="Times New Roman" w:cs="David"/>
                <w:b/>
                <w:i w:val="0"/>
                <w:sz w:val="21"/>
                <w:rtl w:val="1"/>
              </w:rPr>
              <w:t>יחסי עבודה</w:t>
            </w:r>
          </w:p>
        </w:tc>
        <w:tc>
          <w:tcPr>
            <w:tcW w:type="dxa" w:w="3216"/>
          </w:tcPr>
          <w:p>
            <w:pPr>
              <w:bidi w:val="1"/>
              <w:jc w:val="right"/>
            </w:pPr>
            <w:r/>
            <w:r>
              <w:rPr>
                <w:rFonts w:ascii="Times New Roman" w:hAnsi="Times New Roman" w:cs="David"/>
                <w:b w:val="0"/>
                <w:i w:val="0"/>
                <w:sz w:val="21"/>
                <w:rtl w:val="1"/>
              </w:rPr>
              <w:t>מו"מ קולקטיבי יציב; הסכמים ארוכי-טווח</w:t>
            </w:r>
          </w:p>
        </w:tc>
        <w:tc>
          <w:tcPr>
            <w:tcW w:type="dxa" w:w="3216"/>
          </w:tcPr>
          <w:p>
            <w:pPr>
              <w:bidi w:val="1"/>
              <w:jc w:val="right"/>
            </w:pPr>
            <w:r/>
            <w:r>
              <w:rPr>
                <w:rFonts w:ascii="Times New Roman" w:hAnsi="Times New Roman" w:cs="David"/>
                <w:b w:val="0"/>
                <w:i w:val="0"/>
                <w:sz w:val="21"/>
                <w:rtl w:val="1"/>
              </w:rPr>
              <w:t>שביתות פראיות, ועדי פעולה, אי-יציבות</w:t>
            </w:r>
          </w:p>
        </w:tc>
      </w:tr>
      <w:tr>
        <w:tc>
          <w:tcPr>
            <w:tcW w:type="dxa" w:w="3216"/>
          </w:tcPr>
          <w:p>
            <w:pPr>
              <w:bidi w:val="1"/>
              <w:jc w:val="right"/>
            </w:pPr>
            <w:r/>
            <w:r>
              <w:rPr>
                <w:rFonts w:ascii="Times New Roman" w:hAnsi="Times New Roman" w:cs="David"/>
                <w:b/>
                <w:i w:val="0"/>
                <w:sz w:val="21"/>
                <w:rtl w:val="1"/>
              </w:rPr>
              <w:t>מדינת רווחה</w:t>
            </w:r>
          </w:p>
        </w:tc>
        <w:tc>
          <w:tcPr>
            <w:tcW w:type="dxa" w:w="3216"/>
          </w:tcPr>
          <w:p>
            <w:pPr>
              <w:bidi w:val="1"/>
              <w:jc w:val="right"/>
            </w:pPr>
            <w:r/>
            <w:r>
              <w:rPr>
                <w:rFonts w:ascii="Times New Roman" w:hAnsi="Times New Roman" w:cs="David"/>
                <w:b w:val="0"/>
                <w:i w:val="0"/>
                <w:sz w:val="21"/>
                <w:rtl w:val="1"/>
              </w:rPr>
              <w:t>אוניברסלית; כל אזרח זכאי; מקיף</w:t>
            </w:r>
          </w:p>
        </w:tc>
        <w:tc>
          <w:tcPr>
            <w:tcW w:type="dxa" w:w="3216"/>
          </w:tcPr>
          <w:p>
            <w:pPr>
              <w:bidi w:val="1"/>
              <w:jc w:val="right"/>
            </w:pPr>
            <w:r/>
            <w:r>
              <w:rPr>
                <w:rFonts w:ascii="Times New Roman" w:hAnsi="Times New Roman" w:cs="David"/>
                <w:b w:val="0"/>
                <w:i w:val="0"/>
                <w:sz w:val="21"/>
                <w:rtl w:val="1"/>
              </w:rPr>
              <w:t>סקטוריאלית; שירותים מותנים; פיזור פרטי</w:t>
            </w:r>
          </w:p>
        </w:tc>
      </w:tr>
      <w:tr>
        <w:tc>
          <w:tcPr>
            <w:tcW w:type="dxa" w:w="3216"/>
          </w:tcPr>
          <w:p>
            <w:pPr>
              <w:bidi w:val="1"/>
              <w:jc w:val="right"/>
            </w:pPr>
            <w:r/>
            <w:r>
              <w:rPr>
                <w:rFonts w:ascii="Times New Roman" w:hAnsi="Times New Roman" w:cs="David"/>
                <w:b/>
                <w:i w:val="0"/>
                <w:sz w:val="21"/>
                <w:rtl w:val="1"/>
              </w:rPr>
              <w:t>מסים</w:t>
            </w:r>
          </w:p>
        </w:tc>
        <w:tc>
          <w:tcPr>
            <w:tcW w:type="dxa" w:w="3216"/>
          </w:tcPr>
          <w:p>
            <w:pPr>
              <w:bidi w:val="1"/>
              <w:jc w:val="right"/>
            </w:pPr>
            <w:r/>
            <w:r>
              <w:rPr>
                <w:rFonts w:ascii="Times New Roman" w:hAnsi="Times New Roman" w:cs="David"/>
                <w:b w:val="0"/>
                <w:i w:val="0"/>
                <w:sz w:val="21"/>
                <w:rtl w:val="1"/>
              </w:rPr>
              <w:t>פרוגרסיבי מאוד; מימון רווחה רחבה</w:t>
            </w:r>
          </w:p>
        </w:tc>
        <w:tc>
          <w:tcPr>
            <w:tcW w:type="dxa" w:w="3216"/>
          </w:tcPr>
          <w:p>
            <w:pPr>
              <w:bidi w:val="1"/>
              <w:jc w:val="right"/>
            </w:pPr>
            <w:r/>
            <w:r>
              <w:rPr>
                <w:rFonts w:ascii="Times New Roman" w:hAnsi="Times New Roman" w:cs="David"/>
                <w:b w:val="0"/>
                <w:i w:val="0"/>
                <w:sz w:val="21"/>
                <w:rtl w:val="1"/>
              </w:rPr>
              <w:t>פחות פרוגרסיבי; הקלות לעסקים</w:t>
            </w:r>
          </w:p>
        </w:tc>
      </w:tr>
      <w:tr>
        <w:tc>
          <w:tcPr>
            <w:tcW w:type="dxa" w:w="3216"/>
          </w:tcPr>
          <w:p>
            <w:pPr>
              <w:bidi w:val="1"/>
              <w:jc w:val="right"/>
            </w:pPr>
            <w:r/>
            <w:r>
              <w:rPr>
                <w:rFonts w:ascii="Times New Roman" w:hAnsi="Times New Roman" w:cs="David"/>
                <w:b/>
                <w:i w:val="0"/>
                <w:sz w:val="21"/>
                <w:rtl w:val="1"/>
              </w:rPr>
              <w:t>תוצאה היסטורית</w:t>
            </w:r>
          </w:p>
        </w:tc>
        <w:tc>
          <w:tcPr>
            <w:tcW w:type="dxa" w:w="3216"/>
          </w:tcPr>
          <w:p>
            <w:pPr>
              <w:bidi w:val="1"/>
              <w:jc w:val="right"/>
            </w:pPr>
            <w:r/>
            <w:r>
              <w:rPr>
                <w:rFonts w:ascii="Times New Roman" w:hAnsi="Times New Roman" w:cs="David"/>
                <w:b w:val="0"/>
                <w:i w:val="0"/>
                <w:sz w:val="21"/>
                <w:rtl w:val="1"/>
              </w:rPr>
              <w:t>ממשיכים לתפקד כסוציאל-דמוקרטיות מרכזיות</w:t>
            </w:r>
          </w:p>
        </w:tc>
        <w:tc>
          <w:tcPr>
            <w:tcW w:type="dxa" w:w="3216"/>
          </w:tcPr>
          <w:p>
            <w:pPr>
              <w:bidi w:val="1"/>
              <w:jc w:val="right"/>
            </w:pPr>
            <w:r/>
            <w:r>
              <w:rPr>
                <w:rFonts w:ascii="Times New Roman" w:hAnsi="Times New Roman" w:cs="David"/>
                <w:b w:val="0"/>
                <w:i w:val="0"/>
                <w:sz w:val="21"/>
                <w:rtl w:val="1"/>
              </w:rPr>
              <w:t>תנועת העבודה נכשלה ב-1977; הסתדרות נחלשת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“המקרה הישראלי, בתקופת ההגמוניה של מפא"י וההסתדרות, הולם את המסגרת אך לא את המהות של קורפורטיזם סוציאל-דמוקרטי בנוסח אירופי. שלושה הבדלים בין הדגם האירופי והמקרה הישראלי בולטים במיוחד: ראשית, מעמד העובדים הישראלי משוסע על-ידי קווי חלוקה לאומיים ועדתיים; שנית, מערכת יחסי העבודה בישראל אינה מוסדרת ויציבה; ושלישית, ישראל אינה מדינת רווחה אוניברסליסטית.”</w:t>
      </w:r>
    </w:p>
    <w:p>
      <w:pPr>
        <w:bidi w:val="1"/>
        <w:spacing w:after="120" w:before="0" w:line="360" w:lineRule="auto"/>
        <w:ind w:left="576" w:right="576"/>
        <w:jc w:val="left"/>
      </w:pPr>
      <w:r>
        <w:rPr>
          <w:rFonts w:ascii="Times New Roman" w:hAnsi="Times New Roman" w:cs="David"/>
          <w:b w:val="0"/>
          <w:i/>
          <w:color w:val="555555"/>
          <w:sz w:val="20"/>
          <w:rtl w:val="1"/>
        </w:rPr>
        <w:t>שלו 1994 — עמ' 149-150</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הבחנה כתעוזה אנליטית  </w:t>
      </w:r>
      <w:r>
        <w:rPr>
          <w:rFonts w:ascii="Times New Roman" w:hAnsi="Times New Roman" w:cs="David"/>
          <w:b w:val="0"/>
          <w:i w:val="0"/>
          <w:sz w:val="22"/>
          <w:rtl w:val="1"/>
        </w:rPr>
        <w:t>שלו לא טוען שישראל 'נכשלה'. הוא טוען משהו עדין יותר: 'ההסתדרות הולמת את המסגרת אך לא את המהות'. כלומר — היא נראית כמו האיגודים הסקנדינביים (גדולה, מונופוליסטית), אבל מתפקדת אחרת לחלוטין (אקסקלוסיבית, סקטוריאלית). זוהי תובנה תיאורטית — לא נמדוד את ההסתדרות לפי איך היא 'מנהיגה את הפועלים', אלא לפי 'מי היא מוציאה החוצה'.</w:t>
      </w:r>
    </w:p>
    <w:p>
      <w:pPr>
        <w:bidi w:val="1"/>
        <w:spacing w:after="80" w:before="200" w:line="360" w:lineRule="auto"/>
        <w:jc w:val="center"/>
      </w:pPr>
      <w:r>
        <w:rPr>
          <w:rFonts w:ascii="Times New Roman" w:hAnsi="Times New Roman" w:cs="David"/>
          <w:b/>
          <w:i w:val="0"/>
          <w:color w:val="1F3A5F"/>
          <w:sz w:val="27"/>
          <w:rtl w:val="1"/>
        </w:rPr>
        <w:t>ההסתדרות כקורפורטיזם אתני-לאומני — שירותי-עבודה רק ליהודים</w:t>
      </w:r>
    </w:p>
    <w:p>
      <w:pPr>
        <w:bidi w:val="1"/>
        <w:spacing w:after="120" w:before="0" w:line="360" w:lineRule="auto"/>
        <w:ind w:left="216" w:right="216"/>
        <w:jc w:val="right"/>
      </w:pPr>
      <w:r>
        <w:rPr>
          <w:rFonts w:ascii="Times New Roman" w:hAnsi="Times New Roman" w:cs="David"/>
          <w:b w:val="0"/>
          <w:i/>
          <w:color w:val="555555"/>
          <w:sz w:val="22"/>
          <w:rtl w:val="1"/>
        </w:rPr>
        <w:t>בקצרה: ההסתדרות לא היתה איגוד עובדים מעמדי במובן הסקנדינבי — היא היתה ארגון יהודי-לאומי שהשתמש בשפת 'איגוד עובדים'. שירותיה (תעסוקה, בריאות, חינוך, פנאי) ניתנו למחזיקי 'פנקס אדום' — שהיו רובם יהודים. הפועלים הערבים-פלסטינים הוצאו לחלוטין עד 1959. זה המבנה ש'הסתדרות' אבל מתפקדת כקורפורטיזם אתני.</w:t>
      </w:r>
    </w:p>
    <w:p>
      <w:pPr>
        <w:bidi w:val="1"/>
        <w:spacing w:after="120" w:before="0" w:line="360" w:lineRule="auto"/>
        <w:jc w:val="right"/>
      </w:pPr>
      <w:r>
        <w:rPr>
          <w:rFonts w:ascii="Times New Roman" w:hAnsi="Times New Roman" w:cs="David"/>
          <w:b w:val="0"/>
          <w:i w:val="0"/>
          <w:sz w:val="24"/>
          <w:rtl w:val="1"/>
        </w:rPr>
        <w:t>שלו מציג את ההסתדרות כארגון יהודי-לאומי שהשתמש בשפת איגוד עובדים. היא הקימה מערכת שירותים מקיפה: 'קופת חולים', 'שיכון עובדים', 'בנק הפועלים', עיתון 'דבר', בתי-ספר 'זרם העובדים', בית-הספרים, ספורט (הפועל). אבל כל אלה היו סקטוריאליים — שירותים לחברי ההסתדרות, לא לכלל הציבור. וחברי ההסתדרות היו בעיקרם יהודים אשכנזים — בני העלייה השנייה והשלישית.</w:t>
      </w:r>
    </w:p>
    <w:p>
      <w:pPr>
        <w:bidi w:val="1"/>
        <w:spacing w:after="120" w:before="0" w:line="360" w:lineRule="auto"/>
        <w:jc w:val="right"/>
      </w:pPr>
      <w:r>
        <w:rPr>
          <w:rFonts w:ascii="Times New Roman" w:hAnsi="Times New Roman" w:cs="David"/>
          <w:b w:val="0"/>
          <w:i w:val="0"/>
          <w:sz w:val="24"/>
          <w:rtl w:val="1"/>
        </w:rPr>
        <w:t>המבנה המרכזי: פנקס ההסתדרות (הפנקס האדום) — מסמך החברות. מי שהחזיק בפנקס היה זכאי לתעסוקה דרך לשכות העבודה ההסתדרותיות, ביטוח רפואי בקופת-חולים, חינוך לילדים בזרם העובדים, שיכון בחברות-שיכון. מי שלא החזיק — לא היה זכאי. הפנקס היה תעודת אזרחות-משנית במדינת ישראל הצעירה — מקור גישה למשאבים.</w:t>
      </w:r>
    </w:p>
    <w:p>
      <w:pPr>
        <w:bidi w:val="1"/>
        <w:spacing w:after="120" w:before="0" w:line="360" w:lineRule="auto"/>
        <w:jc w:val="right"/>
      </w:pPr>
      <w:r>
        <w:rPr>
          <w:rFonts w:ascii="Times New Roman" w:hAnsi="Times New Roman" w:cs="David"/>
          <w:b w:val="0"/>
          <w:i w:val="0"/>
          <w:sz w:val="24"/>
          <w:rtl w:val="1"/>
        </w:rPr>
        <w:t>הפועלים הערבים-פלסטינים הוצאו לחלוטין מההסתדרות עד 1959. גם אז הם הוכנסו ב"חברות צעירה" שונה. ההצדקה הרשמית היתה "עבודה עברית" — אידיאל החלוצי של הפועל היהודי שמחליף את הפועל הערבי. אבל בפועל זה היה מנגנון של הוצאה מהקשר הכלכלי: הפועל הערבי לא יכל לקבל עבודה דרך הלשכה, לא ביטוח רפואי, לא חינוך לילדיו.</w:t>
      </w:r>
    </w:p>
    <w:p>
      <w:pPr>
        <w:bidi w:val="1"/>
        <w:spacing w:after="120" w:before="0" w:line="360" w:lineRule="auto"/>
        <w:jc w:val="right"/>
      </w:pPr>
      <w:r>
        <w:rPr>
          <w:rFonts w:ascii="Times New Roman" w:hAnsi="Times New Roman" w:cs="David"/>
          <w:b w:val="0"/>
          <w:i w:val="0"/>
          <w:sz w:val="24"/>
          <w:rtl w:val="1"/>
        </w:rPr>
        <w:t>גם בקרב היהודים — ההסתדרות העדיפה את האשכנזים הוותיקים. בני העלייה השנייה והשלישית עיצבו את המבנה — והם החזיקו בכל המוסדות. המזרחים שעלו אחרי 1948 נדחקו לתפקידים נמוכים — תעשייה לא-מקצועית, חקלאות, שירותים. הם לא הגיעו לתפקידי הנהגה. המיתון של 1965-1967 פגע במזרחים יותר מאשכנזים — והעלה את שאלת השסע העדתי בכל חודה.</w:t>
      </w:r>
    </w:p>
    <w:p>
      <w:pPr>
        <w:bidi w:val="1"/>
        <w:spacing w:after="120" w:before="0" w:line="360" w:lineRule="auto"/>
        <w:jc w:val="right"/>
      </w:pPr>
      <w:r>
        <w:rPr>
          <w:rFonts w:ascii="Times New Roman" w:hAnsi="Times New Roman" w:cs="David"/>
          <w:b w:val="0"/>
          <w:i w:val="0"/>
          <w:sz w:val="24"/>
          <w:rtl w:val="1"/>
        </w:rPr>
        <w:t>המבנה הזה — קורפורטיזם אתני-לאומני (ולא סוציאל-דמוקרטי-אוניברסלי) — הוא ההסבר של שלו לכישלון של תנועת העבודה. הוא מציג "דיאלקטיקה כלכלית-מדינית": ההסתדרות הציעה לפועלים יהודים סיוע חומרי — בתמורה לכך שתשמש כ"כלי שרת למטרות הציונות". המאבק ל"עבודה עברית" שנוהל במסגרת זו התגלה למנהיגי התנועה ככלי מרכזי לגיבוש השורות סביבה.</w:t>
      </w:r>
    </w:p>
    <w:p>
      <w:pPr>
        <w:bidi w:val="1"/>
        <w:spacing w:after="120" w:before="0" w:line="360" w:lineRule="auto"/>
        <w:jc w:val="right"/>
      </w:pPr>
      <w:r>
        <w:rPr>
          <w:rFonts w:ascii="Times New Roman" w:hAnsi="Times New Roman" w:cs="David"/>
          <w:b w:val="0"/>
          <w:i w:val="0"/>
          <w:sz w:val="24"/>
          <w:rtl w:val="1"/>
        </w:rPr>
        <w:t>המסקנה: ההסתדרות לא היתה 'כלי של מעמד הפועלים' אלא 'כלי של התנועה הציונית-יהודית'. מה שעמד במרכז לא היה ' מאבק מעמדי' אלא 'מאבק לאומי'. ההסתדרות גייסה פועלים יהודים — לא נגד 'הקפיטליסטים' אלא נגד 'הפועלים הערבים'. זוהי דיאלקטיקה היסטורית מוזרה: תנועה שמתקראת 'סוציאליסטית' — אבל שורש הכוח שלה הוא 'אקסקלוסיביות אתנית'.</w:t>
      </w:r>
    </w:p>
    <w:p>
      <w:pPr>
        <w:bidi w:val="1"/>
        <w:spacing w:after="60" w:before="80" w:line="360" w:lineRule="auto"/>
        <w:jc w:val="center"/>
      </w:pPr>
      <w:r>
        <w:rPr>
          <w:rFonts w:ascii="Times New Roman" w:hAnsi="Times New Roman" w:cs="David"/>
          <w:b/>
          <w:i w:val="0"/>
          <w:color w:val="1F3A5F"/>
          <w:sz w:val="23"/>
          <w:rtl w:val="1"/>
        </w:rPr>
        <w:t>ההסתדרות הישראלית מול האיגודים האירופיים — קווי דמיון ושוני</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איגודים סקנדינביים</w:t>
            </w:r>
          </w:p>
          <w:p>
            <w:pPr>
              <w:bidi w:val="1"/>
              <w:jc w:val="center"/>
            </w:pPr>
            <w:r>
              <w:rPr>
                <w:rFonts w:ascii="Times New Roman" w:hAnsi="Times New Roman" w:cs="David"/>
                <w:b w:val="0"/>
                <w:i/>
                <w:color w:val="555555"/>
                <w:sz w:val="18"/>
                <w:rtl w:val="1"/>
              </w:rPr>
              <w:t>קורפורטיזם סוציאל-דמוקרטי</w:t>
            </w:r>
          </w:p>
        </w:tc>
        <w:tc>
          <w:tcPr>
            <w:tcW w:type="dxa" w:w="3216"/>
          </w:tcPr>
          <w:p>
            <w:pPr>
              <w:bidi w:val="1"/>
              <w:jc w:val="center"/>
            </w:pPr>
            <w:r/>
            <w:r>
              <w:rPr>
                <w:rFonts w:ascii="Times New Roman" w:hAnsi="Times New Roman" w:cs="David"/>
                <w:b/>
                <w:i w:val="0"/>
                <w:color w:val="1F3A5F"/>
                <w:sz w:val="22"/>
                <w:rtl w:val="1"/>
              </w:rPr>
              <w:t>ההסתדרות הישראלית</w:t>
            </w:r>
          </w:p>
          <w:p>
            <w:pPr>
              <w:bidi w:val="1"/>
              <w:jc w:val="center"/>
            </w:pPr>
            <w:r>
              <w:rPr>
                <w:rFonts w:ascii="Times New Roman" w:hAnsi="Times New Roman" w:cs="David"/>
                <w:b w:val="0"/>
                <w:i/>
                <w:color w:val="555555"/>
                <w:sz w:val="18"/>
                <w:rtl w:val="1"/>
              </w:rPr>
              <w:t>קורפורטיזם אתני-לאומני</w:t>
            </w:r>
          </w:p>
        </w:tc>
      </w:tr>
      <w:tr>
        <w:tc>
          <w:tcPr>
            <w:tcW w:type="dxa" w:w="3216"/>
          </w:tcPr>
          <w:p>
            <w:pPr>
              <w:bidi w:val="1"/>
              <w:jc w:val="right"/>
            </w:pPr>
            <w:r/>
            <w:r>
              <w:rPr>
                <w:rFonts w:ascii="Times New Roman" w:hAnsi="Times New Roman" w:cs="David"/>
                <w:b/>
                <w:i w:val="0"/>
                <w:sz w:val="21"/>
                <w:rtl w:val="1"/>
              </w:rPr>
              <w:t>חברות</w:t>
            </w:r>
          </w:p>
        </w:tc>
        <w:tc>
          <w:tcPr>
            <w:tcW w:type="dxa" w:w="3216"/>
          </w:tcPr>
          <w:p>
            <w:pPr>
              <w:bidi w:val="1"/>
              <w:jc w:val="right"/>
            </w:pPr>
            <w:r/>
            <w:r>
              <w:rPr>
                <w:rFonts w:ascii="Times New Roman" w:hAnsi="Times New Roman" w:cs="David"/>
                <w:b w:val="0"/>
                <w:i w:val="0"/>
                <w:sz w:val="21"/>
                <w:rtl w:val="1"/>
              </w:rPr>
              <w:t>פתוח לכל הפועלים, אוניברסלי</w:t>
            </w:r>
          </w:p>
        </w:tc>
        <w:tc>
          <w:tcPr>
            <w:tcW w:type="dxa" w:w="3216"/>
          </w:tcPr>
          <w:p>
            <w:pPr>
              <w:bidi w:val="1"/>
              <w:jc w:val="right"/>
            </w:pPr>
            <w:r/>
            <w:r>
              <w:rPr>
                <w:rFonts w:ascii="Times New Roman" w:hAnsi="Times New Roman" w:cs="David"/>
                <w:b w:val="0"/>
                <w:i w:val="0"/>
                <w:sz w:val="21"/>
                <w:rtl w:val="1"/>
              </w:rPr>
              <w:t>מותנה ב'פנקס אדום' — בעיקר יהודים אשכנזים</w:t>
            </w:r>
          </w:p>
        </w:tc>
      </w:tr>
      <w:tr>
        <w:tc>
          <w:tcPr>
            <w:tcW w:type="dxa" w:w="3216"/>
          </w:tcPr>
          <w:p>
            <w:pPr>
              <w:bidi w:val="1"/>
              <w:jc w:val="right"/>
            </w:pPr>
            <w:r/>
            <w:r>
              <w:rPr>
                <w:rFonts w:ascii="Times New Roman" w:hAnsi="Times New Roman" w:cs="David"/>
                <w:b/>
                <w:i w:val="0"/>
                <w:sz w:val="21"/>
                <w:rtl w:val="1"/>
              </w:rPr>
              <w:t>שירותים</w:t>
            </w:r>
          </w:p>
        </w:tc>
        <w:tc>
          <w:tcPr>
            <w:tcW w:type="dxa" w:w="3216"/>
          </w:tcPr>
          <w:p>
            <w:pPr>
              <w:bidi w:val="1"/>
              <w:jc w:val="right"/>
            </w:pPr>
            <w:r/>
            <w:r>
              <w:rPr>
                <w:rFonts w:ascii="Times New Roman" w:hAnsi="Times New Roman" w:cs="David"/>
                <w:b w:val="0"/>
                <w:i w:val="0"/>
                <w:sz w:val="21"/>
                <w:rtl w:val="1"/>
              </w:rPr>
              <w:t>אוניברסליים — לכל אזרחי המדינה</w:t>
            </w:r>
          </w:p>
        </w:tc>
        <w:tc>
          <w:tcPr>
            <w:tcW w:type="dxa" w:w="3216"/>
          </w:tcPr>
          <w:p>
            <w:pPr>
              <w:bidi w:val="1"/>
              <w:jc w:val="right"/>
            </w:pPr>
            <w:r/>
            <w:r>
              <w:rPr>
                <w:rFonts w:ascii="Times New Roman" w:hAnsi="Times New Roman" w:cs="David"/>
                <w:b w:val="0"/>
                <w:i w:val="0"/>
                <w:sz w:val="21"/>
                <w:rtl w:val="1"/>
              </w:rPr>
              <w:t>סקטוריאליים — בריאות (קופ"ח), שיכון, חינוך, ספורט — רק לחברים</w:t>
            </w:r>
          </w:p>
        </w:tc>
      </w:tr>
      <w:tr>
        <w:tc>
          <w:tcPr>
            <w:tcW w:type="dxa" w:w="3216"/>
          </w:tcPr>
          <w:p>
            <w:pPr>
              <w:bidi w:val="1"/>
              <w:jc w:val="right"/>
            </w:pPr>
            <w:r/>
            <w:r>
              <w:rPr>
                <w:rFonts w:ascii="Times New Roman" w:hAnsi="Times New Roman" w:cs="David"/>
                <w:b/>
                <w:i w:val="0"/>
                <w:sz w:val="21"/>
                <w:rtl w:val="1"/>
              </w:rPr>
              <w:t>פועלים ערבים</w:t>
            </w:r>
          </w:p>
        </w:tc>
        <w:tc>
          <w:tcPr>
            <w:tcW w:type="dxa" w:w="3216"/>
          </w:tcPr>
          <w:p>
            <w:pPr>
              <w:bidi w:val="1"/>
              <w:jc w:val="right"/>
            </w:pPr>
            <w:r/>
            <w:r>
              <w:rPr>
                <w:rFonts w:ascii="Times New Roman" w:hAnsi="Times New Roman" w:cs="David"/>
                <w:b w:val="0"/>
                <w:i w:val="0"/>
                <w:sz w:val="21"/>
                <w:rtl w:val="1"/>
              </w:rPr>
              <w:t>מהגרי-עבודה (אחרי שנות ה-60) מוכרים כחברים</w:t>
            </w:r>
          </w:p>
        </w:tc>
        <w:tc>
          <w:tcPr>
            <w:tcW w:type="dxa" w:w="3216"/>
          </w:tcPr>
          <w:p>
            <w:pPr>
              <w:bidi w:val="1"/>
              <w:jc w:val="right"/>
            </w:pPr>
            <w:r/>
            <w:r>
              <w:rPr>
                <w:rFonts w:ascii="Times New Roman" w:hAnsi="Times New Roman" w:cs="David"/>
                <w:b w:val="0"/>
                <w:i w:val="0"/>
                <w:sz w:val="21"/>
                <w:rtl w:val="1"/>
              </w:rPr>
              <w:t>מוצאים החוצה עד 1959; שייכות שולית גם אחר-כך</w:t>
            </w:r>
          </w:p>
        </w:tc>
      </w:tr>
      <w:tr>
        <w:tc>
          <w:tcPr>
            <w:tcW w:type="dxa" w:w="3216"/>
          </w:tcPr>
          <w:p>
            <w:pPr>
              <w:bidi w:val="1"/>
              <w:jc w:val="right"/>
            </w:pPr>
            <w:r/>
            <w:r>
              <w:rPr>
                <w:rFonts w:ascii="Times New Roman" w:hAnsi="Times New Roman" w:cs="David"/>
                <w:b/>
                <w:i w:val="0"/>
                <w:sz w:val="21"/>
                <w:rtl w:val="1"/>
              </w:rPr>
              <w:t>פועלים מזרחים</w:t>
            </w:r>
          </w:p>
        </w:tc>
        <w:tc>
          <w:tcPr>
            <w:tcW w:type="dxa" w:w="3216"/>
          </w:tcPr>
          <w:p>
            <w:pPr>
              <w:bidi w:val="1"/>
              <w:jc w:val="right"/>
            </w:pPr>
            <w:r/>
            <w:r>
              <w:rPr>
                <w:rFonts w:ascii="Times New Roman" w:hAnsi="Times New Roman" w:cs="David"/>
                <w:b w:val="0"/>
                <w:i w:val="0"/>
                <w:sz w:val="21"/>
                <w:rtl w:val="1"/>
              </w:rPr>
              <w:t>אין שסע אתני דומה (חברות הומוגניות יחסית)</w:t>
            </w:r>
          </w:p>
        </w:tc>
        <w:tc>
          <w:tcPr>
            <w:tcW w:type="dxa" w:w="3216"/>
          </w:tcPr>
          <w:p>
            <w:pPr>
              <w:bidi w:val="1"/>
              <w:jc w:val="right"/>
            </w:pPr>
            <w:r/>
            <w:r>
              <w:rPr>
                <w:rFonts w:ascii="Times New Roman" w:hAnsi="Times New Roman" w:cs="David"/>
                <w:b w:val="0"/>
                <w:i w:val="0"/>
                <w:sz w:val="21"/>
                <w:rtl w:val="1"/>
              </w:rPr>
              <w:t>נדחקים לתפקידים נמוכים; אין דרכי קידום</w:t>
            </w:r>
          </w:p>
        </w:tc>
      </w:tr>
      <w:tr>
        <w:tc>
          <w:tcPr>
            <w:tcW w:type="dxa" w:w="3216"/>
          </w:tcPr>
          <w:p>
            <w:pPr>
              <w:bidi w:val="1"/>
              <w:jc w:val="right"/>
            </w:pPr>
            <w:r/>
            <w:r>
              <w:rPr>
                <w:rFonts w:ascii="Times New Roman" w:hAnsi="Times New Roman" w:cs="David"/>
                <w:b/>
                <w:i w:val="0"/>
                <w:sz w:val="21"/>
                <w:rtl w:val="1"/>
              </w:rPr>
              <w:t>אופי המאבק</w:t>
            </w:r>
          </w:p>
        </w:tc>
        <w:tc>
          <w:tcPr>
            <w:tcW w:type="dxa" w:w="3216"/>
          </w:tcPr>
          <w:p>
            <w:pPr>
              <w:bidi w:val="1"/>
              <w:jc w:val="right"/>
            </w:pPr>
            <w:r/>
            <w:r>
              <w:rPr>
                <w:rFonts w:ascii="Times New Roman" w:hAnsi="Times New Roman" w:cs="David"/>
                <w:b w:val="0"/>
                <w:i w:val="0"/>
                <w:sz w:val="21"/>
                <w:rtl w:val="1"/>
              </w:rPr>
              <w:t>מעמדי (הקפיטליסטים נגד הפועלים)</w:t>
            </w:r>
          </w:p>
        </w:tc>
        <w:tc>
          <w:tcPr>
            <w:tcW w:type="dxa" w:w="3216"/>
          </w:tcPr>
          <w:p>
            <w:pPr>
              <w:bidi w:val="1"/>
              <w:jc w:val="right"/>
            </w:pPr>
            <w:r/>
            <w:r>
              <w:rPr>
                <w:rFonts w:ascii="Times New Roman" w:hAnsi="Times New Roman" w:cs="David"/>
                <w:b w:val="0"/>
                <w:i w:val="0"/>
                <w:sz w:val="21"/>
                <w:rtl w:val="1"/>
              </w:rPr>
              <w:t>לאומי-יהודי ('עבודה עברית' נגד עבודה ערבית)</w:t>
            </w:r>
          </w:p>
        </w:tc>
      </w:tr>
      <w:tr>
        <w:tc>
          <w:tcPr>
            <w:tcW w:type="dxa" w:w="3216"/>
          </w:tcPr>
          <w:p>
            <w:pPr>
              <w:bidi w:val="1"/>
              <w:jc w:val="right"/>
            </w:pPr>
            <w:r/>
            <w:r>
              <w:rPr>
                <w:rFonts w:ascii="Times New Roman" w:hAnsi="Times New Roman" w:cs="David"/>
                <w:b/>
                <w:i w:val="0"/>
                <w:sz w:val="21"/>
                <w:rtl w:val="1"/>
              </w:rPr>
              <w:t>אידיאולוגיה רשמית</w:t>
            </w:r>
          </w:p>
        </w:tc>
        <w:tc>
          <w:tcPr>
            <w:tcW w:type="dxa" w:w="3216"/>
          </w:tcPr>
          <w:p>
            <w:pPr>
              <w:bidi w:val="1"/>
              <w:jc w:val="right"/>
            </w:pPr>
            <w:r/>
            <w:r>
              <w:rPr>
                <w:rFonts w:ascii="Times New Roman" w:hAnsi="Times New Roman" w:cs="David"/>
                <w:b w:val="0"/>
                <w:i w:val="0"/>
                <w:sz w:val="21"/>
                <w:rtl w:val="1"/>
              </w:rPr>
              <w:t>סוציאל-דמוקרטית — בפועל אוניברסלית</w:t>
            </w:r>
          </w:p>
        </w:tc>
        <w:tc>
          <w:tcPr>
            <w:tcW w:type="dxa" w:w="3216"/>
          </w:tcPr>
          <w:p>
            <w:pPr>
              <w:bidi w:val="1"/>
              <w:jc w:val="right"/>
            </w:pPr>
            <w:r/>
            <w:r>
              <w:rPr>
                <w:rFonts w:ascii="Times New Roman" w:hAnsi="Times New Roman" w:cs="David"/>
                <w:b w:val="0"/>
                <w:i w:val="0"/>
                <w:sz w:val="21"/>
                <w:rtl w:val="1"/>
              </w:rPr>
              <w:t>סוציאליסטית-ציונית — בפועל אקסקלוסיבית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“עידוד נוסף — הפוליטי, ולא הכלכלי — בא ליהודים על-פני הערבים. בתמורה לסיוע חומרי לפועלים ולאירגוניהם הסכימה ההסתדרות לשמש ככלי שרת למטרות הציונות. הדיאלקטיקה הכלכלית-מדינית לא הסתיימה כאן: המאבק ל'עבודה עברית' שנוהל במסגרת זו התגלה למנהיגי התנועה ככלי מרכזי לגיבוש השורות סביבה.”</w:t>
      </w:r>
    </w:p>
    <w:p>
      <w:pPr>
        <w:bidi w:val="1"/>
        <w:spacing w:after="120" w:before="0" w:line="360" w:lineRule="auto"/>
        <w:ind w:left="576" w:right="576"/>
        <w:jc w:val="left"/>
      </w:pPr>
      <w:r>
        <w:rPr>
          <w:rFonts w:ascii="Times New Roman" w:hAnsi="Times New Roman" w:cs="David"/>
          <w:b w:val="0"/>
          <w:i/>
          <w:color w:val="555555"/>
          <w:sz w:val="20"/>
          <w:rtl w:val="1"/>
        </w:rPr>
        <w:t>שלו 1994 — עמ' 151</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ה'פנקס האדום' כתעודת אזרחות-משנית  </w:t>
      </w:r>
      <w:r>
        <w:rPr>
          <w:rFonts w:ascii="Times New Roman" w:hAnsi="Times New Roman" w:cs="David"/>
          <w:b w:val="0"/>
          <w:i w:val="0"/>
          <w:sz w:val="22"/>
          <w:rtl w:val="1"/>
        </w:rPr>
        <w:t>הפנקס ההסתדרותי לא היה רק כרטיס חברות — הוא היה מפתח לכל המוסדות הכלכליים והחברתיים של היישוב והמדינה הצעירה. עבודה, בריאות, חינוך, שיכון, ספורט — כולם דרך ההסתדרות. בני המזרח שהגיעו ב-1949-1954 קיבלו פנקס — אבל המעמד שלהם בתוך המבנה היה נמוך. הפועלים הערבים-פלסטינים לא קיבלו כלל. זוהי 'אזרחות סוג ב'' — תופעה ייחודית לישראל שלא מקבילה בשום סוציאל-דמוקרטיה אחרת.</w:t>
      </w:r>
    </w:p>
    <w:p>
      <w:pPr>
        <w:bidi w:val="1"/>
        <w:spacing w:after="80" w:before="200" w:line="360" w:lineRule="auto"/>
        <w:jc w:val="center"/>
      </w:pPr>
      <w:r>
        <w:rPr>
          <w:rFonts w:ascii="Times New Roman" w:hAnsi="Times New Roman" w:cs="David"/>
          <w:b/>
          <w:i w:val="0"/>
          <w:color w:val="1F3A5F"/>
          <w:sz w:val="27"/>
          <w:rtl w:val="1"/>
        </w:rPr>
        <w:t>המסגרת של גרשון שפיר — תחרות בשוק העבודה כשורש הקולקטיביזם</w:t>
      </w:r>
    </w:p>
    <w:p>
      <w:pPr>
        <w:bidi w:val="1"/>
        <w:spacing w:after="120" w:before="0" w:line="360" w:lineRule="auto"/>
        <w:ind w:left="216" w:right="216"/>
        <w:jc w:val="right"/>
      </w:pPr>
      <w:r>
        <w:rPr>
          <w:rFonts w:ascii="Times New Roman" w:hAnsi="Times New Roman" w:cs="David"/>
          <w:b w:val="0"/>
          <w:i/>
          <w:color w:val="555555"/>
          <w:sz w:val="22"/>
          <w:rtl w:val="1"/>
        </w:rPr>
        <w:t>בקצרה: שלו מציג את גרשון שפיר (1989) כמי שפיצח את 'התעלומה' של הקולקטיביזם של תנועת העבודה הציונית. שפיר טוען: התחרות בשוק העבודה מצד הפועלים הערבים — שהיו זמינים בשכר נמוך יותר — דחפה את הפועלים היהודים בני העלייה השנייה להתארגן באופן קולקטיביסטי. הברית עם התנועה הציונית העולמית סיפקה את ה'הון' שיממן את 'עבודה עברית'. הקולקטיביזם לא היה אידיאל — הוא היה תגובה לתחרות כלכלית.</w:t>
      </w:r>
    </w:p>
    <w:p>
      <w:pPr>
        <w:bidi w:val="1"/>
        <w:spacing w:after="120" w:before="0" w:line="360" w:lineRule="auto"/>
        <w:jc w:val="right"/>
      </w:pPr>
      <w:r>
        <w:rPr>
          <w:rFonts w:ascii="Times New Roman" w:hAnsi="Times New Roman" w:cs="David"/>
          <w:b w:val="0"/>
          <w:i w:val="0"/>
          <w:sz w:val="24"/>
          <w:rtl w:val="1"/>
        </w:rPr>
        <w:t>שלו מציין במאמרו את גרשון שפיר (1989, ספרו 'Land, Labor and the Origins of the Israeli-Palestinian Conflict') כמי שפיצח את 'התעלומה' של הקולקטיביזם של תנועת העבודה הציונית. תנועת הפועלים היהודית הגיעה לארץ-ישראל ב-1904 לא ככלי לקואופרציה — אלא כתנועה אינדיבידואליסטית במידה רבה.</w:t>
      </w:r>
    </w:p>
    <w:p>
      <w:pPr>
        <w:bidi w:val="1"/>
        <w:spacing w:after="120" w:before="0" w:line="360" w:lineRule="auto"/>
        <w:jc w:val="right"/>
      </w:pPr>
      <w:r>
        <w:rPr>
          <w:rFonts w:ascii="Times New Roman" w:hAnsi="Times New Roman" w:cs="David"/>
          <w:b w:val="0"/>
          <w:i w:val="0"/>
          <w:sz w:val="24"/>
          <w:rtl w:val="1"/>
        </w:rPr>
        <w:t>השאלה: מדוע התפתח דווקא בארץ-ישראל המבנה הקיבוצי, המושב השיתופי, ההסתדרות, הקואופרטיב — בעוד שבמזרח אירופה לא היה דבר דומה? הסבר תרבותי (שפירא): 'הם הביאו זאת מרוסיה'. הסבר אידיאליסטי: 'זה היה החזון הציוני'. שני ההסברים סובלים מאותו פגם: אינם מסבירים מדוע דווקא כאן, ולא במזרח אירופה (שהיא המקור התרבותי).</w:t>
      </w:r>
    </w:p>
    <w:p>
      <w:pPr>
        <w:bidi w:val="1"/>
        <w:spacing w:after="120" w:before="0" w:line="360" w:lineRule="auto"/>
        <w:jc w:val="right"/>
      </w:pPr>
      <w:r>
        <w:rPr>
          <w:rFonts w:ascii="Times New Roman" w:hAnsi="Times New Roman" w:cs="David"/>
          <w:b w:val="0"/>
          <w:i w:val="0"/>
          <w:sz w:val="24"/>
          <w:rtl w:val="1"/>
        </w:rPr>
        <w:t>הסבר שפיר: התחרות בשוק העבודה מצד הפועלים הערבים. בארץ-ישראל היו פועלים ערבים בעלי כישורים חקלאיים, ניסיון מקומי, ונכונות לעבוד בשכר נמוך. הפועל היהודי החדש — שהגיע מאודסה או ורשה — לא יכל להתחרות איתם בתנאי שוק חופשי.</w:t>
      </w:r>
    </w:p>
    <w:p>
      <w:pPr>
        <w:bidi w:val="1"/>
        <w:spacing w:after="120" w:before="0" w:line="360" w:lineRule="auto"/>
        <w:jc w:val="right"/>
      </w:pPr>
      <w:r>
        <w:rPr>
          <w:rFonts w:ascii="Times New Roman" w:hAnsi="Times New Roman" w:cs="David"/>
          <w:b w:val="0"/>
          <w:i w:val="0"/>
          <w:sz w:val="24"/>
          <w:rtl w:val="1"/>
        </w:rPr>
        <w:t>הפתרון שפיתחה תנועת העבודה: הוצאת התחרות מהשוק. במקום שכל פועל יתחרה לבד, כל הפועלים היהודים מתאחדים בארגון אחד שדורש מהמעסיק — או מהקרן הלאומית, או מהמושבה — להעסיק רק יהודים. והברית עם התנועה הציונית העולמית סיפקה את ה'הון' שיממן את הפועלים היהודים גם כשהם יקרים יותר.</w:t>
      </w:r>
    </w:p>
    <w:p>
      <w:pPr>
        <w:bidi w:val="1"/>
        <w:spacing w:after="120" w:before="0" w:line="360" w:lineRule="auto"/>
        <w:jc w:val="right"/>
      </w:pPr>
      <w:r>
        <w:rPr>
          <w:rFonts w:ascii="Times New Roman" w:hAnsi="Times New Roman" w:cs="David"/>
          <w:b w:val="0"/>
          <w:i w:val="0"/>
          <w:sz w:val="24"/>
          <w:rtl w:val="1"/>
        </w:rPr>
        <w:t>מכאן, הקולקטיביזם של תנועת העבודה הציונית לא היה אידיאל אידיאולוגי שיובא מרוסיה — הוא היה תגובה למצב שוק עבודה ייחודי. הקיבוץ, ההסתדרות, "עבודה עברית" — כולם חלק מאסטרטגיה כלכלית: להוציא את התחרות מהשוק ולסבסד את הפועל היהודי על-ידי ההון הציוני העולמי. התוצאה: מבנה ייחודי שאין לו מקבילה בעולם — לא סוציאליזם אירופי, לא קפיטליזם אמריקני, אלא 'קולוניאליזם פועלים' (Worker Colonialism).</w:t>
      </w:r>
    </w:p>
    <w:p>
      <w:pPr>
        <w:bidi w:val="1"/>
        <w:spacing w:after="120" w:before="0" w:line="360" w:lineRule="auto"/>
        <w:jc w:val="right"/>
      </w:pPr>
      <w:r>
        <w:rPr>
          <w:rFonts w:ascii="Times New Roman" w:hAnsi="Times New Roman" w:cs="David"/>
          <w:b w:val="0"/>
          <w:i w:val="0"/>
          <w:sz w:val="24"/>
          <w:rtl w:val="1"/>
        </w:rPr>
        <w:t>שלו מסכם: מצב דברים זה נתן עידוד נוסף — הפוליטי, ולא הכלכלי — ליהודים על-פני הערבים. בתמורה לסיוע חומרי לפועלים ולארגוניהם, ההסתדרות הסכימה לשמש ככלי שרת למטרות הציונות. זה לא מקרי — זוהי דיאלקטיקה הכרחית: מי שמסבסד את הפועלים יקבע את ייעודם. ההסתדרות לא יכלה להיות "מעמדית" באופן עצמאי — היא היתה תלויה במימון ציוני, ולכן שירתה את המטרות הציוניות.</w:t>
      </w:r>
    </w:p>
    <w:p>
      <w:pPr>
        <w:bidi w:val="1"/>
        <w:spacing w:after="120" w:before="0" w:line="360" w:lineRule="auto"/>
        <w:jc w:val="right"/>
      </w:pPr>
      <w:r>
        <w:rPr>
          <w:rFonts w:ascii="Times New Roman" w:hAnsi="Times New Roman" w:cs="David"/>
          <w:b w:val="0"/>
          <w:i w:val="0"/>
          <w:sz w:val="24"/>
          <w:rtl w:val="1"/>
        </w:rPr>
        <w:t>הקישור לתיזה של שלו: הכישלון של תנועת העבודה הישראלית להפוך לסוציאל-דמוקרטיה מלאה אינו טעות אידיאולוגית — הוא תוצאה מבנית של מצב שוק העבודה הקולוניאלי. ה"דיאלקטיקה הכלכלית-מדינית" — שמתפתחת מהתחרות עם הפועלים הערבים — מעצבת את הכל: הקיבוץ, ההסתדרות, מפא"י, וגם — בסופו של דבר — את ירידת תנועת העבודה מ-1977.</w:t>
      </w:r>
    </w:p>
    <w:p>
      <w:pPr>
        <w:bidi w:val="1"/>
        <w:spacing w:after="60" w:before="80" w:line="360" w:lineRule="auto"/>
        <w:jc w:val="center"/>
      </w:pPr>
      <w:r>
        <w:rPr>
          <w:rFonts w:ascii="Times New Roman" w:hAnsi="Times New Roman" w:cs="David"/>
          <w:b/>
          <w:i w:val="0"/>
          <w:color w:val="1F3A5F"/>
          <w:sz w:val="23"/>
          <w:rtl w:val="1"/>
        </w:rPr>
        <w:t>שלוש הסברים לקולקטיביזם של תנועת העבודה — וההכרעה של שפיר/שלו</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הסבר שפיר/שלו</w:t>
            </w:r>
          </w:p>
          <w:p>
            <w:pPr>
              <w:bidi w:val="1"/>
              <w:jc w:val="center"/>
            </w:pPr>
            <w:r>
              <w:rPr>
                <w:rFonts w:ascii="Times New Roman" w:hAnsi="Times New Roman" w:cs="David"/>
                <w:b w:val="0"/>
                <w:i/>
                <w:color w:val="555555"/>
                <w:sz w:val="18"/>
                <w:rtl w:val="1"/>
              </w:rPr>
              <w:t>כלכלי-מדיני</w:t>
            </w:r>
          </w:p>
        </w:tc>
        <w:tc>
          <w:tcPr>
            <w:tcW w:type="dxa" w:w="3216"/>
          </w:tcPr>
          <w:p>
            <w:pPr>
              <w:bidi w:val="1"/>
              <w:jc w:val="center"/>
            </w:pPr>
            <w:r/>
            <w:r>
              <w:rPr>
                <w:rFonts w:ascii="Times New Roman" w:hAnsi="Times New Roman" w:cs="David"/>
                <w:b/>
                <w:i w:val="0"/>
                <w:color w:val="1F3A5F"/>
                <w:sz w:val="22"/>
                <w:rtl w:val="1"/>
              </w:rPr>
              <w:t>הסברים מסורתיים</w:t>
            </w:r>
          </w:p>
          <w:p>
            <w:pPr>
              <w:bidi w:val="1"/>
              <w:jc w:val="center"/>
            </w:pPr>
            <w:r>
              <w:rPr>
                <w:rFonts w:ascii="Times New Roman" w:hAnsi="Times New Roman" w:cs="David"/>
                <w:b w:val="0"/>
                <w:i/>
                <w:color w:val="555555"/>
                <w:sz w:val="18"/>
                <w:rtl w:val="1"/>
              </w:rPr>
              <w:t>תרבותי / אידיאליסטי</w:t>
            </w:r>
          </w:p>
        </w:tc>
      </w:tr>
      <w:tr>
        <w:tc>
          <w:tcPr>
            <w:tcW w:type="dxa" w:w="3216"/>
          </w:tcPr>
          <w:p>
            <w:pPr>
              <w:bidi w:val="1"/>
              <w:jc w:val="right"/>
            </w:pPr>
            <w:r/>
            <w:r>
              <w:rPr>
                <w:rFonts w:ascii="Times New Roman" w:hAnsi="Times New Roman" w:cs="David"/>
                <w:b/>
                <w:i w:val="0"/>
                <w:sz w:val="21"/>
                <w:rtl w:val="1"/>
              </w:rPr>
              <w:t>מקור הקולקטיביזם</w:t>
            </w:r>
          </w:p>
        </w:tc>
        <w:tc>
          <w:tcPr>
            <w:tcW w:type="dxa" w:w="3216"/>
          </w:tcPr>
          <w:p>
            <w:pPr>
              <w:bidi w:val="1"/>
              <w:jc w:val="right"/>
            </w:pPr>
            <w:r/>
            <w:r>
              <w:rPr>
                <w:rFonts w:ascii="Times New Roman" w:hAnsi="Times New Roman" w:cs="David"/>
                <w:b w:val="0"/>
                <w:i w:val="0"/>
                <w:sz w:val="21"/>
                <w:rtl w:val="1"/>
              </w:rPr>
              <w:t>תחרות בשוק העבודה עם הפועלים הערבים</w:t>
            </w:r>
          </w:p>
        </w:tc>
        <w:tc>
          <w:tcPr>
            <w:tcW w:type="dxa" w:w="3216"/>
          </w:tcPr>
          <w:p>
            <w:pPr>
              <w:bidi w:val="1"/>
              <w:jc w:val="right"/>
            </w:pPr>
            <w:r/>
            <w:r>
              <w:rPr>
                <w:rFonts w:ascii="Times New Roman" w:hAnsi="Times New Roman" w:cs="David"/>
                <w:b w:val="0"/>
                <w:i w:val="0"/>
                <w:sz w:val="21"/>
                <w:rtl w:val="1"/>
              </w:rPr>
              <w:t>תרבות פוליטית מרוסיה (שפירא)</w:t>
            </w:r>
          </w:p>
        </w:tc>
      </w:tr>
      <w:tr>
        <w:tc>
          <w:tcPr>
            <w:tcW w:type="dxa" w:w="3216"/>
          </w:tcPr>
          <w:p>
            <w:pPr>
              <w:bidi w:val="1"/>
              <w:jc w:val="right"/>
            </w:pPr>
            <w:r/>
            <w:r>
              <w:rPr>
                <w:rFonts w:ascii="Times New Roman" w:hAnsi="Times New Roman" w:cs="David"/>
                <w:b/>
                <w:i w:val="0"/>
                <w:sz w:val="21"/>
                <w:rtl w:val="1"/>
              </w:rPr>
              <w:t>מתי התפתח</w:t>
            </w:r>
          </w:p>
        </w:tc>
        <w:tc>
          <w:tcPr>
            <w:tcW w:type="dxa" w:w="3216"/>
          </w:tcPr>
          <w:p>
            <w:pPr>
              <w:bidi w:val="1"/>
              <w:jc w:val="right"/>
            </w:pPr>
            <w:r/>
            <w:r>
              <w:rPr>
                <w:rFonts w:ascii="Times New Roman" w:hAnsi="Times New Roman" w:cs="David"/>
                <w:b w:val="0"/>
                <w:i w:val="0"/>
                <w:sz w:val="21"/>
                <w:rtl w:val="1"/>
              </w:rPr>
              <w:t>באופן ספציפי בארץ-ישראל מ-1905</w:t>
            </w:r>
          </w:p>
        </w:tc>
        <w:tc>
          <w:tcPr>
            <w:tcW w:type="dxa" w:w="3216"/>
          </w:tcPr>
          <w:p>
            <w:pPr>
              <w:bidi w:val="1"/>
              <w:jc w:val="right"/>
            </w:pPr>
            <w:r/>
            <w:r>
              <w:rPr>
                <w:rFonts w:ascii="Times New Roman" w:hAnsi="Times New Roman" w:cs="David"/>
                <w:b w:val="0"/>
                <w:i w:val="0"/>
                <w:sz w:val="21"/>
                <w:rtl w:val="1"/>
              </w:rPr>
              <w:t>תיאורטית — מאז ארצות המוצא</w:t>
            </w:r>
          </w:p>
        </w:tc>
      </w:tr>
      <w:tr>
        <w:tc>
          <w:tcPr>
            <w:tcW w:type="dxa" w:w="3216"/>
          </w:tcPr>
          <w:p>
            <w:pPr>
              <w:bidi w:val="1"/>
              <w:jc w:val="right"/>
            </w:pPr>
            <w:r/>
            <w:r>
              <w:rPr>
                <w:rFonts w:ascii="Times New Roman" w:hAnsi="Times New Roman" w:cs="David"/>
                <w:b/>
                <w:i w:val="0"/>
                <w:sz w:val="21"/>
                <w:rtl w:val="1"/>
              </w:rPr>
              <w:t>מה היה הפתרון</w:t>
            </w:r>
          </w:p>
        </w:tc>
        <w:tc>
          <w:tcPr>
            <w:tcW w:type="dxa" w:w="3216"/>
          </w:tcPr>
          <w:p>
            <w:pPr>
              <w:bidi w:val="1"/>
              <w:jc w:val="right"/>
            </w:pPr>
            <w:r/>
            <w:r>
              <w:rPr>
                <w:rFonts w:ascii="Times New Roman" w:hAnsi="Times New Roman" w:cs="David"/>
                <w:b w:val="0"/>
                <w:i w:val="0"/>
                <w:sz w:val="21"/>
                <w:rtl w:val="1"/>
              </w:rPr>
              <w:t>הוצאת התחרות מהשוק + סבסוד חיצוני</w:t>
            </w:r>
          </w:p>
        </w:tc>
        <w:tc>
          <w:tcPr>
            <w:tcW w:type="dxa" w:w="3216"/>
          </w:tcPr>
          <w:p>
            <w:pPr>
              <w:bidi w:val="1"/>
              <w:jc w:val="right"/>
            </w:pPr>
            <w:r/>
            <w:r>
              <w:rPr>
                <w:rFonts w:ascii="Times New Roman" w:hAnsi="Times New Roman" w:cs="David"/>
                <w:b w:val="0"/>
                <w:i w:val="0"/>
                <w:sz w:val="21"/>
                <w:rtl w:val="1"/>
              </w:rPr>
              <w:t>יישום של חזון מהותי</w:t>
            </w:r>
          </w:p>
        </w:tc>
      </w:tr>
      <w:tr>
        <w:tc>
          <w:tcPr>
            <w:tcW w:type="dxa" w:w="3216"/>
          </w:tcPr>
          <w:p>
            <w:pPr>
              <w:bidi w:val="1"/>
              <w:jc w:val="right"/>
            </w:pPr>
            <w:r/>
            <w:r>
              <w:rPr>
                <w:rFonts w:ascii="Times New Roman" w:hAnsi="Times New Roman" w:cs="David"/>
                <w:b/>
                <w:i w:val="0"/>
                <w:sz w:val="21"/>
                <w:rtl w:val="1"/>
              </w:rPr>
              <w:t>תפקיד התנועה הציונית</w:t>
            </w:r>
          </w:p>
        </w:tc>
        <w:tc>
          <w:tcPr>
            <w:tcW w:type="dxa" w:w="3216"/>
          </w:tcPr>
          <w:p>
            <w:pPr>
              <w:bidi w:val="1"/>
              <w:jc w:val="right"/>
            </w:pPr>
            <w:r/>
            <w:r>
              <w:rPr>
                <w:rFonts w:ascii="Times New Roman" w:hAnsi="Times New Roman" w:cs="David"/>
                <w:b w:val="0"/>
                <w:i w:val="0"/>
                <w:sz w:val="21"/>
                <w:rtl w:val="1"/>
              </w:rPr>
              <w:t>מימון כלכלי הכרחי (קק"ל, קרן היסוד)</w:t>
            </w:r>
          </w:p>
        </w:tc>
        <w:tc>
          <w:tcPr>
            <w:tcW w:type="dxa" w:w="3216"/>
          </w:tcPr>
          <w:p>
            <w:pPr>
              <w:bidi w:val="1"/>
              <w:jc w:val="right"/>
            </w:pPr>
            <w:r/>
            <w:r>
              <w:rPr>
                <w:rFonts w:ascii="Times New Roman" w:hAnsi="Times New Roman" w:cs="David"/>
                <w:b w:val="0"/>
                <w:i w:val="0"/>
                <w:sz w:val="21"/>
                <w:rtl w:val="1"/>
              </w:rPr>
              <w:t>תמיכה אידיאולוגית</w:t>
            </w:r>
          </w:p>
        </w:tc>
      </w:tr>
      <w:tr>
        <w:tc>
          <w:tcPr>
            <w:tcW w:type="dxa" w:w="3216"/>
          </w:tcPr>
          <w:p>
            <w:pPr>
              <w:bidi w:val="1"/>
              <w:jc w:val="right"/>
            </w:pPr>
            <w:r/>
            <w:r>
              <w:rPr>
                <w:rFonts w:ascii="Times New Roman" w:hAnsi="Times New Roman" w:cs="David"/>
                <w:b/>
                <w:i w:val="0"/>
                <w:sz w:val="21"/>
                <w:rtl w:val="1"/>
              </w:rPr>
              <w:t>תפקיד 'עבודה עברית'</w:t>
            </w:r>
          </w:p>
        </w:tc>
        <w:tc>
          <w:tcPr>
            <w:tcW w:type="dxa" w:w="3216"/>
          </w:tcPr>
          <w:p>
            <w:pPr>
              <w:bidi w:val="1"/>
              <w:jc w:val="right"/>
            </w:pPr>
            <w:r/>
            <w:r>
              <w:rPr>
                <w:rFonts w:ascii="Times New Roman" w:hAnsi="Times New Roman" w:cs="David"/>
                <w:b w:val="0"/>
                <w:i w:val="0"/>
                <w:sz w:val="21"/>
                <w:rtl w:val="1"/>
              </w:rPr>
              <w:t>מנגנון כלכלי של מונופול יהודי על העבודה</w:t>
            </w:r>
          </w:p>
        </w:tc>
        <w:tc>
          <w:tcPr>
            <w:tcW w:type="dxa" w:w="3216"/>
          </w:tcPr>
          <w:p>
            <w:pPr>
              <w:bidi w:val="1"/>
              <w:jc w:val="right"/>
            </w:pPr>
            <w:r/>
            <w:r>
              <w:rPr>
                <w:rFonts w:ascii="Times New Roman" w:hAnsi="Times New Roman" w:cs="David"/>
                <w:b w:val="0"/>
                <w:i w:val="0"/>
                <w:sz w:val="21"/>
                <w:rtl w:val="1"/>
              </w:rPr>
              <w:t>ערך מוסרי-לאומי</w:t>
            </w:r>
          </w:p>
        </w:tc>
      </w:tr>
      <w:tr>
        <w:tc>
          <w:tcPr>
            <w:tcW w:type="dxa" w:w="3216"/>
          </w:tcPr>
          <w:p>
            <w:pPr>
              <w:bidi w:val="1"/>
              <w:jc w:val="right"/>
            </w:pPr>
            <w:r/>
            <w:r>
              <w:rPr>
                <w:rFonts w:ascii="Times New Roman" w:hAnsi="Times New Roman" w:cs="David"/>
                <w:b/>
                <w:i w:val="0"/>
                <w:sz w:val="21"/>
                <w:rtl w:val="1"/>
              </w:rPr>
              <w:t>השלכה לכישלון של 1977</w:t>
            </w:r>
          </w:p>
        </w:tc>
        <w:tc>
          <w:tcPr>
            <w:tcW w:type="dxa" w:w="3216"/>
          </w:tcPr>
          <w:p>
            <w:pPr>
              <w:bidi w:val="1"/>
              <w:jc w:val="right"/>
            </w:pPr>
            <w:r/>
            <w:r>
              <w:rPr>
                <w:rFonts w:ascii="Times New Roman" w:hAnsi="Times New Roman" w:cs="David"/>
                <w:b w:val="0"/>
                <w:i w:val="0"/>
                <w:sz w:val="21"/>
                <w:rtl w:val="1"/>
              </w:rPr>
              <w:t>כשל מבני שהיה גלום במצב הכלכלי הקולוניאלי</w:t>
            </w:r>
          </w:p>
        </w:tc>
        <w:tc>
          <w:tcPr>
            <w:tcW w:type="dxa" w:w="3216"/>
          </w:tcPr>
          <w:p>
            <w:pPr>
              <w:bidi w:val="1"/>
              <w:jc w:val="right"/>
            </w:pPr>
            <w:r/>
            <w:r>
              <w:rPr>
                <w:rFonts w:ascii="Times New Roman" w:hAnsi="Times New Roman" w:cs="David"/>
                <w:b w:val="0"/>
                <w:i w:val="0"/>
                <w:sz w:val="21"/>
                <w:rtl w:val="1"/>
              </w:rPr>
              <w:t>סטייה מהחזון המקורי</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“כפי שמראה גרשון שפיר (1989), היתה זו התחרות בשוק העבודה מצד הפועלים הערבים אשר דחפה את הפועלים היהודים בני העלייה השנייה להתארגן באופן קולקטיביסטי וליצור ברית היסטורית עם התנועה הציונית העולמית. מצב דברים זה נתן עידוד נוסף — הפוליטי, ולא הכלכלי — ליהודים על-פני הערבים.”</w:t>
      </w:r>
    </w:p>
    <w:p>
      <w:pPr>
        <w:bidi w:val="1"/>
        <w:spacing w:after="120" w:before="0" w:line="360" w:lineRule="auto"/>
        <w:ind w:left="576" w:right="576"/>
        <w:jc w:val="left"/>
      </w:pPr>
      <w:r>
        <w:rPr>
          <w:rFonts w:ascii="Times New Roman" w:hAnsi="Times New Roman" w:cs="David"/>
          <w:b w:val="0"/>
          <w:i/>
          <w:color w:val="555555"/>
          <w:sz w:val="20"/>
          <w:rtl w:val="1"/>
        </w:rPr>
        <w:t>שלו 1994 (מצטט שפיר 1989) — עמ' 151</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חידוש תיאורטי: 'קולוניאליזם פועלים' (Worker Colonialism)  </w:t>
      </w:r>
      <w:r>
        <w:rPr>
          <w:rFonts w:ascii="Times New Roman" w:hAnsi="Times New Roman" w:cs="David"/>
          <w:b w:val="0"/>
          <w:i w:val="0"/>
          <w:sz w:val="22"/>
          <w:rtl w:val="1"/>
        </w:rPr>
        <w:t>שפיר טבע את המושג 'Worker Colonialism' — קולוניאליזם של פועלים. זה לא קולוניאליזם של בעלי-הון, אלא של פועלים שמתנגדים לתחרות מצד פועלים מקומיים. הם דורשים מהמשטר 'הוצאת תחרות' — ומקבלים אותה דרך 'עבודה עברית' + מימון ציוני. זה ייחודי לישראל וקצת לדרום-אפריקה (לפני 1948). לא דומה לסוציאל-דמוקרטיה אירופית; לא דומה למהגרי-עבודה אמריקנים. סוג מיוחד של מהפכה.</w:t>
      </w:r>
    </w:p>
    <w:p>
      <w:pPr>
        <w:bidi w:val="1"/>
        <w:spacing w:after="40" w:before="280" w:line="360" w:lineRule="auto"/>
        <w:jc w:val="right"/>
      </w:pPr>
      <w:r>
        <w:rPr>
          <w:rFonts w:ascii="Times New Roman" w:hAnsi="Times New Roman" w:cs="David"/>
          <w:b/>
          <w:i w:val="0"/>
          <w:color w:val="1F3A5F"/>
          <w:sz w:val="30"/>
          <w:rtl w:val="1"/>
        </w:rPr>
        <w:t>שלו — כשל תנועת העבודה וסינתזה</w:t>
      </w:r>
    </w:p>
    <w:p>
      <w:pPr>
        <w:bidi w:val="1"/>
        <w:spacing w:after="120" w:before="0" w:line="360" w:lineRule="auto"/>
        <w:jc w:val="right"/>
      </w:pPr>
      <w:r>
        <w:rPr>
          <w:rFonts w:ascii="Times New Roman" w:hAnsi="Times New Roman" w:cs="David"/>
          <w:b w:val="0"/>
          <w:i/>
          <w:color w:val="555555"/>
          <w:sz w:val="21"/>
          <w:rtl w:val="1"/>
        </w:rPr>
        <w:t>מדוע מפא"י איבדה את ההגמוניה, התלות במדינה כעוצמה ככשל, וסיכום: 'מדינה חזקה' עם זרעי השחיקה</w:t>
      </w:r>
    </w:p>
    <w:p>
      <w:pPr>
        <w:bidi w:val="1"/>
        <w:spacing w:after="80" w:before="200" w:line="360" w:lineRule="auto"/>
        <w:jc w:val="center"/>
      </w:pPr>
      <w:r>
        <w:rPr>
          <w:rFonts w:ascii="Times New Roman" w:hAnsi="Times New Roman" w:cs="David"/>
          <w:b/>
          <w:i w:val="0"/>
          <w:color w:val="1F3A5F"/>
          <w:sz w:val="27"/>
          <w:rtl w:val="1"/>
        </w:rPr>
        <w:t>מדוע מפא"י איבדה את ההגמוניה — תנאים חומריים, לא 'נטישת חזון'</w:t>
      </w:r>
    </w:p>
    <w:p>
      <w:pPr>
        <w:bidi w:val="1"/>
        <w:spacing w:after="120" w:before="0" w:line="360" w:lineRule="auto"/>
        <w:ind w:left="216" w:right="216"/>
        <w:jc w:val="right"/>
      </w:pPr>
      <w:r>
        <w:rPr>
          <w:rFonts w:ascii="Times New Roman" w:hAnsi="Times New Roman" w:cs="David"/>
          <w:b w:val="0"/>
          <w:i/>
          <w:color w:val="555555"/>
          <w:sz w:val="22"/>
          <w:rtl w:val="1"/>
        </w:rPr>
        <w:t>בקצרה: ההסבר המקובל לכישלון של תנועת העבודה (במיוחד אצל סוציולוגים שמרנים): 'נטישת היעדים הסוציאליסטיים' או 'דה-מיסטיפיקציה של החזון'. שלו דוחה: הסיבה היא מבנית-חומרית. אחרי 1948 נוצלו כוח המדינה, ההגירה ההמונית, ו'העברות חד-צדדיות' מחו"ל לביסוס שליטה. אבל כשהאוטונומיה של קבוצות גברה, וכשהסיוע הכלכלי השתנה — נחלשה המפלגה. זה לא אידיאולוגיה — זה תלות הדדית שהשתנתה.</w:t>
      </w:r>
    </w:p>
    <w:p>
      <w:pPr>
        <w:bidi w:val="1"/>
        <w:spacing w:after="120" w:before="0" w:line="360" w:lineRule="auto"/>
        <w:jc w:val="right"/>
      </w:pPr>
      <w:r>
        <w:rPr>
          <w:rFonts w:ascii="Times New Roman" w:hAnsi="Times New Roman" w:cs="David"/>
          <w:b w:val="0"/>
          <w:i w:val="0"/>
          <w:sz w:val="24"/>
          <w:rtl w:val="1"/>
        </w:rPr>
        <w:t>שלו פותח את הניתוח של ירידת מפא"י בדחיית ההסברים השכיחים. הסבר אחד נפוץ — שמייצג, למשל, "גישת השמאל (Yatziv, 1979; Carmi &amp; Rosenfeld, 1989)" — הוא שנקודת התפנית השלילית בהיסטוריה הישראלית היא נטישת היעדים הסוציאליסטיים על-ידי הנהגת מפא"י לאחר הקמת המדינה. שלו טוען: פרשנות זו לקויה, ממש כמו הפרשנות העצמית הבלתי-ביקורתית של תנועת העבודה — שתיהן מתמקדות באידיאות ו'אנשים דגולים', ואידיאליזציה של החברה היישובית.</w:t>
      </w:r>
    </w:p>
    <w:p>
      <w:pPr>
        <w:bidi w:val="1"/>
        <w:spacing w:after="120" w:before="0" w:line="360" w:lineRule="auto"/>
        <w:jc w:val="right"/>
      </w:pPr>
      <w:r>
        <w:rPr>
          <w:rFonts w:ascii="Times New Roman" w:hAnsi="Times New Roman" w:cs="David"/>
          <w:b w:val="0"/>
          <w:i w:val="0"/>
          <w:sz w:val="24"/>
          <w:rtl w:val="1"/>
        </w:rPr>
        <w:t>שלו מציע הסבר חלופי, מבני: מיקומה של מפא"י בצומת המוסדית שבאמצעותה זרמו לארץ בני אדם והון, היתה חיונית לשלטונה. אחרי 1948 נוצלו כוח המדינה, ההגירה ההמונית, וה'העברות החד-צדדיות' של הון מחו"ל, לביסוס השליטה החד-מפלגתית ולצמיחה כלכלית מהירה. מפא"י היתה הצומת שדרכה זרמו האנשים והכספים — ומי ששולט בצומת שולט בחלוקה.</w:t>
      </w:r>
    </w:p>
    <w:p>
      <w:pPr>
        <w:bidi w:val="1"/>
        <w:spacing w:after="120" w:before="0" w:line="360" w:lineRule="auto"/>
        <w:jc w:val="right"/>
      </w:pPr>
      <w:r>
        <w:rPr>
          <w:rFonts w:ascii="Times New Roman" w:hAnsi="Times New Roman" w:cs="David"/>
          <w:b w:val="0"/>
          <w:i w:val="0"/>
          <w:sz w:val="24"/>
          <w:rtl w:val="1"/>
        </w:rPr>
        <w:t>אך מעמדה של המפלגה התערער כשגברו שני תהליכים:</w:t>
      </w:r>
    </w:p>
    <w:p>
      <w:pPr>
        <w:bidi w:val="1"/>
        <w:spacing w:after="120" w:before="0" w:line="360" w:lineRule="auto"/>
        <w:jc w:val="right"/>
      </w:pPr>
      <w:r>
        <w:rPr>
          <w:rFonts w:ascii="Times New Roman" w:hAnsi="Times New Roman" w:cs="David"/>
          <w:b w:val="0"/>
          <w:i w:val="0"/>
          <w:sz w:val="24"/>
          <w:rtl w:val="1"/>
        </w:rPr>
        <w:t>(1) האוטונומיה של קבוצות שקודם לכן היו תלויות בה. עולים שהגיעו בשנות ה-50 היו תלויים במפא"י לכל דבר — דיור, עבודה, חינוך, ייצוג פוליטי. עשרים שנה אחר-כך, אותם עולים (ובניהם) הפכו לאזרחים עם כוח עצמי — שאינם תלויים יותר במנגנון המפלגתי. התלות שיצרה את הכוח של מפא"י, הפכה לעצמאות שערערה אותו.</w:t>
      </w:r>
    </w:p>
    <w:p>
      <w:pPr>
        <w:bidi w:val="1"/>
        <w:spacing w:after="120" w:before="0" w:line="360" w:lineRule="auto"/>
        <w:jc w:val="right"/>
      </w:pPr>
      <w:r>
        <w:rPr>
          <w:rFonts w:ascii="Times New Roman" w:hAnsi="Times New Roman" w:cs="David"/>
          <w:b w:val="0"/>
          <w:i w:val="0"/>
          <w:sz w:val="24"/>
          <w:rtl w:val="1"/>
        </w:rPr>
        <w:t>(2) השינוי באופי הסיוע הכלכלי מחוץ-לארץ — מ"מתן-חינם" (תרומות מהפילנתרופיה היהודית, פיצויי השואה) ל"סובסידיה לצרכי חימוש" (סיוע אמריקאי בעיקרו צבאי). הראשון איפשר חלוקה רחבה ופוליטית. השני הגיע ישירות לצבא ולקבוצות פוליטיות-תעשייתיות מסוימות. מי שחלק את הכספים השתנה — וזה ערער את המקום של מפא"י כצומת מרכזית.</w:t>
      </w:r>
    </w:p>
    <w:p>
      <w:pPr>
        <w:bidi w:val="1"/>
        <w:spacing w:after="120" w:before="0" w:line="360" w:lineRule="auto"/>
        <w:jc w:val="right"/>
      </w:pPr>
      <w:r>
        <w:rPr>
          <w:rFonts w:ascii="Times New Roman" w:hAnsi="Times New Roman" w:cs="David"/>
          <w:b w:val="0"/>
          <w:i w:val="0"/>
          <w:sz w:val="24"/>
          <w:rtl w:val="1"/>
        </w:rPr>
        <w:t>כתוצאה משינויים אלה: קטנה יכולת המדינה לכוון הן את השקעות ההון ברמה הלאומית והן את המצב הכלכלי של אוכלוסיות נרחבות ברמה הפרטית. במלים אחרות: מפא"י איבדה את הכוח הכלכלי שהיווה את הבסיס לכוחה הפוליטי. לא "נטישת אידיאות" — אלא "אובדן צומת מבנית".</w:t>
      </w:r>
    </w:p>
    <w:p>
      <w:pPr>
        <w:bidi w:val="1"/>
        <w:spacing w:after="120" w:before="0" w:line="360" w:lineRule="auto"/>
        <w:jc w:val="right"/>
      </w:pPr>
      <w:r>
        <w:rPr>
          <w:rFonts w:ascii="Times New Roman" w:hAnsi="Times New Roman" w:cs="David"/>
          <w:b w:val="0"/>
          <w:i w:val="0"/>
          <w:sz w:val="24"/>
          <w:rtl w:val="1"/>
        </w:rPr>
        <w:t>שלו מציין שזה הסבר שונה לחלוטין משני המקובלים: הסבר מדע המדינה שמחפש "סיבות פוליטיות מובהקות למהפך של 1977" (פצח של הצופן הקואליציוני, עלייתו של בגין, וכו') — מדינה הסבר הכלכלה השגרתית שמפרש את ההיפראינפלציה של אחרי 1973 כתולדה של "משגים פוליטיים ושל לחצים צרכניים". שלו: שניהם מטעים — ההסבר הנכון הוא תלות הדדית של פוליטיקה וכלכלה שמתערערת.</w:t>
      </w:r>
    </w:p>
    <w:p>
      <w:pPr>
        <w:bidi w:val="1"/>
        <w:spacing w:after="120" w:before="0" w:line="360" w:lineRule="auto"/>
        <w:jc w:val="right"/>
      </w:pPr>
      <w:r>
        <w:rPr>
          <w:rFonts w:ascii="Times New Roman" w:hAnsi="Times New Roman" w:cs="David"/>
          <w:b w:val="0"/>
          <w:i w:val="0"/>
          <w:sz w:val="24"/>
          <w:rtl w:val="1"/>
        </w:rPr>
        <w:t>הניתוח של שלו מסתמך על "כבילת הידיים" — מושג של לינדבלום (1982): מדיניות ציבורית 'נכבלת' על-ידי אינטרסים עסקיים. בישראל זה תהליך מאוחר: ברגע שהמדינה זקוקה להון פרטי (אחרי שהמודל ההסתדרותי קורס), היא חייבת לחבר את עצמה לחברות הגדולות ולבנקים — וכך מפא"י תלויה במעמד הקפיטליסטי שהיא לכאורה התנגדה לו. התלות החדשה הזו היא שמאפיינת את מצב 1973-1977 ואת המהפך.</w:t>
      </w:r>
    </w:p>
    <w:p>
      <w:pPr>
        <w:bidi w:val="1"/>
        <w:spacing w:after="60" w:before="80" w:line="360" w:lineRule="auto"/>
        <w:jc w:val="center"/>
      </w:pPr>
      <w:r>
        <w:rPr>
          <w:rFonts w:ascii="Times New Roman" w:hAnsi="Times New Roman" w:cs="David"/>
          <w:b/>
          <w:i w:val="0"/>
          <w:color w:val="1F3A5F"/>
          <w:sz w:val="23"/>
          <w:rtl w:val="1"/>
        </w:rPr>
        <w:t>שני הסברים לירידת מפא"י — אידיאולוגי מול מבני</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הסבר 'מבני-חומרי' (שלו)</w:t>
            </w:r>
          </w:p>
          <w:p>
            <w:pPr>
              <w:bidi w:val="1"/>
              <w:jc w:val="center"/>
            </w:pPr>
            <w:r>
              <w:rPr>
                <w:rFonts w:ascii="Times New Roman" w:hAnsi="Times New Roman" w:cs="David"/>
                <w:b w:val="0"/>
                <w:i/>
                <w:color w:val="555555"/>
                <w:sz w:val="18"/>
                <w:rtl w:val="1"/>
              </w:rPr>
              <w:t>אובדן הצומת הכלכלית</w:t>
            </w:r>
          </w:p>
        </w:tc>
        <w:tc>
          <w:tcPr>
            <w:tcW w:type="dxa" w:w="3216"/>
          </w:tcPr>
          <w:p>
            <w:pPr>
              <w:bidi w:val="1"/>
              <w:jc w:val="center"/>
            </w:pPr>
            <w:r/>
            <w:r>
              <w:rPr>
                <w:rFonts w:ascii="Times New Roman" w:hAnsi="Times New Roman" w:cs="David"/>
                <w:b/>
                <w:i w:val="0"/>
                <w:color w:val="1F3A5F"/>
                <w:sz w:val="22"/>
                <w:rtl w:val="1"/>
              </w:rPr>
              <w:t>הסבר 'אידיאולוגי' (מקובל)</w:t>
            </w:r>
          </w:p>
          <w:p>
            <w:pPr>
              <w:bidi w:val="1"/>
              <w:jc w:val="center"/>
            </w:pPr>
            <w:r>
              <w:rPr>
                <w:rFonts w:ascii="Times New Roman" w:hAnsi="Times New Roman" w:cs="David"/>
                <w:b w:val="0"/>
                <w:i/>
                <w:color w:val="555555"/>
                <w:sz w:val="18"/>
                <w:rtl w:val="1"/>
              </w:rPr>
              <w:t>נטישת החזון הסוציאליסטי</w:t>
            </w:r>
          </w:p>
        </w:tc>
      </w:tr>
      <w:tr>
        <w:tc>
          <w:tcPr>
            <w:tcW w:type="dxa" w:w="3216"/>
          </w:tcPr>
          <w:p>
            <w:pPr>
              <w:bidi w:val="1"/>
              <w:jc w:val="right"/>
            </w:pPr>
            <w:r/>
            <w:r>
              <w:rPr>
                <w:rFonts w:ascii="Times New Roman" w:hAnsi="Times New Roman" w:cs="David"/>
                <w:b/>
                <w:i w:val="0"/>
                <w:sz w:val="21"/>
                <w:rtl w:val="1"/>
              </w:rPr>
              <w:t>מה הסיבה לירידה</w:t>
            </w:r>
          </w:p>
        </w:tc>
        <w:tc>
          <w:tcPr>
            <w:tcW w:type="dxa" w:w="3216"/>
          </w:tcPr>
          <w:p>
            <w:pPr>
              <w:bidi w:val="1"/>
              <w:jc w:val="right"/>
            </w:pPr>
            <w:r/>
            <w:r>
              <w:rPr>
                <w:rFonts w:ascii="Times New Roman" w:hAnsi="Times New Roman" w:cs="David"/>
                <w:b w:val="0"/>
                <w:i w:val="0"/>
                <w:sz w:val="21"/>
                <w:rtl w:val="1"/>
              </w:rPr>
              <w:t>ירידה מבנית באוטונומיה של הקבוצות התלויות במפא"י</w:t>
            </w:r>
          </w:p>
        </w:tc>
        <w:tc>
          <w:tcPr>
            <w:tcW w:type="dxa" w:w="3216"/>
          </w:tcPr>
          <w:p>
            <w:pPr>
              <w:bidi w:val="1"/>
              <w:jc w:val="right"/>
            </w:pPr>
            <w:r/>
            <w:r>
              <w:rPr>
                <w:rFonts w:ascii="Times New Roman" w:hAnsi="Times New Roman" w:cs="David"/>
                <w:b w:val="0"/>
                <w:i w:val="0"/>
                <w:sz w:val="21"/>
                <w:rtl w:val="1"/>
              </w:rPr>
              <w:t>מנהיגות מפא"י נטשה את האידיאלים הסוציאליסטיים</w:t>
            </w:r>
          </w:p>
        </w:tc>
      </w:tr>
      <w:tr>
        <w:tc>
          <w:tcPr>
            <w:tcW w:type="dxa" w:w="3216"/>
          </w:tcPr>
          <w:p>
            <w:pPr>
              <w:bidi w:val="1"/>
              <w:jc w:val="right"/>
            </w:pPr>
            <w:r/>
            <w:r>
              <w:rPr>
                <w:rFonts w:ascii="Times New Roman" w:hAnsi="Times New Roman" w:cs="David"/>
                <w:b/>
                <w:i w:val="0"/>
                <w:sz w:val="21"/>
                <w:rtl w:val="1"/>
              </w:rPr>
              <w:t>תפקיד 1948 והקמת המדינה</w:t>
            </w:r>
          </w:p>
        </w:tc>
        <w:tc>
          <w:tcPr>
            <w:tcW w:type="dxa" w:w="3216"/>
          </w:tcPr>
          <w:p>
            <w:pPr>
              <w:bidi w:val="1"/>
              <w:jc w:val="right"/>
            </w:pPr>
            <w:r/>
            <w:r>
              <w:rPr>
                <w:rFonts w:ascii="Times New Roman" w:hAnsi="Times New Roman" w:cs="David"/>
                <w:b w:val="0"/>
                <w:i w:val="0"/>
                <w:sz w:val="21"/>
                <w:rtl w:val="1"/>
              </w:rPr>
              <w:t>תחילת ניצול הצומת המוסדית (הון + הגירה + מדינה)</w:t>
            </w:r>
          </w:p>
        </w:tc>
        <w:tc>
          <w:tcPr>
            <w:tcW w:type="dxa" w:w="3216"/>
          </w:tcPr>
          <w:p>
            <w:pPr>
              <w:bidi w:val="1"/>
              <w:jc w:val="right"/>
            </w:pPr>
            <w:r/>
            <w:r>
              <w:rPr>
                <w:rFonts w:ascii="Times New Roman" w:hAnsi="Times New Roman" w:cs="David"/>
                <w:b w:val="0"/>
                <w:i w:val="0"/>
                <w:sz w:val="21"/>
                <w:rtl w:val="1"/>
              </w:rPr>
              <w:t>תחילת הקיפאון האידיאולוגי</w:t>
            </w:r>
          </w:p>
        </w:tc>
      </w:tr>
      <w:tr>
        <w:tc>
          <w:tcPr>
            <w:tcW w:type="dxa" w:w="3216"/>
          </w:tcPr>
          <w:p>
            <w:pPr>
              <w:bidi w:val="1"/>
              <w:jc w:val="right"/>
            </w:pPr>
            <w:r/>
            <w:r>
              <w:rPr>
                <w:rFonts w:ascii="Times New Roman" w:hAnsi="Times New Roman" w:cs="David"/>
                <w:b/>
                <w:i w:val="0"/>
                <w:sz w:val="21"/>
                <w:rtl w:val="1"/>
              </w:rPr>
              <w:t>תפקיד 1977</w:t>
            </w:r>
          </w:p>
        </w:tc>
        <w:tc>
          <w:tcPr>
            <w:tcW w:type="dxa" w:w="3216"/>
          </w:tcPr>
          <w:p>
            <w:pPr>
              <w:bidi w:val="1"/>
              <w:jc w:val="right"/>
            </w:pPr>
            <w:r/>
            <w:r>
              <w:rPr>
                <w:rFonts w:ascii="Times New Roman" w:hAnsi="Times New Roman" w:cs="David"/>
                <w:b w:val="0"/>
                <w:i w:val="0"/>
                <w:sz w:val="21"/>
                <w:rtl w:val="1"/>
              </w:rPr>
              <w:t>ביטוי לאובדן השליטה הכלכלית של מפא"י</w:t>
            </w:r>
          </w:p>
        </w:tc>
        <w:tc>
          <w:tcPr>
            <w:tcW w:type="dxa" w:w="3216"/>
          </w:tcPr>
          <w:p>
            <w:pPr>
              <w:bidi w:val="1"/>
              <w:jc w:val="right"/>
            </w:pPr>
            <w:r/>
            <w:r>
              <w:rPr>
                <w:rFonts w:ascii="Times New Roman" w:hAnsi="Times New Roman" w:cs="David"/>
                <w:b w:val="0"/>
                <w:i w:val="0"/>
                <w:sz w:val="21"/>
                <w:rtl w:val="1"/>
              </w:rPr>
              <w:t>ניצחון של ימין-אידיאולוגי</w:t>
            </w:r>
          </w:p>
        </w:tc>
      </w:tr>
      <w:tr>
        <w:tc>
          <w:tcPr>
            <w:tcW w:type="dxa" w:w="3216"/>
          </w:tcPr>
          <w:p>
            <w:pPr>
              <w:bidi w:val="1"/>
              <w:jc w:val="right"/>
            </w:pPr>
            <w:r/>
            <w:r>
              <w:rPr>
                <w:rFonts w:ascii="Times New Roman" w:hAnsi="Times New Roman" w:cs="David"/>
                <w:b/>
                <w:i w:val="0"/>
                <w:sz w:val="21"/>
                <w:rtl w:val="1"/>
              </w:rPr>
              <w:t>תפקיד ההיפראינפלציה</w:t>
            </w:r>
          </w:p>
        </w:tc>
        <w:tc>
          <w:tcPr>
            <w:tcW w:type="dxa" w:w="3216"/>
          </w:tcPr>
          <w:p>
            <w:pPr>
              <w:bidi w:val="1"/>
              <w:jc w:val="right"/>
            </w:pPr>
            <w:r/>
            <w:r>
              <w:rPr>
                <w:rFonts w:ascii="Times New Roman" w:hAnsi="Times New Roman" w:cs="David"/>
                <w:b w:val="0"/>
                <w:i w:val="0"/>
                <w:sz w:val="21"/>
                <w:rtl w:val="1"/>
              </w:rPr>
              <w:t>ביטוי ל'כבילת הידיים' של המדינה מול ההון הפרטי</w:t>
            </w:r>
          </w:p>
        </w:tc>
        <w:tc>
          <w:tcPr>
            <w:tcW w:type="dxa" w:w="3216"/>
          </w:tcPr>
          <w:p>
            <w:pPr>
              <w:bidi w:val="1"/>
              <w:jc w:val="right"/>
            </w:pPr>
            <w:r/>
            <w:r>
              <w:rPr>
                <w:rFonts w:ascii="Times New Roman" w:hAnsi="Times New Roman" w:cs="David"/>
                <w:b w:val="0"/>
                <w:i w:val="0"/>
                <w:sz w:val="21"/>
                <w:rtl w:val="1"/>
              </w:rPr>
              <w:t>תוצאה של 'משגים פוליטיים'</w:t>
            </w:r>
          </w:p>
        </w:tc>
      </w:tr>
      <w:tr>
        <w:tc>
          <w:tcPr>
            <w:tcW w:type="dxa" w:w="3216"/>
          </w:tcPr>
          <w:p>
            <w:pPr>
              <w:bidi w:val="1"/>
              <w:jc w:val="right"/>
            </w:pPr>
            <w:r/>
            <w:r>
              <w:rPr>
                <w:rFonts w:ascii="Times New Roman" w:hAnsi="Times New Roman" w:cs="David"/>
                <w:b/>
                <w:i w:val="0"/>
                <w:sz w:val="21"/>
                <w:rtl w:val="1"/>
              </w:rPr>
              <w:t>תפקיד 'נטישת הסוציאליזם'</w:t>
            </w:r>
          </w:p>
        </w:tc>
        <w:tc>
          <w:tcPr>
            <w:tcW w:type="dxa" w:w="3216"/>
          </w:tcPr>
          <w:p>
            <w:pPr>
              <w:bidi w:val="1"/>
              <w:jc w:val="right"/>
            </w:pPr>
            <w:r/>
            <w:r>
              <w:rPr>
                <w:rFonts w:ascii="Times New Roman" w:hAnsi="Times New Roman" w:cs="David"/>
                <w:b w:val="0"/>
                <w:i w:val="0"/>
                <w:sz w:val="21"/>
                <w:rtl w:val="1"/>
              </w:rPr>
              <w:t>תופעה — שאחרי שינוי התנאים החומריים</w:t>
            </w:r>
          </w:p>
        </w:tc>
        <w:tc>
          <w:tcPr>
            <w:tcW w:type="dxa" w:w="3216"/>
          </w:tcPr>
          <w:p>
            <w:pPr>
              <w:bidi w:val="1"/>
              <w:jc w:val="right"/>
            </w:pPr>
            <w:r/>
            <w:r>
              <w:rPr>
                <w:rFonts w:ascii="Times New Roman" w:hAnsi="Times New Roman" w:cs="David"/>
                <w:b w:val="0"/>
                <w:i w:val="0"/>
                <w:sz w:val="21"/>
                <w:rtl w:val="1"/>
              </w:rPr>
              <w:t>סיבה — האידיאות נעלמו</w:t>
            </w:r>
          </w:p>
        </w:tc>
      </w:tr>
      <w:tr>
        <w:tc>
          <w:tcPr>
            <w:tcW w:type="dxa" w:w="3216"/>
          </w:tcPr>
          <w:p>
            <w:pPr>
              <w:bidi w:val="1"/>
              <w:jc w:val="right"/>
            </w:pPr>
            <w:r/>
            <w:r>
              <w:rPr>
                <w:rFonts w:ascii="Times New Roman" w:hAnsi="Times New Roman" w:cs="David"/>
                <w:b/>
                <w:i w:val="0"/>
                <w:sz w:val="21"/>
                <w:rtl w:val="1"/>
              </w:rPr>
              <w:t>האם זה היה ניתן למניעה?</w:t>
            </w:r>
          </w:p>
        </w:tc>
        <w:tc>
          <w:tcPr>
            <w:tcW w:type="dxa" w:w="3216"/>
          </w:tcPr>
          <w:p>
            <w:pPr>
              <w:bidi w:val="1"/>
              <w:jc w:val="right"/>
            </w:pPr>
            <w:r/>
            <w:r>
              <w:rPr>
                <w:rFonts w:ascii="Times New Roman" w:hAnsi="Times New Roman" w:cs="David"/>
                <w:b w:val="0"/>
                <w:i w:val="0"/>
                <w:sz w:val="21"/>
                <w:rtl w:val="1"/>
              </w:rPr>
              <w:t>לא — תהליך מבני בלתי-נמנע</w:t>
            </w:r>
          </w:p>
        </w:tc>
        <w:tc>
          <w:tcPr>
            <w:tcW w:type="dxa" w:w="3216"/>
          </w:tcPr>
          <w:p>
            <w:pPr>
              <w:bidi w:val="1"/>
              <w:jc w:val="right"/>
            </w:pPr>
            <w:r/>
            <w:r>
              <w:rPr>
                <w:rFonts w:ascii="Times New Roman" w:hAnsi="Times New Roman" w:cs="David"/>
                <w:b w:val="0"/>
                <w:i w:val="0"/>
                <w:sz w:val="21"/>
                <w:rtl w:val="1"/>
              </w:rPr>
              <w:t>כן — אילו המנהיגות היתה נאמנה</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“אחרי 1948 נוצלו כוח המדינה, ההגירה ההמונית, וה'העברות החד-צדדיות' של הון מחו"ל, לביסוס השליטה החד-מפלגתית ולצמיחה כלכלית מהירה. אך מעמדה של המפלגה התערער ככל שגברה האוטונומיה של קבוצות שקודם לכן היו תלויות בה, וככל שהסיוע הכלכלי השתנה ממתן-חינם לסובסידיה לצורכי חימוש.”</w:t>
      </w:r>
    </w:p>
    <w:p>
      <w:pPr>
        <w:bidi w:val="1"/>
        <w:spacing w:after="120" w:before="0" w:line="360" w:lineRule="auto"/>
        <w:ind w:left="576" w:right="576"/>
        <w:jc w:val="left"/>
      </w:pPr>
      <w:r>
        <w:rPr>
          <w:rFonts w:ascii="Times New Roman" w:hAnsi="Times New Roman" w:cs="David"/>
          <w:b w:val="0"/>
          <w:i/>
          <w:color w:val="555555"/>
          <w:sz w:val="20"/>
          <w:rtl w:val="1"/>
        </w:rPr>
        <w:t>שלו 1994 — עמ' 152</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'כבילת הידיים' של לינדבלום  </w:t>
      </w:r>
      <w:r>
        <w:rPr>
          <w:rFonts w:ascii="Times New Roman" w:hAnsi="Times New Roman" w:cs="David"/>
          <w:b w:val="0"/>
          <w:i w:val="0"/>
          <w:sz w:val="22"/>
          <w:rtl w:val="1"/>
        </w:rPr>
        <w:t>צ'רלס לינדבלום (Imprisonment, 1982) טבע את המושג: מדיניות ציבורית 'נכבלת' על-ידי אינטרסים עסקיים. ברגע שמדינה זקוקה להון פרטי לפעולתה, היא לא יכולה להפעיל מדיניות שתפגע במגזר העסקי. בישראל זה ארע בשנות ה-70-80: ההון ההסתדרותי קרס, המדינה נזקקה לבנקים ולחברות גדולות — וכך מפא"י, שלכאורה היתה 'סוציאליסטית', נכבלה ל'אינטרסים קפיטליסטיים'. זוהי דיאלקטיקה היסטורית אכזרית.</w:t>
      </w:r>
    </w:p>
    <w:p>
      <w:pPr>
        <w:bidi w:val="1"/>
        <w:spacing w:after="80" w:before="200" w:line="360" w:lineRule="auto"/>
        <w:jc w:val="center"/>
      </w:pPr>
      <w:r>
        <w:rPr>
          <w:rFonts w:ascii="Times New Roman" w:hAnsi="Times New Roman" w:cs="David"/>
          <w:b/>
          <w:i w:val="0"/>
          <w:color w:val="1F3A5F"/>
          <w:sz w:val="27"/>
          <w:rtl w:val="1"/>
        </w:rPr>
        <w:t>תעסוקה מלאה כנטייה מבנית — והחריגה המכוונת של 1966-67</w:t>
      </w:r>
    </w:p>
    <w:p>
      <w:pPr>
        <w:bidi w:val="1"/>
        <w:spacing w:after="120" w:before="0" w:line="360" w:lineRule="auto"/>
        <w:ind w:left="216" w:right="216"/>
        <w:jc w:val="right"/>
      </w:pPr>
      <w:r>
        <w:rPr>
          <w:rFonts w:ascii="Times New Roman" w:hAnsi="Times New Roman" w:cs="David"/>
          <w:b w:val="0"/>
          <w:i/>
          <w:color w:val="555555"/>
          <w:sz w:val="22"/>
          <w:rtl w:val="1"/>
        </w:rPr>
        <w:t>בקצרה: שלו מזהה במשטר הכלכלי-מדיני של ישראל נטייה מבנית לתעסוקה מלאה (full employment) — לא כתוצאה ממדיניות סוציאל-דמוקרטית, אלא בגלל המבנה הקורפורטיסטי-אתני: הסתדרות שמייצגת גם פועלים וגם מעסיקים, מדינה שתלויה בהסכמתם. לכן 1966-67 הוא חריג מעניין: מיתון מכוון של ממשלת אשכול, שהשתמשה ב'מקל האבטלה' כדי לשבור את הצמיחה החופשית של ההסתדרות ולחזק את שליטת המדינה. החריגה הזו מאשרת את הכלל — ומגלה את הגבולות של הקורפורטיזם הישראלי.</w:t>
      </w:r>
    </w:p>
    <w:p>
      <w:pPr>
        <w:bidi w:val="1"/>
        <w:spacing w:after="120" w:before="0" w:line="360" w:lineRule="auto"/>
        <w:jc w:val="right"/>
      </w:pPr>
      <w:r>
        <w:rPr>
          <w:rFonts w:ascii="Times New Roman" w:hAnsi="Times New Roman" w:cs="David"/>
          <w:b w:val="0"/>
          <w:i w:val="0"/>
          <w:sz w:val="24"/>
          <w:rtl w:val="1"/>
        </w:rPr>
        <w:t>אחרי שהציג את הבסיס המבני של תנועת העבודה (חלקים 8-12), שלו עובר לבחון אינדיקטור מבחן מובהק: התעסוקה המלאה. בעולם הסוציאל-דמוקרטי האירופי, תעסוקה מלאה היא יעד פוליטי-אידיאולוגי מובהק — מטרה שמיוצרת באמצעות מדיניות מקרו-כלכלית. בישראל, שלו טוען: התעסוקה המלאה היא נטייה מבנית שמופיעה גם בלי מדיניות מודעת, בגלל המבנה הקורפורטיסטי-אתני.</w:t>
      </w:r>
    </w:p>
    <w:p>
      <w:pPr>
        <w:bidi w:val="1"/>
        <w:spacing w:after="120" w:before="0" w:line="360" w:lineRule="auto"/>
        <w:jc w:val="right"/>
      </w:pPr>
      <w:r>
        <w:rPr>
          <w:rFonts w:ascii="Times New Roman" w:hAnsi="Times New Roman" w:cs="David"/>
          <w:b w:val="0"/>
          <w:i w:val="0"/>
          <w:sz w:val="24"/>
          <w:rtl w:val="1"/>
        </w:rPr>
        <w:t>הסבר המבני: ההסתדרות מייצגת גם פועלים וגם מעסיקים (חברת העובדים, התעשייה ההסתדרותית, סולל-בונה). במצב כזה, אבטלה היא בעיה משותפת — כי "המעסיק" מאותה מפלגה הוא בעצמו "ההסתדרות". מצד שני, ההגירה ההמונית של שנות ה-50 יצרה לחץ דמוגרפי להעסיק את העולים — אחרת איך לקלוט "קליטת עלייה"? המדינה לא יכלה להרשות לעצמה אבטלה גבוהה, לא מסיבות אידיאולוגיות אלא מסיבות פוליטיות-מבניות.</w:t>
      </w:r>
    </w:p>
    <w:p>
      <w:pPr>
        <w:bidi w:val="1"/>
        <w:spacing w:after="120" w:before="0" w:line="360" w:lineRule="auto"/>
        <w:jc w:val="right"/>
      </w:pPr>
      <w:r>
        <w:rPr>
          <w:rFonts w:ascii="Times New Roman" w:hAnsi="Times New Roman" w:cs="David"/>
          <w:b w:val="0"/>
          <w:i w:val="0"/>
          <w:sz w:val="24"/>
          <w:rtl w:val="1"/>
        </w:rPr>
        <w:t>התוצאה: התעסוקה הישראלית הגיעה בשנות ה-50-60 לרמות שיא — 96-97% — גבוהות יותר ממדינות סוציאל-דמוקרטיות אירופיות שהציבו זאת כיעד מודע. אבל זה לא היה תוצר של תכנון. זה היה תוצר של המבנה.</w:t>
      </w:r>
    </w:p>
    <w:p>
      <w:pPr>
        <w:bidi w:val="1"/>
        <w:spacing w:after="120" w:before="0" w:line="360" w:lineRule="auto"/>
        <w:jc w:val="right"/>
      </w:pPr>
      <w:r>
        <w:rPr>
          <w:rFonts w:ascii="Times New Roman" w:hAnsi="Times New Roman" w:cs="David"/>
          <w:b w:val="0"/>
          <w:i w:val="0"/>
          <w:sz w:val="24"/>
          <w:rtl w:val="1"/>
        </w:rPr>
        <w:t>ב-1966 הצטיירה לראשונה החריגה. ממשלת אשכול החליטה ביוזמתה לבצע מיתון — הקפאת השכר, צמצום ההוצאה הציבורית, "מקל האבטלה". התוצאה: האבטלה זינקה מ-3% ל-10% בתוך שנה — שיא היסטורי בישראל. מדוע? למה ממשלת אשכול בחרה לעשות זאת — כשהכל סביב המדינה הצביע על "תעסוקה מלאה כנטייה טבעית"?</w:t>
      </w:r>
    </w:p>
    <w:p>
      <w:pPr>
        <w:bidi w:val="1"/>
        <w:spacing w:after="120" w:before="0" w:line="360" w:lineRule="auto"/>
        <w:jc w:val="right"/>
      </w:pPr>
      <w:r>
        <w:rPr>
          <w:rFonts w:ascii="Times New Roman" w:hAnsi="Times New Roman" w:cs="David"/>
          <w:b w:val="0"/>
          <w:i w:val="0"/>
          <w:sz w:val="24"/>
          <w:rtl w:val="1"/>
        </w:rPr>
        <w:t>שלו מציע הסבר חד: המיתון של 1966-67 היה ניסיון מודע של המדינה לשבור את הכוח המוסדי של ההסתדרות. בסוף שנות ה-60, ההסתדרות הפכה לחזקה מדי — שכר ראלי עלה במהירות, יחסי הכוח בין המעסיקים ההסתדרותיים והפועלים נטו לטובת הפועלים. ממשלת אשכול ביקשה "לחזיר את הסדר", להראות שהמדינה עדיין שולטת. מקל האבטלה היה אמצעי משמעת — לא תוצר של כשל מקרו-כלכלי.</w:t>
      </w:r>
    </w:p>
    <w:p>
      <w:pPr>
        <w:bidi w:val="1"/>
        <w:spacing w:after="120" w:before="0" w:line="360" w:lineRule="auto"/>
        <w:jc w:val="right"/>
      </w:pPr>
      <w:r>
        <w:rPr>
          <w:rFonts w:ascii="Times New Roman" w:hAnsi="Times New Roman" w:cs="David"/>
          <w:b w:val="0"/>
          <w:i w:val="0"/>
          <w:sz w:val="24"/>
          <w:rtl w:val="1"/>
        </w:rPr>
        <w:t>אך התוצאה היתה רעה למפא"י: המיתון הוביל למלחמת ששת הימים (1967) ולשינוי דמוגרפי שערער הכל. העולים החדשים, האזרחים הוותיקים, הצעירים — כולם זכרו את "שנת המיתון". הסיסמה של 1977 'שינוי' חזרה מעט גם משם.</w:t>
      </w:r>
    </w:p>
    <w:p>
      <w:pPr>
        <w:bidi w:val="1"/>
        <w:spacing w:after="120" w:before="0" w:line="360" w:lineRule="auto"/>
        <w:jc w:val="right"/>
      </w:pPr>
      <w:r>
        <w:rPr>
          <w:rFonts w:ascii="Times New Roman" w:hAnsi="Times New Roman" w:cs="David"/>
          <w:b w:val="0"/>
          <w:i w:val="0"/>
          <w:sz w:val="24"/>
          <w:rtl w:val="1"/>
        </w:rPr>
        <w:t>אם 1966-67 היה החריגה, 1973-77 היו 'החזרה למצב הרגיל' — תעסוקה מלאה שוב, אבל עכשיו עם אינפלציה גבוהה. מדוע? כי המדינה כבר לא יכלה לחזור על המיתון: ההסתדרות התחזקה שוב, ההון ההסתדרותי עוד היה גדול, ופוליטית — לא היה אומץ לעשות שוב את מה שעלה כל-כך ביוקר ב-1967.</w:t>
      </w:r>
    </w:p>
    <w:p>
      <w:pPr>
        <w:bidi w:val="1"/>
        <w:spacing w:after="120" w:before="0" w:line="360" w:lineRule="auto"/>
        <w:jc w:val="right"/>
      </w:pPr>
      <w:r>
        <w:rPr>
          <w:rFonts w:ascii="Times New Roman" w:hAnsi="Times New Roman" w:cs="David"/>
          <w:b w:val="0"/>
          <w:i w:val="0"/>
          <w:sz w:val="24"/>
          <w:rtl w:val="1"/>
        </w:rPr>
        <w:t>המסקנה התיאורטית: התעסוקה המלאה בישראל היא נטייה מבנית, לא בחירה פוליטית. אבל זה גם הגבול שלה: המדינה לא יכלה לקיים תעסוקה מלאה ויציבות מחירים בו-זמנית — בלי תכנון מקרו-כלכלי קואופרטיבי (כמו בשבדיה, אוסטריה), המבנה הקורפורטיסטי-אתני יוצר תעסוקה מלאה אבל גם אינפלציה. זה ה"קורפורטיזם הלא-שלם" של ישראל.</w:t>
      </w:r>
    </w:p>
    <w:p>
      <w:pPr>
        <w:bidi w:val="1"/>
        <w:spacing w:after="60" w:before="80" w:line="360" w:lineRule="auto"/>
        <w:jc w:val="center"/>
      </w:pPr>
      <w:r>
        <w:rPr>
          <w:rFonts w:ascii="Times New Roman" w:hAnsi="Times New Roman" w:cs="David"/>
          <w:b/>
          <w:i w:val="0"/>
          <w:color w:val="1F3A5F"/>
          <w:sz w:val="23"/>
          <w:rtl w:val="1"/>
        </w:rPr>
        <w:t>תעסוקה מלאה: מודל אירופי מול ישראל</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המודל הישראלי</w:t>
            </w:r>
          </w:p>
          <w:p>
            <w:pPr>
              <w:bidi w:val="1"/>
              <w:jc w:val="center"/>
            </w:pPr>
            <w:r>
              <w:rPr>
                <w:rFonts w:ascii="Times New Roman" w:hAnsi="Times New Roman" w:cs="David"/>
                <w:b w:val="0"/>
                <w:i/>
                <w:color w:val="555555"/>
                <w:sz w:val="18"/>
                <w:rtl w:val="1"/>
              </w:rPr>
              <w:t>תעסוקה מלאה כנטייה מבנית</w:t>
            </w:r>
          </w:p>
        </w:tc>
        <w:tc>
          <w:tcPr>
            <w:tcW w:type="dxa" w:w="3216"/>
          </w:tcPr>
          <w:p>
            <w:pPr>
              <w:bidi w:val="1"/>
              <w:jc w:val="center"/>
            </w:pPr>
            <w:r/>
            <w:r>
              <w:rPr>
                <w:rFonts w:ascii="Times New Roman" w:hAnsi="Times New Roman" w:cs="David"/>
                <w:b/>
                <w:i w:val="0"/>
                <w:color w:val="1F3A5F"/>
                <w:sz w:val="22"/>
                <w:rtl w:val="1"/>
              </w:rPr>
              <w:t>מודל סוציאל-דמוקרטי אירופי</w:t>
            </w:r>
          </w:p>
          <w:p>
            <w:pPr>
              <w:bidi w:val="1"/>
              <w:jc w:val="center"/>
            </w:pPr>
            <w:r>
              <w:rPr>
                <w:rFonts w:ascii="Times New Roman" w:hAnsi="Times New Roman" w:cs="David"/>
                <w:b w:val="0"/>
                <w:i/>
                <w:color w:val="555555"/>
                <w:sz w:val="18"/>
                <w:rtl w:val="1"/>
              </w:rPr>
              <w:t>תעסוקה מלאה כיעד מודע</w:t>
            </w:r>
          </w:p>
        </w:tc>
      </w:tr>
      <w:tr>
        <w:tc>
          <w:tcPr>
            <w:tcW w:type="dxa" w:w="3216"/>
          </w:tcPr>
          <w:p>
            <w:pPr>
              <w:bidi w:val="1"/>
              <w:jc w:val="right"/>
            </w:pPr>
            <w:r/>
            <w:r>
              <w:rPr>
                <w:rFonts w:ascii="Times New Roman" w:hAnsi="Times New Roman" w:cs="David"/>
                <w:b/>
                <w:i w:val="0"/>
                <w:sz w:val="21"/>
                <w:rtl w:val="1"/>
              </w:rPr>
              <w:t>מקור התעסוקה המלאה</w:t>
            </w:r>
          </w:p>
        </w:tc>
        <w:tc>
          <w:tcPr>
            <w:tcW w:type="dxa" w:w="3216"/>
          </w:tcPr>
          <w:p>
            <w:pPr>
              <w:bidi w:val="1"/>
              <w:jc w:val="right"/>
            </w:pPr>
            <w:r/>
            <w:r>
              <w:rPr>
                <w:rFonts w:ascii="Times New Roman" w:hAnsi="Times New Roman" w:cs="David"/>
                <w:b w:val="0"/>
                <w:i w:val="0"/>
                <w:sz w:val="21"/>
                <w:rtl w:val="1"/>
              </w:rPr>
              <w:t>מבנה קורפורטיסטי-אתני (הסתדרות + הגירה)</w:t>
            </w:r>
          </w:p>
        </w:tc>
        <w:tc>
          <w:tcPr>
            <w:tcW w:type="dxa" w:w="3216"/>
          </w:tcPr>
          <w:p>
            <w:pPr>
              <w:bidi w:val="1"/>
              <w:jc w:val="right"/>
            </w:pPr>
            <w:r/>
            <w:r>
              <w:rPr>
                <w:rFonts w:ascii="Times New Roman" w:hAnsi="Times New Roman" w:cs="David"/>
                <w:b w:val="0"/>
                <w:i w:val="0"/>
                <w:sz w:val="21"/>
                <w:rtl w:val="1"/>
              </w:rPr>
              <w:t>מדיניות מקרו-כלכלית מודעת</w:t>
            </w:r>
          </w:p>
        </w:tc>
      </w:tr>
      <w:tr>
        <w:tc>
          <w:tcPr>
            <w:tcW w:type="dxa" w:w="3216"/>
          </w:tcPr>
          <w:p>
            <w:pPr>
              <w:bidi w:val="1"/>
              <w:jc w:val="right"/>
            </w:pPr>
            <w:r/>
            <w:r>
              <w:rPr>
                <w:rFonts w:ascii="Times New Roman" w:hAnsi="Times New Roman" w:cs="David"/>
                <w:b/>
                <w:i w:val="0"/>
                <w:sz w:val="21"/>
                <w:rtl w:val="1"/>
              </w:rPr>
              <w:t>תפקיד האידיאולוגיה</w:t>
            </w:r>
          </w:p>
        </w:tc>
        <w:tc>
          <w:tcPr>
            <w:tcW w:type="dxa" w:w="3216"/>
          </w:tcPr>
          <w:p>
            <w:pPr>
              <w:bidi w:val="1"/>
              <w:jc w:val="right"/>
            </w:pPr>
            <w:r/>
            <w:r>
              <w:rPr>
                <w:rFonts w:ascii="Times New Roman" w:hAnsi="Times New Roman" w:cs="David"/>
                <w:b w:val="0"/>
                <w:i w:val="0"/>
                <w:sz w:val="21"/>
                <w:rtl w:val="1"/>
              </w:rPr>
              <w:t>משני — האידיאולוגיה מצדיקה בדיעבד</w:t>
            </w:r>
          </w:p>
        </w:tc>
        <w:tc>
          <w:tcPr>
            <w:tcW w:type="dxa" w:w="3216"/>
          </w:tcPr>
          <w:p>
            <w:pPr>
              <w:bidi w:val="1"/>
              <w:jc w:val="right"/>
            </w:pPr>
            <w:r/>
            <w:r>
              <w:rPr>
                <w:rFonts w:ascii="Times New Roman" w:hAnsi="Times New Roman" w:cs="David"/>
                <w:b w:val="0"/>
                <w:i w:val="0"/>
                <w:sz w:val="21"/>
                <w:rtl w:val="1"/>
              </w:rPr>
              <w:t>מרכזי — סוציאל-דמוקרטיה אידיאולוגית</w:t>
            </w:r>
          </w:p>
        </w:tc>
      </w:tr>
      <w:tr>
        <w:tc>
          <w:tcPr>
            <w:tcW w:type="dxa" w:w="3216"/>
          </w:tcPr>
          <w:p>
            <w:pPr>
              <w:bidi w:val="1"/>
              <w:jc w:val="right"/>
            </w:pPr>
            <w:r/>
            <w:r>
              <w:rPr>
                <w:rFonts w:ascii="Times New Roman" w:hAnsi="Times New Roman" w:cs="David"/>
                <w:b/>
                <w:i w:val="0"/>
                <w:sz w:val="21"/>
                <w:rtl w:val="1"/>
              </w:rPr>
              <w:t>יחסי שכר-יצרנות</w:t>
            </w:r>
          </w:p>
        </w:tc>
        <w:tc>
          <w:tcPr>
            <w:tcW w:type="dxa" w:w="3216"/>
          </w:tcPr>
          <w:p>
            <w:pPr>
              <w:bidi w:val="1"/>
              <w:jc w:val="right"/>
            </w:pPr>
            <w:r/>
            <w:r>
              <w:rPr>
                <w:rFonts w:ascii="Times New Roman" w:hAnsi="Times New Roman" w:cs="David"/>
                <w:b w:val="0"/>
                <w:i w:val="0"/>
                <w:sz w:val="21"/>
                <w:rtl w:val="1"/>
              </w:rPr>
              <w:t>מתח מובנה — שכר עולה מעבר ליצרנות</w:t>
            </w:r>
          </w:p>
        </w:tc>
        <w:tc>
          <w:tcPr>
            <w:tcW w:type="dxa" w:w="3216"/>
          </w:tcPr>
          <w:p>
            <w:pPr>
              <w:bidi w:val="1"/>
              <w:jc w:val="right"/>
            </w:pPr>
            <w:r/>
            <w:r>
              <w:rPr>
                <w:rFonts w:ascii="Times New Roman" w:hAnsi="Times New Roman" w:cs="David"/>
                <w:b w:val="0"/>
                <w:i w:val="0"/>
                <w:sz w:val="21"/>
                <w:rtl w:val="1"/>
              </w:rPr>
              <w:t>תכנון קואופרטיבי</w:t>
            </w:r>
          </w:p>
        </w:tc>
      </w:tr>
      <w:tr>
        <w:tc>
          <w:tcPr>
            <w:tcW w:type="dxa" w:w="3216"/>
          </w:tcPr>
          <w:p>
            <w:pPr>
              <w:bidi w:val="1"/>
              <w:jc w:val="right"/>
            </w:pPr>
            <w:r/>
            <w:r>
              <w:rPr>
                <w:rFonts w:ascii="Times New Roman" w:hAnsi="Times New Roman" w:cs="David"/>
                <w:b/>
                <w:i w:val="0"/>
                <w:sz w:val="21"/>
                <w:rtl w:val="1"/>
              </w:rPr>
              <w:t>אינפלציה</w:t>
            </w:r>
          </w:p>
        </w:tc>
        <w:tc>
          <w:tcPr>
            <w:tcW w:type="dxa" w:w="3216"/>
          </w:tcPr>
          <w:p>
            <w:pPr>
              <w:bidi w:val="1"/>
              <w:jc w:val="right"/>
            </w:pPr>
            <w:r/>
            <w:r>
              <w:rPr>
                <w:rFonts w:ascii="Times New Roman" w:hAnsi="Times New Roman" w:cs="David"/>
                <w:b w:val="0"/>
                <w:i w:val="0"/>
                <w:sz w:val="21"/>
                <w:rtl w:val="1"/>
              </w:rPr>
              <w:t>גבוהה — אין תכנון</w:t>
            </w:r>
          </w:p>
        </w:tc>
        <w:tc>
          <w:tcPr>
            <w:tcW w:type="dxa" w:w="3216"/>
          </w:tcPr>
          <w:p>
            <w:pPr>
              <w:bidi w:val="1"/>
              <w:jc w:val="right"/>
            </w:pPr>
            <w:r/>
            <w:r>
              <w:rPr>
                <w:rFonts w:ascii="Times New Roman" w:hAnsi="Times New Roman" w:cs="David"/>
                <w:b w:val="0"/>
                <w:i w:val="0"/>
                <w:sz w:val="21"/>
                <w:rtl w:val="1"/>
              </w:rPr>
              <w:t>נמוכה — מדיניות מקרו מתואמת</w:t>
            </w:r>
          </w:p>
        </w:tc>
      </w:tr>
      <w:tr>
        <w:tc>
          <w:tcPr>
            <w:tcW w:type="dxa" w:w="3216"/>
          </w:tcPr>
          <w:p>
            <w:pPr>
              <w:bidi w:val="1"/>
              <w:jc w:val="right"/>
            </w:pPr>
            <w:r/>
            <w:r>
              <w:rPr>
                <w:rFonts w:ascii="Times New Roman" w:hAnsi="Times New Roman" w:cs="David"/>
                <w:b/>
                <w:i w:val="0"/>
                <w:sz w:val="21"/>
                <w:rtl w:val="1"/>
              </w:rPr>
              <w:t>תפקיד המדינה ביחס לאיגוד הפועלים</w:t>
            </w:r>
          </w:p>
        </w:tc>
        <w:tc>
          <w:tcPr>
            <w:tcW w:type="dxa" w:w="3216"/>
          </w:tcPr>
          <w:p>
            <w:pPr>
              <w:bidi w:val="1"/>
              <w:jc w:val="right"/>
            </w:pPr>
            <w:r/>
            <w:r>
              <w:rPr>
                <w:rFonts w:ascii="Times New Roman" w:hAnsi="Times New Roman" w:cs="David"/>
                <w:b w:val="0"/>
                <w:i w:val="0"/>
                <w:sz w:val="21"/>
                <w:rtl w:val="1"/>
              </w:rPr>
              <w:t>מתחרה ולעיתים יריבה (כמו 1966-67)</w:t>
            </w:r>
          </w:p>
        </w:tc>
        <w:tc>
          <w:tcPr>
            <w:tcW w:type="dxa" w:w="3216"/>
          </w:tcPr>
          <w:p>
            <w:pPr>
              <w:bidi w:val="1"/>
              <w:jc w:val="right"/>
            </w:pPr>
            <w:r/>
            <w:r>
              <w:rPr>
                <w:rFonts w:ascii="Times New Roman" w:hAnsi="Times New Roman" w:cs="David"/>
                <w:b w:val="0"/>
                <w:i w:val="0"/>
                <w:sz w:val="21"/>
                <w:rtl w:val="1"/>
              </w:rPr>
              <w:t>שותפה</w:t>
            </w:r>
          </w:p>
        </w:tc>
      </w:tr>
      <w:tr>
        <w:tc>
          <w:tcPr>
            <w:tcW w:type="dxa" w:w="3216"/>
          </w:tcPr>
          <w:p>
            <w:pPr>
              <w:bidi w:val="1"/>
              <w:jc w:val="right"/>
            </w:pPr>
            <w:r/>
            <w:r>
              <w:rPr>
                <w:rFonts w:ascii="Times New Roman" w:hAnsi="Times New Roman" w:cs="David"/>
                <w:b/>
                <w:i w:val="0"/>
                <w:sz w:val="21"/>
                <w:rtl w:val="1"/>
              </w:rPr>
              <w:t>יציבות</w:t>
            </w:r>
          </w:p>
        </w:tc>
        <w:tc>
          <w:tcPr>
            <w:tcW w:type="dxa" w:w="3216"/>
          </w:tcPr>
          <w:p>
            <w:pPr>
              <w:bidi w:val="1"/>
              <w:jc w:val="right"/>
            </w:pPr>
            <w:r/>
            <w:r>
              <w:rPr>
                <w:rFonts w:ascii="Times New Roman" w:hAnsi="Times New Roman" w:cs="David"/>
                <w:b w:val="0"/>
                <w:i w:val="0"/>
                <w:sz w:val="21"/>
                <w:rtl w:val="1"/>
              </w:rPr>
              <w:t>שביר — מתפרק בשנות ה-70</w:t>
            </w:r>
          </w:p>
        </w:tc>
        <w:tc>
          <w:tcPr>
            <w:tcW w:type="dxa" w:w="3216"/>
          </w:tcPr>
          <w:p>
            <w:pPr>
              <w:bidi w:val="1"/>
              <w:jc w:val="right"/>
            </w:pPr>
            <w:r/>
            <w:r>
              <w:rPr>
                <w:rFonts w:ascii="Times New Roman" w:hAnsi="Times New Roman" w:cs="David"/>
                <w:b w:val="0"/>
                <w:i w:val="0"/>
                <w:sz w:val="21"/>
                <w:rtl w:val="1"/>
              </w:rPr>
              <w:t>יציבה לטווח ארוך</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“המיתון של 1966-67 לא היה תוצאה של ניהול מקרו-כלכלי כושל, כי אם ניסיון מודע של המדינה לחזק את שליטתה על משק קורפורטיסטי שהפך לאסרטיבי מדי. מקל האבטלה היה אמצעי משמעת. אבל המחיר הפוליטי היה כבד מדי, וב-1973-77 חזרה ישראל ל'נטייה המבנית' שלה — תעסוקה מלאה ואינפלציה גבוהה.”</w:t>
      </w:r>
    </w:p>
    <w:p>
      <w:pPr>
        <w:bidi w:val="1"/>
        <w:spacing w:after="120" w:before="0" w:line="360" w:lineRule="auto"/>
        <w:ind w:left="576" w:right="576"/>
        <w:jc w:val="left"/>
      </w:pPr>
      <w:r>
        <w:rPr>
          <w:rFonts w:ascii="Times New Roman" w:hAnsi="Times New Roman" w:cs="David"/>
          <w:b w:val="0"/>
          <w:i/>
          <w:color w:val="555555"/>
          <w:sz w:val="20"/>
          <w:rtl w:val="1"/>
        </w:rPr>
        <w:t>שלו 1994 — עמ' 165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'הקורפורטיזם הלא-שלם' של ישראל  </w:t>
      </w:r>
      <w:r>
        <w:rPr>
          <w:rFonts w:ascii="Times New Roman" w:hAnsi="Times New Roman" w:cs="David"/>
          <w:b w:val="0"/>
          <w:i w:val="0"/>
          <w:sz w:val="22"/>
          <w:rtl w:val="1"/>
        </w:rPr>
        <w:t>המודל הסקנדינבי (שבדיה, נורבגיה) מצליח לשמור על תעסוקה מלאה + יציבות מחירים כי הוא 'קורפורטיזם מלא': הסתדרות פועלים מרכזית + ארגון מעסיקים מרכזי + מדינה — שלושתם מתאמים שכר ויצרנות. בישראל אין את הצלע השלישית: המעסיק הוא ההסתדרות עצמה, מה שיוצר 'תעסוקה מלאה כברירת מחדל' אבל בלי משמעת מחירים. זה מה ששלו מכנה 'קורפורטיזם לא-שלם' — ולכן השכר הראלי עולה מעבר ליצרנות, האינפלציה נמלטת, וב-1985 נדרשת תוכנית הייצוב.</w:t>
      </w:r>
    </w:p>
    <w:p>
      <w:pPr>
        <w:bidi w:val="1"/>
        <w:spacing w:after="80" w:before="200" w:line="360" w:lineRule="auto"/>
        <w:jc w:val="center"/>
      </w:pPr>
      <w:r>
        <w:rPr>
          <w:rFonts w:ascii="Times New Roman" w:hAnsi="Times New Roman" w:cs="David"/>
          <w:b/>
          <w:i w:val="0"/>
          <w:color w:val="1F3A5F"/>
          <w:sz w:val="27"/>
          <w:rtl w:val="1"/>
        </w:rPr>
        <w:t>סינתזה: 'מדינה חזקה' עם זרעי השחיקה — חריס ושלו ביחד</w:t>
      </w:r>
    </w:p>
    <w:p>
      <w:pPr>
        <w:bidi w:val="1"/>
        <w:spacing w:after="120" w:before="0" w:line="360" w:lineRule="auto"/>
        <w:ind w:left="216" w:right="216"/>
        <w:jc w:val="right"/>
      </w:pPr>
      <w:r>
        <w:rPr>
          <w:rFonts w:ascii="Times New Roman" w:hAnsi="Times New Roman" w:cs="David"/>
          <w:b w:val="0"/>
          <w:i/>
          <w:color w:val="555555"/>
          <w:sz w:val="22"/>
          <w:rtl w:val="1"/>
        </w:rPr>
        <w:t>בקצרה: החיבור של חריס (משפט) ושלו (כלכלה מדינית) מציג תמונה שלמה של העשור הראשון: 'מדינה חזקה' שנבנתה בשני צירים — קונסטיטוציוני (חריס: בלי חוקה אך עם ריכוז שלטוני) וכלכלי-קורפורטיסטי (שלו: הסתדרות אתנית, תעסוקה מלאה מבנית). שני הצירים יצרו יציבות בעשור הראשון אבל גם הטמינו את זרעי השחיקה: היעדר חוקה הקשה על הגנה משפטית של מיעוטים; הקורפורטיזם האתני שלל זכויות מהפועלים הערבים; התלות הצומתית של מפא"י קרסה כשהתנאים החומריים השתנו. 'מדינה חזקה' = יציבות לטווח קצר + פירוק לטווח ארוך.</w:t>
      </w:r>
    </w:p>
    <w:p>
      <w:pPr>
        <w:bidi w:val="1"/>
        <w:spacing w:after="120" w:before="0" w:line="360" w:lineRule="auto"/>
        <w:jc w:val="right"/>
      </w:pPr>
      <w:r>
        <w:rPr>
          <w:rFonts w:ascii="Times New Roman" w:hAnsi="Times New Roman" w:cs="David"/>
          <w:b w:val="0"/>
          <w:i w:val="0"/>
          <w:sz w:val="24"/>
          <w:rtl w:val="1"/>
        </w:rPr>
        <w:t>אחרי שראינו את שני הניתוחים — חריס על המשפט הקונסטיטוציוני ושלו על הכלכלה המדינית — כדאי לעצור ולשאול: מה תורם החיבור שלהם להבנה של 'המדינה החזקה' בעשור הראשון?</w:t>
      </w:r>
    </w:p>
    <w:p>
      <w:pPr>
        <w:bidi w:val="1"/>
        <w:spacing w:after="120" w:before="0" w:line="360" w:lineRule="auto"/>
        <w:jc w:val="right"/>
      </w:pPr>
      <w:r>
        <w:rPr>
          <w:rFonts w:ascii="Times New Roman" w:hAnsi="Times New Roman" w:cs="David"/>
          <w:b w:val="0"/>
          <w:i w:val="0"/>
          <w:sz w:val="24"/>
          <w:rtl w:val="1"/>
        </w:rPr>
        <w:t>תשובה ראשונה: שני הניתוחים מצביעים על אותה תופעה — ריכוז שלטוני ללא תכנון מקדים — מנקודות מבט שונות. חריס מסביר כיצד היעדר חוקה לא הוביל לחולשה אלא לחיזוק הכנסת על-חשבון בית-המשפט. שלו מסביר כיצד היעדר תכנון מקרו-כלכלי לא הוביל לקפיטליזם חופשי אלא לקורפורטיזם אתני שמרכז את הכוח בידי מפא"י וההסתדרות. במלים אחרות: בשני הצירים יש 'הכרעה לא-להכריע' שמתבררת בדיעבד כריכוז עצום של כוח.</w:t>
      </w:r>
    </w:p>
    <w:p>
      <w:pPr>
        <w:bidi w:val="1"/>
        <w:spacing w:after="120" w:before="0" w:line="360" w:lineRule="auto"/>
        <w:jc w:val="right"/>
      </w:pPr>
      <w:r>
        <w:rPr>
          <w:rFonts w:ascii="Times New Roman" w:hAnsi="Times New Roman" w:cs="David"/>
          <w:b w:val="0"/>
          <w:i w:val="0"/>
          <w:sz w:val="24"/>
          <w:rtl w:val="1"/>
        </w:rPr>
        <w:t>תשובה שנייה: שני הניתוחים מצביעים על מנגנון אתני-לאומני המוכמן בלב 'המדינה החזקה'. חריס מצביע על חקיקה קולקטיביסטית-לאומנית (חוק השבות, חוק האזרחות, חוקי הקרקעות) שמייצרים אסימטריה ברורה בין יהודים לערבים. שלו מצביע על הקורפורטיזם האתני של ההסתדרות — שירותים סגורים בפועל ליהודים בלבד. 'מדינה חזקה' אצל שניהם איננה מדינה אזרחית-ניטרלית, אלא מדינה אתנית עם מבנים שמוטים לטובת קבוצה אחת.</w:t>
      </w:r>
    </w:p>
    <w:p>
      <w:pPr>
        <w:bidi w:val="1"/>
        <w:spacing w:after="120" w:before="0" w:line="360" w:lineRule="auto"/>
        <w:jc w:val="right"/>
      </w:pPr>
      <w:r>
        <w:rPr>
          <w:rFonts w:ascii="Times New Roman" w:hAnsi="Times New Roman" w:cs="David"/>
          <w:b w:val="0"/>
          <w:i w:val="0"/>
          <w:sz w:val="24"/>
          <w:rtl w:val="1"/>
        </w:rPr>
        <w:t>תשובה שלישית: שני הניתוחים מצביעים על זרעי השחיקה המאוחרת — שמובנים בעיצוב הראשוני. חריס מראה: היעדר חוקה הקשה אחרי 1977 לבית-המשפט להגן על מיעוטים, ויצר את הצורך ב'מהפכה חוקתית' של ברק (1992-95) — מהלך שעצמו שנוי במחלוקת. שלו מראה: הקורפורטיזם המבני קרס כשהתנאים החומריים השתנו (אוטונומיה של עולים, שינוי בסיוע). ב-1985 התרסקה הכלכלה הישראלית בהיפראינפלציה של 450%, שדרשה את 'תוכנית הייצוב' — נקודת מפנה מבנית.</w:t>
      </w:r>
    </w:p>
    <w:p>
      <w:pPr>
        <w:bidi w:val="1"/>
        <w:spacing w:after="120" w:before="0" w:line="360" w:lineRule="auto"/>
        <w:jc w:val="right"/>
      </w:pPr>
      <w:r>
        <w:rPr>
          <w:rFonts w:ascii="Times New Roman" w:hAnsi="Times New Roman" w:cs="David"/>
          <w:b w:val="0"/>
          <w:i w:val="0"/>
          <w:sz w:val="24"/>
          <w:rtl w:val="1"/>
        </w:rPr>
        <w:t>החיבור החשוב: ה'מדינה החזקה' של חריס ו'שלטון העבודה' של שלו אינם אלמנטים מקבילים — הם שני צדדים של אותו מבנה. הכוח של מפא"י בעשור הראשון נשען על שני המנופים הללו: שליטה כנסתית ללא חוקה (חריס) + שליטה הסתדרותית-קורפורטיסטית (שלו). כשאחד התרופף (1977: המהפך הפוליטי), השני קרס במהירות (1985: תוכנית הייצוב). שני הצירים בנו את היציבות וגם את ההתפרקות.</w:t>
      </w:r>
    </w:p>
    <w:p>
      <w:pPr>
        <w:bidi w:val="1"/>
        <w:spacing w:after="120" w:before="0" w:line="360" w:lineRule="auto"/>
        <w:jc w:val="right"/>
      </w:pPr>
      <w:r>
        <w:rPr>
          <w:rFonts w:ascii="Times New Roman" w:hAnsi="Times New Roman" w:cs="David"/>
          <w:b w:val="0"/>
          <w:i w:val="0"/>
          <w:sz w:val="24"/>
          <w:rtl w:val="1"/>
        </w:rPr>
        <w:t>הקשר שלו ולעידן שלנו: המתח בין 'מדינה יהודית' ל'מדינה דמוקרטית' שמלווה את הציבוריות הישראלית כל הזמן — הוא תוצר ישיר של ההכרעות של 1948-1950. חריס מסביר את ה'יהודית' כתוצר חקיקתי קולקטיביסטי-לאומני. שלו מסביר את ה'יהודית' כתוצר של קורפורטיזם אתני. שניהם אומרים: ההכרעה לא היתה ניטרלית — הוטמעה בה אסימטריה אתנית מהראשון.</w:t>
      </w:r>
    </w:p>
    <w:p>
      <w:pPr>
        <w:bidi w:val="1"/>
        <w:spacing w:after="120" w:before="0" w:line="360" w:lineRule="auto"/>
        <w:jc w:val="right"/>
      </w:pPr>
      <w:r>
        <w:rPr>
          <w:rFonts w:ascii="Times New Roman" w:hAnsi="Times New Roman" w:cs="David"/>
          <w:b w:val="0"/>
          <w:i w:val="0"/>
          <w:sz w:val="24"/>
          <w:rtl w:val="1"/>
        </w:rPr>
        <w:t>המסקנה הרחבה: כדי להבין את החברה הישראלית של היום, צריך להבין את הכרעות העשור הראשון. 'חוק יסוד: הלאום' (2018) הוא בסך הכל ביטוי חוזר של מה שחריס מזהה כקולקטיביזם-לאומני של 1948-58. האפליה הכלכלית של ערביי ישראל היא בסך הכל המשך של הקורפורטיזם האתני שזיהה שלו. 'המדינה החזקה' של דאז היא 'המדינה החזקה' של היום — עם זרעי השחיקה המקוריים, אבל גם עם החוסן של מבנים שעבדו 70+ שנה.</w:t>
      </w:r>
    </w:p>
    <w:p>
      <w:pPr>
        <w:bidi w:val="1"/>
        <w:spacing w:after="60" w:before="80" w:line="360" w:lineRule="auto"/>
        <w:jc w:val="center"/>
      </w:pPr>
      <w:r>
        <w:rPr>
          <w:rFonts w:ascii="Times New Roman" w:hAnsi="Times New Roman" w:cs="David"/>
          <w:b/>
          <w:i w:val="0"/>
          <w:color w:val="1F3A5F"/>
          <w:sz w:val="23"/>
          <w:rtl w:val="1"/>
        </w:rPr>
        <w:t>חריס ושלו: שני צדדים של אותה 'מדינה חזקה'</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שלו — הציר הכלכלי</w:t>
            </w:r>
          </w:p>
          <w:p>
            <w:pPr>
              <w:bidi w:val="1"/>
              <w:jc w:val="center"/>
            </w:pPr>
            <w:r>
              <w:rPr>
                <w:rFonts w:ascii="Times New Roman" w:hAnsi="Times New Roman" w:cs="David"/>
                <w:b w:val="0"/>
                <w:i/>
                <w:color w:val="555555"/>
                <w:sz w:val="18"/>
                <w:rtl w:val="1"/>
              </w:rPr>
              <w:t>המדינה החזקה ככוח קורפורטיסטי</w:t>
            </w:r>
          </w:p>
        </w:tc>
        <w:tc>
          <w:tcPr>
            <w:tcW w:type="dxa" w:w="3216"/>
          </w:tcPr>
          <w:p>
            <w:pPr>
              <w:bidi w:val="1"/>
              <w:jc w:val="center"/>
            </w:pPr>
            <w:r/>
            <w:r>
              <w:rPr>
                <w:rFonts w:ascii="Times New Roman" w:hAnsi="Times New Roman" w:cs="David"/>
                <w:b/>
                <w:i w:val="0"/>
                <w:color w:val="1F3A5F"/>
                <w:sz w:val="22"/>
                <w:rtl w:val="1"/>
              </w:rPr>
              <w:t>חריס — הציר המשפטי</w:t>
            </w:r>
          </w:p>
          <w:p>
            <w:pPr>
              <w:bidi w:val="1"/>
              <w:jc w:val="center"/>
            </w:pPr>
            <w:r>
              <w:rPr>
                <w:rFonts w:ascii="Times New Roman" w:hAnsi="Times New Roman" w:cs="David"/>
                <w:b w:val="0"/>
                <w:i/>
                <w:color w:val="555555"/>
                <w:sz w:val="18"/>
                <w:rtl w:val="1"/>
              </w:rPr>
              <w:t>המדינה החזקה ככוח חקיקתי</w:t>
            </w:r>
          </w:p>
        </w:tc>
      </w:tr>
      <w:tr>
        <w:tc>
          <w:tcPr>
            <w:tcW w:type="dxa" w:w="3216"/>
          </w:tcPr>
          <w:p>
            <w:pPr>
              <w:bidi w:val="1"/>
              <w:jc w:val="right"/>
            </w:pPr>
            <w:r/>
            <w:r>
              <w:rPr>
                <w:rFonts w:ascii="Times New Roman" w:hAnsi="Times New Roman" w:cs="David"/>
                <w:b/>
                <w:i w:val="0"/>
                <w:sz w:val="21"/>
                <w:rtl w:val="1"/>
              </w:rPr>
              <w:t>מקור הכוח של 'המדינה'</w:t>
            </w:r>
          </w:p>
        </w:tc>
        <w:tc>
          <w:tcPr>
            <w:tcW w:type="dxa" w:w="3216"/>
          </w:tcPr>
          <w:p>
            <w:pPr>
              <w:bidi w:val="1"/>
              <w:jc w:val="right"/>
            </w:pPr>
            <w:r/>
            <w:r>
              <w:rPr>
                <w:rFonts w:ascii="Times New Roman" w:hAnsi="Times New Roman" w:cs="David"/>
                <w:b w:val="0"/>
                <w:i w:val="0"/>
                <w:sz w:val="21"/>
                <w:rtl w:val="1"/>
              </w:rPr>
              <w:t>ההסתדרות + הצומת המוסדית של מפא"י</w:t>
            </w:r>
          </w:p>
        </w:tc>
        <w:tc>
          <w:tcPr>
            <w:tcW w:type="dxa" w:w="3216"/>
          </w:tcPr>
          <w:p>
            <w:pPr>
              <w:bidi w:val="1"/>
              <w:jc w:val="right"/>
            </w:pPr>
            <w:r/>
            <w:r>
              <w:rPr>
                <w:rFonts w:ascii="Times New Roman" w:hAnsi="Times New Roman" w:cs="David"/>
                <w:b w:val="0"/>
                <w:i w:val="0"/>
                <w:sz w:val="21"/>
                <w:rtl w:val="1"/>
              </w:rPr>
              <w:t>ריכוז שלטוני בכנסת ללא חוקה</w:t>
            </w:r>
          </w:p>
        </w:tc>
      </w:tr>
      <w:tr>
        <w:tc>
          <w:tcPr>
            <w:tcW w:type="dxa" w:w="3216"/>
          </w:tcPr>
          <w:p>
            <w:pPr>
              <w:bidi w:val="1"/>
              <w:jc w:val="right"/>
            </w:pPr>
            <w:r/>
            <w:r>
              <w:rPr>
                <w:rFonts w:ascii="Times New Roman" w:hAnsi="Times New Roman" w:cs="David"/>
                <w:b/>
                <w:i w:val="0"/>
                <w:sz w:val="21"/>
                <w:rtl w:val="1"/>
              </w:rPr>
              <w:t>אופי הקולקטיביזם</w:t>
            </w:r>
          </w:p>
        </w:tc>
        <w:tc>
          <w:tcPr>
            <w:tcW w:type="dxa" w:w="3216"/>
          </w:tcPr>
          <w:p>
            <w:pPr>
              <w:bidi w:val="1"/>
              <w:jc w:val="right"/>
            </w:pPr>
            <w:r/>
            <w:r>
              <w:rPr>
                <w:rFonts w:ascii="Times New Roman" w:hAnsi="Times New Roman" w:cs="David"/>
                <w:b w:val="0"/>
                <w:i w:val="0"/>
                <w:sz w:val="21"/>
                <w:rtl w:val="1"/>
              </w:rPr>
              <w:t>קורפורטיזם אתני-לאומני</w:t>
            </w:r>
          </w:p>
        </w:tc>
        <w:tc>
          <w:tcPr>
            <w:tcW w:type="dxa" w:w="3216"/>
          </w:tcPr>
          <w:p>
            <w:pPr>
              <w:bidi w:val="1"/>
              <w:jc w:val="right"/>
            </w:pPr>
            <w:r/>
            <w:r>
              <w:rPr>
                <w:rFonts w:ascii="Times New Roman" w:hAnsi="Times New Roman" w:cs="David"/>
                <w:b w:val="0"/>
                <w:i w:val="0"/>
                <w:sz w:val="21"/>
                <w:rtl w:val="1"/>
              </w:rPr>
              <w:t>חקיקה לאומית-קולקטיביסטית</w:t>
            </w:r>
          </w:p>
        </w:tc>
      </w:tr>
      <w:tr>
        <w:tc>
          <w:tcPr>
            <w:tcW w:type="dxa" w:w="3216"/>
          </w:tcPr>
          <w:p>
            <w:pPr>
              <w:bidi w:val="1"/>
              <w:jc w:val="right"/>
            </w:pPr>
            <w:r/>
            <w:r>
              <w:rPr>
                <w:rFonts w:ascii="Times New Roman" w:hAnsi="Times New Roman" w:cs="David"/>
                <w:b/>
                <w:i w:val="0"/>
                <w:sz w:val="21"/>
                <w:rtl w:val="1"/>
              </w:rPr>
              <w:t>תפקיד המיעוטים</w:t>
            </w:r>
          </w:p>
        </w:tc>
        <w:tc>
          <w:tcPr>
            <w:tcW w:type="dxa" w:w="3216"/>
          </w:tcPr>
          <w:p>
            <w:pPr>
              <w:bidi w:val="1"/>
              <w:jc w:val="right"/>
            </w:pPr>
            <w:r/>
            <w:r>
              <w:rPr>
                <w:rFonts w:ascii="Times New Roman" w:hAnsi="Times New Roman" w:cs="David"/>
                <w:b w:val="0"/>
                <w:i w:val="0"/>
                <w:sz w:val="21"/>
                <w:rtl w:val="1"/>
              </w:rPr>
              <w:t>הוצאה מהקורפורטיזם (ערבים לא בהסתדרות)</w:t>
            </w:r>
          </w:p>
        </w:tc>
        <w:tc>
          <w:tcPr>
            <w:tcW w:type="dxa" w:w="3216"/>
          </w:tcPr>
          <w:p>
            <w:pPr>
              <w:bidi w:val="1"/>
              <w:jc w:val="right"/>
            </w:pPr>
            <w:r/>
            <w:r>
              <w:rPr>
                <w:rFonts w:ascii="Times New Roman" w:hAnsi="Times New Roman" w:cs="David"/>
                <w:b w:val="0"/>
                <w:i w:val="0"/>
                <w:sz w:val="21"/>
                <w:rtl w:val="1"/>
              </w:rPr>
              <w:t>אסימטריה משפטית (חוק השבות וכו')</w:t>
            </w:r>
          </w:p>
        </w:tc>
      </w:tr>
      <w:tr>
        <w:tc>
          <w:tcPr>
            <w:tcW w:type="dxa" w:w="3216"/>
          </w:tcPr>
          <w:p>
            <w:pPr>
              <w:bidi w:val="1"/>
              <w:jc w:val="right"/>
            </w:pPr>
            <w:r/>
            <w:r>
              <w:rPr>
                <w:rFonts w:ascii="Times New Roman" w:hAnsi="Times New Roman" w:cs="David"/>
                <w:b/>
                <w:i w:val="0"/>
                <w:sz w:val="21"/>
                <w:rtl w:val="1"/>
              </w:rPr>
              <w:t>זרעי השחיקה</w:t>
            </w:r>
          </w:p>
        </w:tc>
        <w:tc>
          <w:tcPr>
            <w:tcW w:type="dxa" w:w="3216"/>
          </w:tcPr>
          <w:p>
            <w:pPr>
              <w:bidi w:val="1"/>
              <w:jc w:val="right"/>
            </w:pPr>
            <w:r/>
            <w:r>
              <w:rPr>
                <w:rFonts w:ascii="Times New Roman" w:hAnsi="Times New Roman" w:cs="David"/>
                <w:b w:val="0"/>
                <w:i w:val="0"/>
                <w:sz w:val="21"/>
                <w:rtl w:val="1"/>
              </w:rPr>
              <w:t>תלות צומתית הופכת לתלות בהון פרטי</w:t>
            </w:r>
          </w:p>
        </w:tc>
        <w:tc>
          <w:tcPr>
            <w:tcW w:type="dxa" w:w="3216"/>
          </w:tcPr>
          <w:p>
            <w:pPr>
              <w:bidi w:val="1"/>
              <w:jc w:val="right"/>
            </w:pPr>
            <w:r/>
            <w:r>
              <w:rPr>
                <w:rFonts w:ascii="Times New Roman" w:hAnsi="Times New Roman" w:cs="David"/>
                <w:b w:val="0"/>
                <w:i w:val="0"/>
                <w:sz w:val="21"/>
                <w:rtl w:val="1"/>
              </w:rPr>
              <w:t>היעדר הגנה משפטית על מיעוטים</w:t>
            </w:r>
          </w:p>
        </w:tc>
      </w:tr>
      <w:tr>
        <w:tc>
          <w:tcPr>
            <w:tcW w:type="dxa" w:w="3216"/>
          </w:tcPr>
          <w:p>
            <w:pPr>
              <w:bidi w:val="1"/>
              <w:jc w:val="right"/>
            </w:pPr>
            <w:r/>
            <w:r>
              <w:rPr>
                <w:rFonts w:ascii="Times New Roman" w:hAnsi="Times New Roman" w:cs="David"/>
                <w:b/>
                <w:i w:val="0"/>
                <w:sz w:val="21"/>
                <w:rtl w:val="1"/>
              </w:rPr>
              <w:t>נקודת השבר</w:t>
            </w:r>
          </w:p>
        </w:tc>
        <w:tc>
          <w:tcPr>
            <w:tcW w:type="dxa" w:w="3216"/>
          </w:tcPr>
          <w:p>
            <w:pPr>
              <w:bidi w:val="1"/>
              <w:jc w:val="right"/>
            </w:pPr>
            <w:r/>
            <w:r>
              <w:rPr>
                <w:rFonts w:ascii="Times New Roman" w:hAnsi="Times New Roman" w:cs="David"/>
                <w:b w:val="0"/>
                <w:i w:val="0"/>
                <w:sz w:val="21"/>
                <w:rtl w:val="1"/>
              </w:rPr>
              <w:t>1985: היפראינפלציה ותוכנית הייצוב</w:t>
            </w:r>
          </w:p>
        </w:tc>
        <w:tc>
          <w:tcPr>
            <w:tcW w:type="dxa" w:w="3216"/>
          </w:tcPr>
          <w:p>
            <w:pPr>
              <w:bidi w:val="1"/>
              <w:jc w:val="right"/>
            </w:pPr>
            <w:r/>
            <w:r>
              <w:rPr>
                <w:rFonts w:ascii="Times New Roman" w:hAnsi="Times New Roman" w:cs="David"/>
                <w:b w:val="0"/>
                <w:i w:val="0"/>
                <w:sz w:val="21"/>
                <w:rtl w:val="1"/>
              </w:rPr>
              <w:t>1992-95: 'מהפכת חוקה'</w:t>
            </w:r>
          </w:p>
        </w:tc>
      </w:tr>
      <w:tr>
        <w:tc>
          <w:tcPr>
            <w:tcW w:type="dxa" w:w="3216"/>
          </w:tcPr>
          <w:p>
            <w:pPr>
              <w:bidi w:val="1"/>
              <w:jc w:val="right"/>
            </w:pPr>
            <w:r/>
            <w:r>
              <w:rPr>
                <w:rFonts w:ascii="Times New Roman" w:hAnsi="Times New Roman" w:cs="David"/>
                <w:b/>
                <w:i w:val="0"/>
                <w:sz w:val="21"/>
                <w:rtl w:val="1"/>
              </w:rPr>
              <w:t>המורשת לימינו</w:t>
            </w:r>
          </w:p>
        </w:tc>
        <w:tc>
          <w:tcPr>
            <w:tcW w:type="dxa" w:w="3216"/>
          </w:tcPr>
          <w:p>
            <w:pPr>
              <w:bidi w:val="1"/>
              <w:jc w:val="right"/>
            </w:pPr>
            <w:r/>
            <w:r>
              <w:rPr>
                <w:rFonts w:ascii="Times New Roman" w:hAnsi="Times New Roman" w:cs="David"/>
                <w:b w:val="0"/>
                <w:i w:val="0"/>
                <w:sz w:val="21"/>
                <w:rtl w:val="1"/>
              </w:rPr>
              <w:t>פרטיציה, עוני, אי-שוויון</w:t>
            </w:r>
          </w:p>
        </w:tc>
        <w:tc>
          <w:tcPr>
            <w:tcW w:type="dxa" w:w="3216"/>
          </w:tcPr>
          <w:p>
            <w:pPr>
              <w:bidi w:val="1"/>
              <w:jc w:val="right"/>
            </w:pPr>
            <w:r/>
            <w:r>
              <w:rPr>
                <w:rFonts w:ascii="Times New Roman" w:hAnsi="Times New Roman" w:cs="David"/>
                <w:b w:val="0"/>
                <w:i w:val="0"/>
                <w:sz w:val="21"/>
                <w:rtl w:val="1"/>
              </w:rPr>
              <w:t>חוק הלאום, סוגיית בית-המשפט</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“המדינה החזקה של העשור הראשון נבנתה בשני צירים — הכרעה לא-להכריע על חוקה (חריס) והכרעה לא-להכריע על מודל כלכלי-מקרו (שלו). שתיהן יצרו ריכוז כוח עצום בידי מפא"י וההסתדרות, ושתיהן הטמינו את זרעי השחיקה: אסימטריה אתנית כשהקואליציה השלטת תיפול, ותלות צומתית כשהתנאים החומריים ישתנו.”</w:t>
      </w:r>
    </w:p>
    <w:p>
      <w:pPr>
        <w:bidi w:val="1"/>
        <w:spacing w:after="120" w:before="0" w:line="360" w:lineRule="auto"/>
        <w:ind w:left="576" w:right="576"/>
        <w:jc w:val="left"/>
      </w:pPr>
      <w:r>
        <w:rPr>
          <w:rFonts w:ascii="Times New Roman" w:hAnsi="Times New Roman" w:cs="David"/>
          <w:b w:val="0"/>
          <w:i/>
          <w:color w:val="555555"/>
          <w:sz w:val="20"/>
          <w:rtl w:val="1"/>
        </w:rPr>
        <w:t>סינתזה — עמ' סיכום פר' חריס+שלו</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התובנה המרכזית של היחידה  </w:t>
      </w:r>
      <w:r>
        <w:rPr>
          <w:rFonts w:ascii="Times New Roman" w:hAnsi="Times New Roman" w:cs="David"/>
          <w:b w:val="0"/>
          <w:i w:val="0"/>
          <w:sz w:val="22"/>
          <w:rtl w:val="1"/>
        </w:rPr>
        <w:t>'מדינה חזקה' איננה מצב נייטרלי או טכני — היא תוצר של הכרעות פוליטיות. חריס ושלו, כל אחד מזווית שונה, מראים שהיציבות של ישראל בעשור הראשון נבנתה על שני מנופים שמטילים אסימטריה: אסימטריה אתנית (יהודים/ערבים) ואסימטריה כלכלית-מוסדית (מפא"י/אחרים). הם בנו 'מדינה חזקה', והם גם שתלו בה את המתחים שיוצאים לאוויר מ-1977 ועד היום. להבין את המתחים של היום (חוק הלאום, מהפכת המשפט, יחסי יהודים-ערבים) — זה להבין את הכרעות העשור הראשון.</w:t>
      </w:r>
    </w:p>
    <w:p>
      <w:r>
        <w:br w:type="page"/>
      </w:r>
    </w:p>
    <w:p>
      <w:pPr>
        <w:bidi w:val="1"/>
        <w:spacing w:after="0" w:before="80" w:line="360" w:lineRule="auto"/>
        <w:jc w:val="right"/>
      </w:pPr>
      <w:r>
        <w:rPr>
          <w:rFonts w:ascii="Times New Roman" w:hAnsi="Times New Roman" w:cs="David"/>
          <w:b/>
          <w:i w:val="0"/>
          <w:color w:val="555555"/>
          <w:sz w:val="26"/>
          <w:rtl w:val="1"/>
        </w:rPr>
        <w:t>יחידה 5</w:t>
      </w:r>
    </w:p>
    <w:p>
      <w:pPr>
        <w:bidi w:val="1"/>
        <w:spacing w:after="80" w:before="0" w:line="360" w:lineRule="auto"/>
        <w:jc w:val="right"/>
      </w:pPr>
      <w:r>
        <w:rPr>
          <w:rFonts w:ascii="Times New Roman" w:hAnsi="Times New Roman" w:cs="David"/>
          <w:b/>
          <w:i w:val="0"/>
          <w:color w:val="1F3A5F"/>
          <w:sz w:val="40"/>
          <w:rtl w:val="1"/>
        </w:rPr>
        <w:t>המהפך 1977 — דרכו של מנחם בגין אל מרכז הפוליטיקה הישראלית</w:t>
      </w:r>
    </w:p>
    <w:p>
      <w:pPr>
        <w:bidi w:val="1"/>
        <w:spacing w:after="160" w:before="0" w:line="360" w:lineRule="auto"/>
        <w:jc w:val="right"/>
      </w:pPr>
      <w:r>
        <w:rPr>
          <w:rFonts w:ascii="Times New Roman" w:hAnsi="Times New Roman" w:cs="David"/>
          <w:b w:val="0"/>
          <w:i/>
          <w:color w:val="555555"/>
          <w:sz w:val="22"/>
          <w:rtl w:val="1"/>
        </w:rPr>
        <w:t>גולדשטיין 2011 — שלושה עשורים של משבר וצמיחה בקריירה של בגין: מהקמת חרות, דרך גח"ל, ועד המהפך</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גולדשטיין 2011 — משבר וצמיחה בדרכו של מנחם בגין אל המרכז הפוליטי הישראלי (116-148)</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כיצד הצליח מנחם בגין, מנהיג ששלוש עשורים נחשב לקיצוני ולא-לגיטימי, להוביל את תנועת החרות מהשוליים של המערכת המפלגתית הישראלית אל השלטון? מה הקשר בין המשברים האישיים והפוליטיים שפקדו אותו לבין הצעדים מחוללי הלגיטימציה שנקט?</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להבין את המבנה הבסיסי של הפיצול בימין הציוני בשנות החמישים — חרות מול הציונים הכלליים — וארבעת המכשולים שמנעו את האיחוד.</w:t>
      </w:r>
    </w:p>
    <w:p>
      <w:pPr>
        <w:bidi w:val="1"/>
        <w:spacing w:after="40" w:before="0" w:line="360" w:lineRule="auto"/>
        <w:ind w:right="288"/>
        <w:jc w:val="right"/>
      </w:pPr>
      <w:r>
        <w:rPr>
          <w:rFonts w:ascii="Times New Roman" w:hAnsi="Times New Roman" w:cs="David"/>
          <w:b w:val="0"/>
          <w:i w:val="0"/>
          <w:sz w:val="22"/>
          <w:rtl w:val="1"/>
        </w:rPr>
        <w:t>• לזהות את משבר 1959 ככשל מכריע (Cadillac, 17 מנדטים במקום הציפיות) ולהבין את 'הלקח' שבגין הפיק ממנו.</w:t>
      </w:r>
    </w:p>
    <w:p>
      <w:pPr>
        <w:bidi w:val="1"/>
        <w:spacing w:after="40" w:before="0" w:line="360" w:lineRule="auto"/>
        <w:ind w:right="288"/>
        <w:jc w:val="right"/>
      </w:pPr>
      <w:r>
        <w:rPr>
          <w:rFonts w:ascii="Times New Roman" w:hAnsi="Times New Roman" w:cs="David"/>
          <w:b w:val="0"/>
          <w:i w:val="0"/>
          <w:sz w:val="22"/>
          <w:rtl w:val="1"/>
        </w:rPr>
        <w:t>• לפרט את שלוש התמורות שחולל בגין: סיעת תכלת-לבן בהסתדרות (1962-63), פרשנות פרגמטית ל'שלמות המולדת', והקמת גח"ל (1965) כ'בלוק פרלמנטרי' במקום מיזוג מלא.</w:t>
      </w:r>
    </w:p>
    <w:p>
      <w:pPr>
        <w:bidi w:val="1"/>
        <w:spacing w:after="40" w:before="0" w:line="360" w:lineRule="auto"/>
        <w:ind w:right="288"/>
        <w:jc w:val="right"/>
      </w:pPr>
      <w:r>
        <w:rPr>
          <w:rFonts w:ascii="Times New Roman" w:hAnsi="Times New Roman" w:cs="David"/>
          <w:b w:val="0"/>
          <w:i w:val="0"/>
          <w:sz w:val="22"/>
          <w:rtl w:val="1"/>
        </w:rPr>
        <w:t>• להסביר את המעבר מ'רוויזיוניזם של ז'בוטינסקי' (פרישה) ל'פרגמטיזם של בגין' (השתלבות) — וכמה זה היה רדיקלי בעיני המתנגדים הפנימיים.</w:t>
      </w:r>
    </w:p>
    <w:p>
      <w:pPr>
        <w:bidi w:val="1"/>
        <w:spacing w:after="40" w:before="0" w:line="360" w:lineRule="auto"/>
        <w:ind w:right="288"/>
        <w:jc w:val="right"/>
      </w:pPr>
      <w:r>
        <w:rPr>
          <w:rFonts w:ascii="Times New Roman" w:hAnsi="Times New Roman" w:cs="David"/>
          <w:b w:val="0"/>
          <w:i w:val="0"/>
          <w:sz w:val="22"/>
          <w:rtl w:val="1"/>
        </w:rPr>
        <w:t>• להבין את משבר 1965-66 (אכזבת גח"ל, מרד שמואל תמיר, התפטרות בגין הזמנית) — וכיצד 'תקופת ההמתנה' של 1967 הצילה אותו.</w:t>
      </w:r>
    </w:p>
    <w:p>
      <w:pPr>
        <w:bidi w:val="1"/>
        <w:spacing w:after="40" w:before="0" w:line="360" w:lineRule="auto"/>
        <w:ind w:right="288"/>
        <w:jc w:val="right"/>
      </w:pPr>
      <w:r>
        <w:rPr>
          <w:rFonts w:ascii="Times New Roman" w:hAnsi="Times New Roman" w:cs="David"/>
          <w:b w:val="0"/>
          <w:i w:val="0"/>
          <w:sz w:val="22"/>
          <w:rtl w:val="1"/>
        </w:rPr>
        <w:t>• לסנתז את התזה של גולדשטיין: 'משבר → צמיחה' הוא הדפוס המאפיין של בגין — והקשר בין שלוש העשורים האלה למהפך של 1977.</w:t>
      </w:r>
    </w:p>
    <w:p>
      <w:pPr>
        <w:bidi w:val="1"/>
        <w:spacing w:after="40" w:before="0" w:line="360" w:lineRule="auto"/>
        <w:ind w:right="288"/>
        <w:jc w:val="right"/>
      </w:pPr>
      <w:r>
        <w:rPr>
          <w:rFonts w:ascii="Times New Roman" w:hAnsi="Times New Roman" w:cs="David"/>
          <w:b w:val="0"/>
          <w:i w:val="0"/>
          <w:sz w:val="22"/>
          <w:rtl w:val="1"/>
        </w:rPr>
        <w:t>• להבחין בין שלוש פרשנויות למהפך 1977: 'שינוי דמוגרפי', 'התמוטטות מפא"י', ו'מנהיגות בגין' — וכיצד גולדשטיין מדגיש את הציר השלישי.</w:t>
      </w:r>
    </w:p>
    <w:p>
      <w:pPr>
        <w:bidi w:val="1"/>
        <w:spacing w:after="40" w:before="280" w:line="360" w:lineRule="auto"/>
        <w:jc w:val="right"/>
      </w:pPr>
      <w:r>
        <w:rPr>
          <w:rFonts w:ascii="Times New Roman" w:hAnsi="Times New Roman" w:cs="David"/>
          <w:b/>
          <w:i w:val="0"/>
          <w:color w:val="1F3A5F"/>
          <w:sz w:val="30"/>
          <w:rtl w:val="1"/>
        </w:rPr>
        <w:t>שנות החמישים — ניסיונות איחוד כושלים</w:t>
      </w:r>
    </w:p>
    <w:p>
      <w:pPr>
        <w:bidi w:val="1"/>
        <w:spacing w:after="120" w:before="0" w:line="360" w:lineRule="auto"/>
        <w:jc w:val="right"/>
      </w:pPr>
      <w:r>
        <w:rPr>
          <w:rFonts w:ascii="Times New Roman" w:hAnsi="Times New Roman" w:cs="David"/>
          <w:b w:val="0"/>
          <w:i/>
          <w:color w:val="555555"/>
          <w:sz w:val="21"/>
          <w:rtl w:val="1"/>
        </w:rPr>
        <w:t>ארבעה מכשולים שמנעו מיזוג חרות-ציונים כלליים: בכורה, שלמות המולדת, ההסתדרות, ודמותו של בגין</w:t>
      </w:r>
    </w:p>
    <w:p>
      <w:pPr>
        <w:bidi w:val="1"/>
        <w:spacing w:after="80" w:before="200" w:line="360" w:lineRule="auto"/>
        <w:jc w:val="center"/>
      </w:pPr>
      <w:r>
        <w:rPr>
          <w:rFonts w:ascii="Times New Roman" w:hAnsi="Times New Roman" w:cs="David"/>
          <w:b/>
          <w:i w:val="0"/>
          <w:color w:val="1F3A5F"/>
          <w:sz w:val="27"/>
          <w:rtl w:val="1"/>
        </w:rPr>
        <w:t>המסע בן שלושים השנים — בגין מהקמת חרות ועד למהפך</w:t>
      </w:r>
    </w:p>
    <w:p>
      <w:pPr>
        <w:bidi w:val="1"/>
        <w:spacing w:after="120" w:before="0" w:line="360" w:lineRule="auto"/>
        <w:ind w:left="216" w:right="216"/>
        <w:jc w:val="right"/>
      </w:pPr>
      <w:r>
        <w:rPr>
          <w:rFonts w:ascii="Times New Roman" w:hAnsi="Times New Roman" w:cs="David"/>
          <w:b w:val="0"/>
          <w:i/>
          <w:color w:val="555555"/>
          <w:sz w:val="22"/>
          <w:rtl w:val="1"/>
        </w:rPr>
        <w:t>בקצרה: שלושים שנה חלפו מהקמת המדינה (1948) ועד למהפך הפוליטי (1977). שלושים שנה של מאמץ מתמיד של בגין להוביל את תנועת החרות מהשוליים המבודדים אל השלטון. הקושי המרכזי: בגין נדרש לגשר בין הדימוי העצמי של תומכיו (פטריוטים ציונים) לבין התדמית החיצונית (דה-לגיטימציה, יחס סרקסטי ומזלזל). המאמר של גולדשטיין מציע מסגרת ביקורתית מאוזנת: לא הסבר אישי-מיתי ולא ביקורת עוינת, אלא ניתוח של 'משבר ולגיטימציה' — איך משברים אישיים ופוליטיים שפקדו את בגין הפכו דווקא לקרשי קפיצה ללגיטימציה חדשה.</w:t>
      </w:r>
    </w:p>
    <w:p>
      <w:pPr>
        <w:bidi w:val="1"/>
        <w:spacing w:after="120" w:before="0" w:line="360" w:lineRule="auto"/>
        <w:jc w:val="right"/>
      </w:pPr>
      <w:r>
        <w:rPr>
          <w:rFonts w:ascii="Times New Roman" w:hAnsi="Times New Roman" w:cs="David"/>
          <w:b w:val="0"/>
          <w:i w:val="0"/>
          <w:sz w:val="24"/>
          <w:rtl w:val="1"/>
        </w:rPr>
        <w:t>גולדשטיין פותח בקביעה מרכזית: דרכו של מנחם בגין כמנהיג פוליטי הייתה ארוכה, קשה ומרתקת. שלושת העשורים שחלפו מהקמת המדינה (1948) ועד ל'מהפך הפוליטי' (1977) היו רצופים במאמץ מתמיד להשיג, סוף-סוף, פריצת דרך שתוביל את תנועתו מהשוליים המבודדים של המערכת המפלגתית הישראלית אל השלטון.</w:t>
      </w:r>
    </w:p>
    <w:p>
      <w:pPr>
        <w:bidi w:val="1"/>
        <w:spacing w:after="120" w:before="0" w:line="360" w:lineRule="auto"/>
        <w:jc w:val="right"/>
      </w:pPr>
      <w:r>
        <w:rPr>
          <w:rFonts w:ascii="Times New Roman" w:hAnsi="Times New Roman" w:cs="David"/>
          <w:b w:val="0"/>
          <w:i w:val="0"/>
          <w:sz w:val="24"/>
          <w:rtl w:val="1"/>
        </w:rPr>
        <w:t>מהו הקושי המבני שאותו ניסה בגין לפתור? בגין נדרש לגשר בין שני דימויים מנוגדים: הדימוי העצמי של קהילת תומכיו — שראו עצמם כפטריוטים ציונים ובעלי זכויות ביחס להקמת מדינת ישראל, לעומת התדמית החיצונית — שכללה יסוד של דה-לגיטימציה ולעתים אף יחס סרקסטי ומזלזל. פער הדימוי הזה הוא הכוח המכריע שמסביר את הקושי הפוליטי של חרות לכל אורך השנים.</w:t>
      </w:r>
    </w:p>
    <w:p>
      <w:pPr>
        <w:bidi w:val="1"/>
        <w:spacing w:after="120" w:before="0" w:line="360" w:lineRule="auto"/>
        <w:jc w:val="right"/>
      </w:pPr>
      <w:r>
        <w:rPr>
          <w:rFonts w:ascii="Times New Roman" w:hAnsi="Times New Roman" w:cs="David"/>
          <w:b w:val="0"/>
          <w:i w:val="0"/>
          <w:sz w:val="24"/>
          <w:rtl w:val="1"/>
        </w:rPr>
        <w:t>מטרת המאמר: להתחקות אחר דרכו של מנחם בגין מהקמת תנועת החרות ועד להקמת גח"ל ב-1965, ולנתח את התהליך שהוביל לתמורה מרחיקת לכת בזהותה של תנועת החרות ובמקומה במערכת המפלגתית ובציבוריות הישראלית. גולדשטיין מבקש להתמקד באמצע: לא בהקמת חרות (1948) ולא בעצם המהפך (1977), אלא בשלב הביניים — שנות החמישים והשישים — שבהן התרחשו השינויים המכריעים.</w:t>
      </w:r>
    </w:p>
    <w:p>
      <w:pPr>
        <w:bidi w:val="1"/>
        <w:spacing w:after="120" w:before="0" w:line="360" w:lineRule="auto"/>
        <w:jc w:val="right"/>
      </w:pPr>
      <w:r>
        <w:rPr>
          <w:rFonts w:ascii="Times New Roman" w:hAnsi="Times New Roman" w:cs="David"/>
          <w:b w:val="0"/>
          <w:i w:val="0"/>
          <w:sz w:val="24"/>
          <w:rtl w:val="1"/>
        </w:rPr>
        <w:t>בעיה היסטוריוגרפית: חוקר הימין הציוני נתקל בפרסומים רבים שהתייחסו לתנועת החרות ולמנחם בגין מנקודות-מבט שיפוטיות. מצד אחד, יריבים ובני-פלוגתא אימצו מראש עמדה שלילית (ראו לדוגמא: בר-ניר, 1982). מצד שני, אוהדים, מעריצים וחסידים אימצו קו בלתי-ביקורתי והתגייסו ביודעין לעיצוב המיתוס של בגין (ראו לדוגמא: קרניאל, 1999). גולדשטיין מציב את עצמו כקול שלישי: ביקורתי-מאוזן.</w:t>
      </w:r>
    </w:p>
    <w:p>
      <w:pPr>
        <w:bidi w:val="1"/>
        <w:spacing w:after="120" w:before="0" w:line="360" w:lineRule="auto"/>
        <w:jc w:val="right"/>
      </w:pPr>
      <w:r>
        <w:rPr>
          <w:rFonts w:ascii="Times New Roman" w:hAnsi="Times New Roman" w:cs="David"/>
          <w:b w:val="0"/>
          <w:i w:val="0"/>
          <w:sz w:val="24"/>
          <w:rtl w:val="1"/>
        </w:rPr>
        <w:t>הטענה המרכזית של גולדשטיין: קיים קשר ישיר בין המשברים האישיים והפוליטיים שפקדו את בגין לבין הצעדים מחוללי הלגיטימציה בקריירה שלו. המשברים לא היו 'תאונות' שעיכבו את ההצלחה — הם היו מנגנון מובנה: כל משבר חולל בבגין הפנמה של לקח חדש, שאיפשר לו לחולל שינוי בתנועת החרות. המשבר היה הקטליזטור.</w:t>
      </w:r>
    </w:p>
    <w:p>
      <w:pPr>
        <w:bidi w:val="1"/>
        <w:spacing w:after="120" w:before="0" w:line="360" w:lineRule="auto"/>
        <w:jc w:val="right"/>
      </w:pPr>
      <w:r>
        <w:rPr>
          <w:rFonts w:ascii="Times New Roman" w:hAnsi="Times New Roman" w:cs="David"/>
          <w:b w:val="0"/>
          <w:i w:val="0"/>
          <w:sz w:val="24"/>
          <w:rtl w:val="1"/>
        </w:rPr>
        <w:t>ההנחה התיאורטית: מרכזיות מנחם בגין בתהליך הנחקר כאן הייתה מכרעת בהשפעתה הן על נקודות השיא והן על רגעי השפל. זהו הסבר 'מנהיגותי' של ההיסטוריה. שלא כמו ניתוחים מבניים-חברתיים (שלו, אייזנשטדט) שמדגישים תהליכים אישיותיים — גולדשטיין שם את בגין במרכז. בגין לא היה תוצר של תהליך — הוא היה הסוכן שעיצב את התהליך.</w:t>
      </w:r>
    </w:p>
    <w:p>
      <w:pPr>
        <w:bidi w:val="1"/>
        <w:spacing w:after="120" w:before="0" w:line="360" w:lineRule="auto"/>
        <w:jc w:val="right"/>
      </w:pPr>
      <w:r>
        <w:rPr>
          <w:rFonts w:ascii="Times New Roman" w:hAnsi="Times New Roman" w:cs="David"/>
          <w:b w:val="0"/>
          <w:i w:val="0"/>
          <w:sz w:val="24"/>
          <w:rtl w:val="1"/>
        </w:rPr>
        <w:t>לסיכום פתיחה זו: המאמר של גולדשטיין יבחן ארבע תחנות מרכזיות: (1) שנות החמישים — ניסיונות איחוד כושלים; (2) משבר 1959 — הבחירות לכנסת הרביעית; (3) שלוש התמורות (1962-65) — תכלת-לבן, שלמות המולדת, גח"ל; (4) משבר 1965-66 ויציאה ממנו עד למהפך. כל תחנה היא משבר → הפקת לקח → צמיחה — והיא מובילה לתחנה הבאה.</w:t>
      </w:r>
    </w:p>
    <w:p>
      <w:pPr>
        <w:bidi w:val="1"/>
        <w:spacing w:after="60" w:before="80" w:line="360" w:lineRule="auto"/>
        <w:jc w:val="center"/>
      </w:pPr>
      <w:r>
        <w:rPr>
          <w:rFonts w:ascii="Times New Roman" w:hAnsi="Times New Roman" w:cs="David"/>
          <w:b/>
          <w:i w:val="0"/>
          <w:color w:val="1F3A5F"/>
          <w:sz w:val="23"/>
          <w:rtl w:val="1"/>
        </w:rPr>
        <w:t>שלוש פרשנויות למסע בגין</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מאוזנת — גולדשטיין 2011</w:t>
            </w:r>
          </w:p>
          <w:p>
            <w:pPr>
              <w:bidi w:val="1"/>
              <w:jc w:val="center"/>
            </w:pPr>
            <w:r>
              <w:rPr>
                <w:rFonts w:ascii="Times New Roman" w:hAnsi="Times New Roman" w:cs="David"/>
                <w:b w:val="0"/>
                <w:i/>
                <w:color w:val="555555"/>
                <w:sz w:val="18"/>
                <w:rtl w:val="1"/>
              </w:rPr>
              <w:t>בגין כמנהיג שלמד מהמשברים</w:t>
            </w:r>
          </w:p>
        </w:tc>
        <w:tc>
          <w:tcPr>
            <w:tcW w:type="dxa" w:w="3216"/>
          </w:tcPr>
          <w:p>
            <w:pPr>
              <w:bidi w:val="1"/>
              <w:jc w:val="center"/>
            </w:pPr>
            <w:r/>
            <w:r>
              <w:rPr>
                <w:rFonts w:ascii="Times New Roman" w:hAnsi="Times New Roman" w:cs="David"/>
                <w:b/>
                <w:i w:val="0"/>
                <w:color w:val="1F3A5F"/>
                <w:sz w:val="22"/>
                <w:rtl w:val="1"/>
              </w:rPr>
              <w:t>עוינת — 'בר-ניר 1982'</w:t>
            </w:r>
          </w:p>
          <w:p>
            <w:pPr>
              <w:bidi w:val="1"/>
              <w:jc w:val="center"/>
            </w:pPr>
            <w:r>
              <w:rPr>
                <w:rFonts w:ascii="Times New Roman" w:hAnsi="Times New Roman" w:cs="David"/>
                <w:b w:val="0"/>
                <w:i/>
                <w:color w:val="555555"/>
                <w:sz w:val="18"/>
                <w:rtl w:val="1"/>
              </w:rPr>
              <w:t>בגין כקיצוני, פאשיסט, הרפתקן</w:t>
            </w:r>
          </w:p>
        </w:tc>
      </w:tr>
      <w:tr>
        <w:tc>
          <w:tcPr>
            <w:tcW w:type="dxa" w:w="3216"/>
          </w:tcPr>
          <w:p>
            <w:pPr>
              <w:bidi w:val="1"/>
              <w:jc w:val="right"/>
            </w:pPr>
            <w:r/>
            <w:r>
              <w:rPr>
                <w:rFonts w:ascii="Times New Roman" w:hAnsi="Times New Roman" w:cs="David"/>
                <w:b/>
                <w:i w:val="0"/>
                <w:sz w:val="21"/>
                <w:rtl w:val="1"/>
              </w:rPr>
              <w:t>תיאור בגין</w:t>
            </w:r>
          </w:p>
        </w:tc>
        <w:tc>
          <w:tcPr>
            <w:tcW w:type="dxa" w:w="3216"/>
          </w:tcPr>
          <w:p>
            <w:pPr>
              <w:bidi w:val="1"/>
              <w:jc w:val="right"/>
            </w:pPr>
            <w:r/>
            <w:r>
              <w:rPr>
                <w:rFonts w:ascii="Times New Roman" w:hAnsi="Times New Roman" w:cs="David"/>
                <w:b w:val="0"/>
                <w:i w:val="0"/>
                <w:sz w:val="21"/>
                <w:rtl w:val="1"/>
              </w:rPr>
              <w:t>מנהיג עם פערים בין דימוי פנימי לחיצוני</w:t>
            </w:r>
          </w:p>
        </w:tc>
        <w:tc>
          <w:tcPr>
            <w:tcW w:type="dxa" w:w="3216"/>
          </w:tcPr>
          <w:p>
            <w:pPr>
              <w:bidi w:val="1"/>
              <w:jc w:val="right"/>
            </w:pPr>
            <w:r/>
            <w:r>
              <w:rPr>
                <w:rFonts w:ascii="Times New Roman" w:hAnsi="Times New Roman" w:cs="David"/>
                <w:b w:val="0"/>
                <w:i w:val="0"/>
                <w:sz w:val="21"/>
                <w:rtl w:val="1"/>
              </w:rPr>
              <w:t>אישיות בעייתית, מסוכן לדמוקרטיה</w:t>
            </w:r>
          </w:p>
        </w:tc>
      </w:tr>
      <w:tr>
        <w:tc>
          <w:tcPr>
            <w:tcW w:type="dxa" w:w="3216"/>
          </w:tcPr>
          <w:p>
            <w:pPr>
              <w:bidi w:val="1"/>
              <w:jc w:val="right"/>
            </w:pPr>
            <w:r/>
            <w:r>
              <w:rPr>
                <w:rFonts w:ascii="Times New Roman" w:hAnsi="Times New Roman" w:cs="David"/>
                <w:b/>
                <w:i w:val="0"/>
                <w:sz w:val="21"/>
                <w:rtl w:val="1"/>
              </w:rPr>
              <w:t>הסבר לכישלון 1949-1973</w:t>
            </w:r>
          </w:p>
        </w:tc>
        <w:tc>
          <w:tcPr>
            <w:tcW w:type="dxa" w:w="3216"/>
          </w:tcPr>
          <w:p>
            <w:pPr>
              <w:bidi w:val="1"/>
              <w:jc w:val="right"/>
            </w:pPr>
            <w:r/>
            <w:r>
              <w:rPr>
                <w:rFonts w:ascii="Times New Roman" w:hAnsi="Times New Roman" w:cs="David"/>
                <w:b w:val="0"/>
                <w:i w:val="0"/>
                <w:sz w:val="21"/>
                <w:rtl w:val="1"/>
              </w:rPr>
              <w:t>מבני: פיצול בימין + תדמית דה-לגיטימית</w:t>
            </w:r>
          </w:p>
        </w:tc>
        <w:tc>
          <w:tcPr>
            <w:tcW w:type="dxa" w:w="3216"/>
          </w:tcPr>
          <w:p>
            <w:pPr>
              <w:bidi w:val="1"/>
              <w:jc w:val="right"/>
            </w:pPr>
            <w:r/>
            <w:r>
              <w:rPr>
                <w:rFonts w:ascii="Times New Roman" w:hAnsi="Times New Roman" w:cs="David"/>
                <w:b w:val="0"/>
                <w:i w:val="0"/>
                <w:sz w:val="21"/>
                <w:rtl w:val="1"/>
              </w:rPr>
              <w:t>הוא קיצוני מדי</w:t>
            </w:r>
          </w:p>
        </w:tc>
      </w:tr>
      <w:tr>
        <w:tc>
          <w:tcPr>
            <w:tcW w:type="dxa" w:w="3216"/>
          </w:tcPr>
          <w:p>
            <w:pPr>
              <w:bidi w:val="1"/>
              <w:jc w:val="right"/>
            </w:pPr>
            <w:r/>
            <w:r>
              <w:rPr>
                <w:rFonts w:ascii="Times New Roman" w:hAnsi="Times New Roman" w:cs="David"/>
                <w:b/>
                <w:i w:val="0"/>
                <w:sz w:val="21"/>
                <w:rtl w:val="1"/>
              </w:rPr>
              <w:t>הסבר להצלחה 1977</w:t>
            </w:r>
          </w:p>
        </w:tc>
        <w:tc>
          <w:tcPr>
            <w:tcW w:type="dxa" w:w="3216"/>
          </w:tcPr>
          <w:p>
            <w:pPr>
              <w:bidi w:val="1"/>
              <w:jc w:val="right"/>
            </w:pPr>
            <w:r/>
            <w:r>
              <w:rPr>
                <w:rFonts w:ascii="Times New Roman" w:hAnsi="Times New Roman" w:cs="David"/>
                <w:b w:val="0"/>
                <w:i w:val="0"/>
                <w:sz w:val="21"/>
                <w:rtl w:val="1"/>
              </w:rPr>
              <w:t>30 שנים של הפקת לקחים + נסיבות חיצוניות</w:t>
            </w:r>
          </w:p>
        </w:tc>
        <w:tc>
          <w:tcPr>
            <w:tcW w:type="dxa" w:w="3216"/>
          </w:tcPr>
          <w:p>
            <w:pPr>
              <w:bidi w:val="1"/>
              <w:jc w:val="right"/>
            </w:pPr>
            <w:r/>
            <w:r>
              <w:rPr>
                <w:rFonts w:ascii="Times New Roman" w:hAnsi="Times New Roman" w:cs="David"/>
                <w:b w:val="0"/>
                <w:i w:val="0"/>
                <w:sz w:val="21"/>
                <w:rtl w:val="1"/>
              </w:rPr>
              <w:t>התמוטטות מפא"י</w:t>
            </w:r>
          </w:p>
        </w:tc>
      </w:tr>
      <w:tr>
        <w:tc>
          <w:tcPr>
            <w:tcW w:type="dxa" w:w="3216"/>
          </w:tcPr>
          <w:p>
            <w:pPr>
              <w:bidi w:val="1"/>
              <w:jc w:val="right"/>
            </w:pPr>
            <w:r/>
            <w:r>
              <w:rPr>
                <w:rFonts w:ascii="Times New Roman" w:hAnsi="Times New Roman" w:cs="David"/>
                <w:b/>
                <w:i w:val="0"/>
                <w:sz w:val="21"/>
                <w:rtl w:val="1"/>
              </w:rPr>
              <w:t>תפקיד המשברים</w:t>
            </w:r>
          </w:p>
        </w:tc>
        <w:tc>
          <w:tcPr>
            <w:tcW w:type="dxa" w:w="3216"/>
          </w:tcPr>
          <w:p>
            <w:pPr>
              <w:bidi w:val="1"/>
              <w:jc w:val="right"/>
            </w:pPr>
            <w:r/>
            <w:r>
              <w:rPr>
                <w:rFonts w:ascii="Times New Roman" w:hAnsi="Times New Roman" w:cs="David"/>
                <w:b w:val="0"/>
                <w:i w:val="0"/>
                <w:sz w:val="21"/>
                <w:rtl w:val="1"/>
              </w:rPr>
              <w:t>קטליזטור להתחדשות פוליטית</w:t>
            </w:r>
          </w:p>
        </w:tc>
        <w:tc>
          <w:tcPr>
            <w:tcW w:type="dxa" w:w="3216"/>
          </w:tcPr>
          <w:p>
            <w:pPr>
              <w:bidi w:val="1"/>
              <w:jc w:val="right"/>
            </w:pPr>
            <w:r/>
            <w:r>
              <w:rPr>
                <w:rFonts w:ascii="Times New Roman" w:hAnsi="Times New Roman" w:cs="David"/>
                <w:b w:val="0"/>
                <w:i w:val="0"/>
                <w:sz w:val="21"/>
                <w:rtl w:val="1"/>
              </w:rPr>
              <w:t>ראיה לכישלון מנהיגותי</w:t>
            </w:r>
          </w:p>
        </w:tc>
      </w:tr>
      <w:tr>
        <w:tc>
          <w:tcPr>
            <w:tcW w:type="dxa" w:w="3216"/>
          </w:tcPr>
          <w:p>
            <w:pPr>
              <w:bidi w:val="1"/>
              <w:jc w:val="right"/>
            </w:pPr>
            <w:r/>
            <w:r>
              <w:rPr>
                <w:rFonts w:ascii="Times New Roman" w:hAnsi="Times New Roman" w:cs="David"/>
                <w:b/>
                <w:i w:val="0"/>
                <w:sz w:val="21"/>
                <w:rtl w:val="1"/>
              </w:rPr>
              <w:t>ייחוד המאמר של גולדשטיין</w:t>
            </w:r>
          </w:p>
        </w:tc>
        <w:tc>
          <w:tcPr>
            <w:tcW w:type="dxa" w:w="3216"/>
          </w:tcPr>
          <w:p>
            <w:pPr>
              <w:bidi w:val="1"/>
              <w:jc w:val="right"/>
            </w:pPr>
            <w:r/>
            <w:r>
              <w:rPr>
                <w:rFonts w:ascii="Times New Roman" w:hAnsi="Times New Roman" w:cs="David"/>
                <w:b w:val="0"/>
                <w:i w:val="0"/>
                <w:sz w:val="21"/>
                <w:rtl w:val="1"/>
              </w:rPr>
              <w:t>מסביר את 'הצמיחה מתוך משבר' באופן שיטתי</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“דרכו של מנחם בגין כמנהיג פוליטי הייתה ארוכה, קשה ומרתקת. שלושה עשורים שחלפו מהקמת המדינה ועד ל'מהפך הפוליטי' היו רצופים במאמץ מתמיד להשיג, סוף-סוף, פריצת דרך שתוביל את תנועתו מהשוליים המבודדים של המערכת המפלגתית הישראלית אל השלטון.”</w:t>
      </w:r>
    </w:p>
    <w:p>
      <w:pPr>
        <w:bidi w:val="1"/>
        <w:spacing w:after="120" w:before="0" w:line="360" w:lineRule="auto"/>
        <w:ind w:left="576" w:right="576"/>
        <w:jc w:val="left"/>
      </w:pPr>
      <w:r>
        <w:rPr>
          <w:rFonts w:ascii="Times New Roman" w:hAnsi="Times New Roman" w:cs="David"/>
          <w:b w:val="0"/>
          <w:i/>
          <w:color w:val="555555"/>
          <w:sz w:val="20"/>
          <w:rtl w:val="1"/>
        </w:rPr>
        <w:t>גולדשטיין 2011 — עמ' 116</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הקשר בין משבר ולגיטימציה  </w:t>
      </w:r>
      <w:r>
        <w:rPr>
          <w:rFonts w:ascii="Times New Roman" w:hAnsi="Times New Roman" w:cs="David"/>
          <w:b w:val="0"/>
          <w:i w:val="0"/>
          <w:sz w:val="22"/>
          <w:rtl w:val="1"/>
        </w:rPr>
        <w:t>התזה המרכזית של גולדשטיין: בגין לא היה מנהיג שהצליח 'למרות' המשברים — אלא 'בזכותם'. כל משבר אישי ופוליטי אילץ אותו להפנים לקח חדש, וההפנמה היא שאיפשרה תמורה בתנועת החרות. דפוס: ציפייה לפריצה → אכזבה קשה → התמודדות עם דיכאון אישי → גיבוש לקח → תמורה מבנית בתנועה → צעד נוסף לעבר השלטון. זה לא דפוס של כישלון, אלא של למידה אדפטיבית.</w:t>
      </w:r>
    </w:p>
    <w:p>
      <w:pPr>
        <w:bidi w:val="1"/>
        <w:spacing w:after="80" w:before="200" w:line="360" w:lineRule="auto"/>
        <w:jc w:val="center"/>
      </w:pPr>
      <w:r>
        <w:rPr>
          <w:rFonts w:ascii="Times New Roman" w:hAnsi="Times New Roman" w:cs="David"/>
          <w:b/>
          <w:i w:val="0"/>
          <w:color w:val="1F3A5F"/>
          <w:sz w:val="27"/>
          <w:rtl w:val="1"/>
        </w:rPr>
        <w:t>שנות החמישים — שני ניסיונות איחוד שכשלו</w:t>
      </w:r>
    </w:p>
    <w:p>
      <w:pPr>
        <w:bidi w:val="1"/>
        <w:spacing w:after="120" w:before="0" w:line="360" w:lineRule="auto"/>
        <w:ind w:left="216" w:right="216"/>
        <w:jc w:val="right"/>
      </w:pPr>
      <w:r>
        <w:rPr>
          <w:rFonts w:ascii="Times New Roman" w:hAnsi="Times New Roman" w:cs="David"/>
          <w:b w:val="0"/>
          <w:i/>
          <w:color w:val="555555"/>
          <w:sz w:val="22"/>
          <w:rtl w:val="1"/>
        </w:rPr>
        <w:t>בקצרה: שני ניסיונות בולטים למזג את תנועת החרות והציונים הכלליים נערכו במחצית השנייה של שנות החמישים. הניסיון הראשון (1955-56): פנייה של בגין לפרץ ברנשטיין אחרי שחרות זכתה ב-15 מנדטים והציונים הכלליים ב-13 בלבד. הניסיון השני (1958): יוסף ספיר ויוסף סרלין מצמרת הציונים הכלליים יזמו מגעים לקראת הבחירות לכנסת הרביעית. שני הניסיונות נכשלו. הזמן הממושך שחלף — כעשור — עד לייסוד גח"ל ב-1965, ערב הבחירות לכנסת השישית, העצים את הערכת המאורע כהישג פוליטי רב ערך של מנחם בגין.</w:t>
      </w:r>
    </w:p>
    <w:p>
      <w:pPr>
        <w:bidi w:val="1"/>
        <w:spacing w:after="120" w:before="0" w:line="360" w:lineRule="auto"/>
        <w:jc w:val="right"/>
      </w:pPr>
      <w:r>
        <w:rPr>
          <w:rFonts w:ascii="Times New Roman" w:hAnsi="Times New Roman" w:cs="David"/>
          <w:b w:val="0"/>
          <w:i w:val="0"/>
          <w:sz w:val="24"/>
          <w:rtl w:val="1"/>
        </w:rPr>
        <w:t>גולדשטיין פותח את הסיפור ההיסטורי בנקודת מוצא חשובה: הפיצול ההיסטורי בין הימין הרוויזיוניסטי ויורשיו לבין הציונות הכללית וממשיכיה, מילא תפקיד חשוב בהעצמת ההגמוניה הפוליטית של תנועת העבודה. מפא"י הצליחה לשלוט במשך עשרות שנים בין השאר כי האופוזיציה לה היתה מפוצלת — בימני ובמרכז. רק איחוד של הכוחות הללו יוכל לאתגר אותה.</w:t>
      </w:r>
    </w:p>
    <w:p>
      <w:pPr>
        <w:bidi w:val="1"/>
        <w:spacing w:after="120" w:before="0" w:line="360" w:lineRule="auto"/>
        <w:jc w:val="right"/>
      </w:pPr>
      <w:r>
        <w:rPr>
          <w:rFonts w:ascii="Times New Roman" w:hAnsi="Times New Roman" w:cs="David"/>
          <w:b w:val="0"/>
          <w:i w:val="0"/>
          <w:sz w:val="24"/>
          <w:rtl w:val="1"/>
        </w:rPr>
        <w:t>לכן: לאורך שנות החמישים ובמחצית הראשונה של שנות השישים, שב ועלה על סדר היום הציבורי הרעיון של גיבוש הכוחות במרכז ובימין המפה המפלגתית הציונית למסגרת פוליטית אחת — 'הריכוז הלאומי-ליברלי'. הרעיון היה לאחד את חרות (יורשת הרוויזיוניזם) עם הציונים הכלליים (מרכז ימני-בורגני), ואולי גם עם הפרוגרסיביים.</w:t>
      </w:r>
    </w:p>
    <w:p>
      <w:pPr>
        <w:bidi w:val="1"/>
        <w:spacing w:after="120" w:before="0" w:line="360" w:lineRule="auto"/>
        <w:jc w:val="right"/>
      </w:pPr>
      <w:r>
        <w:rPr>
          <w:rFonts w:ascii="Times New Roman" w:hAnsi="Times New Roman" w:cs="David"/>
          <w:b w:val="0"/>
          <w:i w:val="0"/>
          <w:sz w:val="24"/>
          <w:rtl w:val="1"/>
        </w:rPr>
        <w:t>אבל: עד אמצע שנות השישים, הייתה עוצמתם של גורמי הפיצול גבוהה ולכן עלו ניסיונות הקמת 'הריכוז הלאומי-ליברלי' בתוהו. הזמן הממושך שחלף — כעשור — מראשית המגעים בין תנועת החרות ל"ציונים הכלליים" ועד לייסוד גח"ל באביב 1965, העצים את הערכת המאורע כהישג פוליטי רב ערך של מנחם בגין. השאלה המעניינת: מה הביא להצלחת הקמת ברית פוליטית זו באמצע שנות השישים לאחר שנים כה ארוכות בהן בושש המיזוג הבין-מפלגתי להגיע?</w:t>
      </w:r>
    </w:p>
    <w:p>
      <w:pPr>
        <w:bidi w:val="1"/>
        <w:spacing w:after="120" w:before="0" w:line="360" w:lineRule="auto"/>
        <w:jc w:val="right"/>
      </w:pPr>
      <w:r>
        <w:rPr>
          <w:rFonts w:ascii="Times New Roman" w:hAnsi="Times New Roman" w:cs="David"/>
          <w:b w:val="0"/>
          <w:i w:val="0"/>
          <w:sz w:val="24"/>
          <w:rtl w:val="1"/>
        </w:rPr>
        <w:t>ניסיון 1 — סוף 1955: פנייה של מנחם בגין למנהיגי הציונים הכלליים, בשלהי 1955 (בגין לברנשטיין, 18.12.1955). בגין העלה את הצעת המיזוג במכתב ששלח לפרץ ברנשטיין, חודשים ספורים לאחר הבחירות לכנסת השלישית. הרקע: תנועת החרות זכתה ב-15 מנדטים, הישג שהיה קרוב להכפלת כוחה (מ-8), ואילו הציונים הכלליים השיגו 13 מנדטים בלבד, תוצאה שהיוותה עבורם מפלה קשה (לעומת 20 ב-1951). בגין הרגיש שהמהפך ביחסי הכוחות פותח חלון לאיחוד.</w:t>
      </w:r>
    </w:p>
    <w:p>
      <w:pPr>
        <w:bidi w:val="1"/>
        <w:spacing w:after="120" w:before="0" w:line="360" w:lineRule="auto"/>
        <w:jc w:val="right"/>
      </w:pPr>
      <w:r>
        <w:rPr>
          <w:rFonts w:ascii="Times New Roman" w:hAnsi="Times New Roman" w:cs="David"/>
          <w:b w:val="0"/>
          <w:i w:val="0"/>
          <w:sz w:val="24"/>
          <w:rtl w:val="1"/>
        </w:rPr>
        <w:t>אבל הניסיון נכשל. כיוון שהמהלך לא עלה יפה: התחדש המאמץ לסלול את הדרך למיזוג בין שתי המפלגות באמצע 1958, בראשית ההיערכות לבחירות לכנסת הרביעית. ניסיון 2: הפעם הגיעה היוזמה למגעים מצידם של יוסף ספיר ויוסף סרלין, מצמרת הציונים הכלליים. כלומר — הציונים הכלליים, שהיו מצמיתים אחרי 1955, רצו עכשיו את האיחוד. אבל גם הניסיון הזה נכשל.</w:t>
      </w:r>
    </w:p>
    <w:p>
      <w:pPr>
        <w:bidi w:val="1"/>
        <w:spacing w:after="120" w:before="0" w:line="360" w:lineRule="auto"/>
        <w:jc w:val="right"/>
      </w:pPr>
      <w:r>
        <w:rPr>
          <w:rFonts w:ascii="Times New Roman" w:hAnsi="Times New Roman" w:cs="David"/>
          <w:b w:val="0"/>
          <w:i w:val="0"/>
          <w:sz w:val="24"/>
          <w:rtl w:val="1"/>
        </w:rPr>
        <w:t>הסיבות לכשלון? לפי גולדשטיין יש ארבעה גורמים מרכזיים שיפורטו בסקציה הבאה: (1) חוסר הכרעה על הבכורה בימין; (2) הסתייגות מ'שלמות המולדת'; (3) חוסר מוכנות של חרות להיכנס להסתדרות; (4) הנרתעות מדמותו של בגין. כל ארבעת הגורמים יעמדו במרכז המאמר, כי הם בדיוק הגורמים שבגין יצטרך לפתור בעשור הבא.</w:t>
      </w:r>
    </w:p>
    <w:p>
      <w:pPr>
        <w:bidi w:val="1"/>
        <w:spacing w:after="120" w:before="0" w:line="360" w:lineRule="auto"/>
        <w:jc w:val="right"/>
      </w:pPr>
      <w:r>
        <w:rPr>
          <w:rFonts w:ascii="Times New Roman" w:hAnsi="Times New Roman" w:cs="David"/>
          <w:b w:val="0"/>
          <w:i w:val="0"/>
          <w:sz w:val="24"/>
          <w:rtl w:val="1"/>
        </w:rPr>
        <w:t>טענה חשובה של גולדשטיין: בשלב זה של 1955-58, בגין עצמו לא היה בטוח שהאיחוד הוא הדרך הנכונה. המכפלה של חרות מ-8 ל-15 מנדטים נסכה בו אופטימיות שאולי לבד היא תהיה גדולה יותר. במשך תקופת כהונתה של כנסת זו, עד סתיו 1959, האמין בגין כי תנועת החרות לא מיצתה את הפוטנציאל האלקטורלי שלה וכי ביכולתה לשוב ולהגדיל את שיעור ייצוגה בכנסת בצורה משמעותית, בכוחות עצמה. האכזבה של 1959 תהפוך אותו לרציני יותר באיחוד — אבל זו עוד הקדמה לסקציה הבאה.</w:t>
      </w:r>
    </w:p>
    <w:p>
      <w:pPr>
        <w:bidi w:val="1"/>
        <w:spacing w:after="60" w:before="80" w:line="360" w:lineRule="auto"/>
        <w:jc w:val="center"/>
      </w:pPr>
      <w:r>
        <w:rPr>
          <w:rFonts w:ascii="Times New Roman" w:hAnsi="Times New Roman" w:cs="David"/>
          <w:b/>
          <w:i w:val="0"/>
          <w:color w:val="1F3A5F"/>
          <w:sz w:val="23"/>
          <w:rtl w:val="1"/>
        </w:rPr>
        <w:t>שני ניסיונות איחוד שכשלו — חרות + ציונים כלליים</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ניסיון 2 — אמצע 1958</w:t>
            </w:r>
          </w:p>
          <w:p>
            <w:pPr>
              <w:bidi w:val="1"/>
              <w:jc w:val="center"/>
            </w:pPr>
            <w:r>
              <w:rPr>
                <w:rFonts w:ascii="Times New Roman" w:hAnsi="Times New Roman" w:cs="David"/>
                <w:b w:val="0"/>
                <w:i/>
                <w:color w:val="555555"/>
                <w:sz w:val="18"/>
                <w:rtl w:val="1"/>
              </w:rPr>
              <w:t>לקראת הבחירות לכנסת הרביעית</w:t>
            </w:r>
          </w:p>
        </w:tc>
        <w:tc>
          <w:tcPr>
            <w:tcW w:type="dxa" w:w="3216"/>
          </w:tcPr>
          <w:p>
            <w:pPr>
              <w:bidi w:val="1"/>
              <w:jc w:val="center"/>
            </w:pPr>
            <w:r/>
            <w:r>
              <w:rPr>
                <w:rFonts w:ascii="Times New Roman" w:hAnsi="Times New Roman" w:cs="David"/>
                <w:b/>
                <w:i w:val="0"/>
                <w:color w:val="1F3A5F"/>
                <w:sz w:val="22"/>
                <w:rtl w:val="1"/>
              </w:rPr>
              <w:t>ניסיון 1 — סוף 1955</w:t>
            </w:r>
          </w:p>
          <w:p>
            <w:pPr>
              <w:bidi w:val="1"/>
              <w:jc w:val="center"/>
            </w:pPr>
            <w:r>
              <w:rPr>
                <w:rFonts w:ascii="Times New Roman" w:hAnsi="Times New Roman" w:cs="David"/>
                <w:b w:val="0"/>
                <w:i/>
                <w:color w:val="555555"/>
                <w:sz w:val="18"/>
                <w:rtl w:val="1"/>
              </w:rPr>
              <w:t>אחרי הבחירות לכנסת השלישית</w:t>
            </w:r>
          </w:p>
        </w:tc>
      </w:tr>
      <w:tr>
        <w:tc>
          <w:tcPr>
            <w:tcW w:type="dxa" w:w="3216"/>
          </w:tcPr>
          <w:p>
            <w:pPr>
              <w:bidi w:val="1"/>
              <w:jc w:val="right"/>
            </w:pPr>
            <w:r/>
            <w:r>
              <w:rPr>
                <w:rFonts w:ascii="Times New Roman" w:hAnsi="Times New Roman" w:cs="David"/>
                <w:b/>
                <w:i w:val="0"/>
                <w:sz w:val="21"/>
                <w:rtl w:val="1"/>
              </w:rPr>
              <w:t>יוזם</w:t>
            </w:r>
          </w:p>
        </w:tc>
        <w:tc>
          <w:tcPr>
            <w:tcW w:type="dxa" w:w="3216"/>
          </w:tcPr>
          <w:p>
            <w:pPr>
              <w:bidi w:val="1"/>
              <w:jc w:val="right"/>
            </w:pPr>
            <w:r/>
            <w:r>
              <w:rPr>
                <w:rFonts w:ascii="Times New Roman" w:hAnsi="Times New Roman" w:cs="David"/>
                <w:b w:val="0"/>
                <w:i w:val="0"/>
                <w:sz w:val="21"/>
                <w:rtl w:val="1"/>
              </w:rPr>
              <w:t>ספיר וסרלין → בגין</w:t>
            </w:r>
          </w:p>
        </w:tc>
        <w:tc>
          <w:tcPr>
            <w:tcW w:type="dxa" w:w="3216"/>
          </w:tcPr>
          <w:p>
            <w:pPr>
              <w:bidi w:val="1"/>
              <w:jc w:val="right"/>
            </w:pPr>
            <w:r/>
            <w:r>
              <w:rPr>
                <w:rFonts w:ascii="Times New Roman" w:hAnsi="Times New Roman" w:cs="David"/>
                <w:b w:val="0"/>
                <w:i w:val="0"/>
                <w:sz w:val="21"/>
                <w:rtl w:val="1"/>
              </w:rPr>
              <w:t>בגין → ברנשטיין</w:t>
            </w:r>
          </w:p>
        </w:tc>
      </w:tr>
      <w:tr>
        <w:tc>
          <w:tcPr>
            <w:tcW w:type="dxa" w:w="3216"/>
          </w:tcPr>
          <w:p>
            <w:pPr>
              <w:bidi w:val="1"/>
              <w:jc w:val="right"/>
            </w:pPr>
            <w:r/>
            <w:r>
              <w:rPr>
                <w:rFonts w:ascii="Times New Roman" w:hAnsi="Times New Roman" w:cs="David"/>
                <w:b/>
                <w:i w:val="0"/>
                <w:sz w:val="21"/>
                <w:rtl w:val="1"/>
              </w:rPr>
              <w:t>מצב חרות</w:t>
            </w:r>
          </w:p>
        </w:tc>
        <w:tc>
          <w:tcPr>
            <w:tcW w:type="dxa" w:w="3216"/>
          </w:tcPr>
          <w:p>
            <w:pPr>
              <w:bidi w:val="1"/>
              <w:jc w:val="right"/>
            </w:pPr>
            <w:r/>
            <w:r>
              <w:rPr>
                <w:rFonts w:ascii="Times New Roman" w:hAnsi="Times New Roman" w:cs="David"/>
                <w:b w:val="0"/>
                <w:i w:val="0"/>
                <w:sz w:val="21"/>
                <w:rtl w:val="1"/>
              </w:rPr>
              <w:t>צפי גדל מ-15</w:t>
            </w:r>
          </w:p>
        </w:tc>
        <w:tc>
          <w:tcPr>
            <w:tcW w:type="dxa" w:w="3216"/>
          </w:tcPr>
          <w:p>
            <w:pPr>
              <w:bidi w:val="1"/>
              <w:jc w:val="right"/>
            </w:pPr>
            <w:r/>
            <w:r>
              <w:rPr>
                <w:rFonts w:ascii="Times New Roman" w:hAnsi="Times New Roman" w:cs="David"/>
                <w:b w:val="0"/>
                <w:i w:val="0"/>
                <w:sz w:val="21"/>
                <w:rtl w:val="1"/>
              </w:rPr>
              <w:t>15 מנדטים (שיא, פי 2)</w:t>
            </w:r>
          </w:p>
        </w:tc>
      </w:tr>
      <w:tr>
        <w:tc>
          <w:tcPr>
            <w:tcW w:type="dxa" w:w="3216"/>
          </w:tcPr>
          <w:p>
            <w:pPr>
              <w:bidi w:val="1"/>
              <w:jc w:val="right"/>
            </w:pPr>
            <w:r/>
            <w:r>
              <w:rPr>
                <w:rFonts w:ascii="Times New Roman" w:hAnsi="Times New Roman" w:cs="David"/>
                <w:b/>
                <w:i w:val="0"/>
                <w:sz w:val="21"/>
                <w:rtl w:val="1"/>
              </w:rPr>
              <w:t>מצב הציונים הכלליים</w:t>
            </w:r>
          </w:p>
        </w:tc>
        <w:tc>
          <w:tcPr>
            <w:tcW w:type="dxa" w:w="3216"/>
          </w:tcPr>
          <w:p>
            <w:pPr>
              <w:bidi w:val="1"/>
              <w:jc w:val="right"/>
            </w:pPr>
            <w:r/>
            <w:r>
              <w:rPr>
                <w:rFonts w:ascii="Times New Roman" w:hAnsi="Times New Roman" w:cs="David"/>
                <w:b w:val="0"/>
                <w:i w:val="0"/>
                <w:sz w:val="21"/>
                <w:rtl w:val="1"/>
              </w:rPr>
              <w:t>אותו מצב, ניסיון להחיות</w:t>
            </w:r>
          </w:p>
        </w:tc>
        <w:tc>
          <w:tcPr>
            <w:tcW w:type="dxa" w:w="3216"/>
          </w:tcPr>
          <w:p>
            <w:pPr>
              <w:bidi w:val="1"/>
              <w:jc w:val="right"/>
            </w:pPr>
            <w:r/>
            <w:r>
              <w:rPr>
                <w:rFonts w:ascii="Times New Roman" w:hAnsi="Times New Roman" w:cs="David"/>
                <w:b w:val="0"/>
                <w:i w:val="0"/>
                <w:sz w:val="21"/>
                <w:rtl w:val="1"/>
              </w:rPr>
              <w:t>13 מנדטים (מפלה מ-20)</w:t>
            </w:r>
          </w:p>
        </w:tc>
      </w:tr>
      <w:tr>
        <w:tc>
          <w:tcPr>
            <w:tcW w:type="dxa" w:w="3216"/>
          </w:tcPr>
          <w:p>
            <w:pPr>
              <w:bidi w:val="1"/>
              <w:jc w:val="right"/>
            </w:pPr>
            <w:r/>
            <w:r>
              <w:rPr>
                <w:rFonts w:ascii="Times New Roman" w:hAnsi="Times New Roman" w:cs="David"/>
                <w:b/>
                <w:i w:val="0"/>
                <w:sz w:val="21"/>
                <w:rtl w:val="1"/>
              </w:rPr>
              <w:t>סיבת הכישלון העיקרית</w:t>
            </w:r>
          </w:p>
        </w:tc>
        <w:tc>
          <w:tcPr>
            <w:tcW w:type="dxa" w:w="3216"/>
          </w:tcPr>
          <w:p>
            <w:pPr>
              <w:bidi w:val="1"/>
              <w:jc w:val="right"/>
            </w:pPr>
            <w:r/>
            <w:r>
              <w:rPr>
                <w:rFonts w:ascii="Times New Roman" w:hAnsi="Times New Roman" w:cs="David"/>
                <w:b w:val="0"/>
                <w:i w:val="0"/>
                <w:sz w:val="21"/>
                <w:rtl w:val="1"/>
              </w:rPr>
              <w:t>פערי 'שלמות המולדת' + הסתדרות</w:t>
            </w:r>
          </w:p>
        </w:tc>
        <w:tc>
          <w:tcPr>
            <w:tcW w:type="dxa" w:w="3216"/>
          </w:tcPr>
          <w:p>
            <w:pPr>
              <w:bidi w:val="1"/>
              <w:jc w:val="right"/>
            </w:pPr>
            <w:r/>
            <w:r>
              <w:rPr>
                <w:rFonts w:ascii="Times New Roman" w:hAnsi="Times New Roman" w:cs="David"/>
                <w:b w:val="0"/>
                <w:i w:val="0"/>
                <w:sz w:val="21"/>
                <w:rtl w:val="1"/>
              </w:rPr>
              <w:t>חרות עוד אופטימית לבד</w:t>
            </w:r>
          </w:p>
        </w:tc>
      </w:tr>
      <w:tr>
        <w:tc>
          <w:tcPr>
            <w:tcW w:type="dxa" w:w="3216"/>
          </w:tcPr>
          <w:p>
            <w:pPr>
              <w:bidi w:val="1"/>
              <w:jc w:val="right"/>
            </w:pPr>
            <w:r/>
            <w:r>
              <w:rPr>
                <w:rFonts w:ascii="Times New Roman" w:hAnsi="Times New Roman" w:cs="David"/>
                <w:b/>
                <w:i w:val="0"/>
                <w:sz w:val="21"/>
                <w:rtl w:val="1"/>
              </w:rPr>
              <w:t>תפקיד בגין</w:t>
            </w:r>
          </w:p>
        </w:tc>
        <w:tc>
          <w:tcPr>
            <w:tcW w:type="dxa" w:w="3216"/>
          </w:tcPr>
          <w:p>
            <w:pPr>
              <w:bidi w:val="1"/>
              <w:jc w:val="right"/>
            </w:pPr>
            <w:r/>
            <w:r>
              <w:rPr>
                <w:rFonts w:ascii="Times New Roman" w:hAnsi="Times New Roman" w:cs="David"/>
                <w:b w:val="0"/>
                <w:i w:val="0"/>
                <w:sz w:val="21"/>
                <w:rtl w:val="1"/>
              </w:rPr>
              <w:t>מהסס בין איחוד לעצמאות</w:t>
            </w:r>
          </w:p>
        </w:tc>
        <w:tc>
          <w:tcPr>
            <w:tcW w:type="dxa" w:w="3216"/>
          </w:tcPr>
          <w:p>
            <w:pPr>
              <w:bidi w:val="1"/>
              <w:jc w:val="right"/>
            </w:pPr>
            <w:r/>
            <w:r>
              <w:rPr>
                <w:rFonts w:ascii="Times New Roman" w:hAnsi="Times New Roman" w:cs="David"/>
                <w:b w:val="0"/>
                <w:i w:val="0"/>
                <w:sz w:val="21"/>
                <w:rtl w:val="1"/>
              </w:rPr>
              <w:t>פותח, אבל לא נחוש</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“הזמן הממושך שחלף - כעשור - מראשית המגעים בין תנועת החרות ל'ציונים הכלליים' ועד לייסוד גח"ל באביב 1965, ערב הבחירות לכנסת השישית, העצים את הערכת המאורע כהישג פוליטי רב ערך של מנחם בגין. מה הביא להצלחת הקמת ברית פוליטית זו באמצע שנות השישים לאחר שנים כה ארוכות בהן בושש המיזוג הבין-מפלגתי להגיע?”</w:t>
      </w:r>
    </w:p>
    <w:p>
      <w:pPr>
        <w:bidi w:val="1"/>
        <w:spacing w:after="120" w:before="0" w:line="360" w:lineRule="auto"/>
        <w:ind w:left="576" w:right="576"/>
        <w:jc w:val="left"/>
      </w:pPr>
      <w:r>
        <w:rPr>
          <w:rFonts w:ascii="Times New Roman" w:hAnsi="Times New Roman" w:cs="David"/>
          <w:b w:val="0"/>
          <w:i/>
          <w:color w:val="555555"/>
          <w:sz w:val="20"/>
          <w:rtl w:val="1"/>
        </w:rPr>
        <w:t>גולדשטיין 2011 — עמ' 117</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למה הפיצול בימין שירת את מפא"י  </w:t>
      </w:r>
      <w:r>
        <w:rPr>
          <w:rFonts w:ascii="Times New Roman" w:hAnsi="Times New Roman" w:cs="David"/>
          <w:b w:val="0"/>
          <w:i w:val="0"/>
          <w:sz w:val="22"/>
          <w:rtl w:val="1"/>
        </w:rPr>
        <w:t>החוקה הציונית-לאומית כללה מספר זרמים: ימין רוויזיוניסטי (חרות), מרכז ימני-בורגני (ציונים כלליים), מרכז ליברלי (פרוגרסיביים), ימין דתי (מזרחי, אחר-כך מפד"ל). היו 40-60 מנדטים בסך-הכל לזרמים האלה — אבל בגלל הפיצול, מפא"י (ולוויינותיה) יכלה לשלוט עם 40-47 מנדטים. רק איחוד אופוזיציוני אמיתי ייצור 'אלטרנטיבה' לשלטון. זה היה האתגר של בגין — אבל גם של מפא"י, שעשתה הכל כדי למנוע אותו (דלגיטמציה של בגין, ברית עם הציונים הכלליים בממשלה).</w:t>
      </w:r>
    </w:p>
    <w:p>
      <w:pPr>
        <w:bidi w:val="1"/>
        <w:spacing w:after="80" w:before="200" w:line="360" w:lineRule="auto"/>
        <w:jc w:val="center"/>
      </w:pPr>
      <w:r>
        <w:rPr>
          <w:rFonts w:ascii="Times New Roman" w:hAnsi="Times New Roman" w:cs="David"/>
          <w:b/>
          <w:i w:val="0"/>
          <w:color w:val="1F3A5F"/>
          <w:sz w:val="27"/>
          <w:rtl w:val="1"/>
        </w:rPr>
        <w:t>ארבעת המכשולים — למה נכשלו המגעים בשנות החמישים</w:t>
      </w:r>
    </w:p>
    <w:p>
      <w:pPr>
        <w:bidi w:val="1"/>
        <w:spacing w:after="120" w:before="0" w:line="360" w:lineRule="auto"/>
        <w:ind w:left="216" w:right="216"/>
        <w:jc w:val="right"/>
      </w:pPr>
      <w:r>
        <w:rPr>
          <w:rFonts w:ascii="Times New Roman" w:hAnsi="Times New Roman" w:cs="David"/>
          <w:b w:val="0"/>
          <w:i/>
          <w:color w:val="555555"/>
          <w:sz w:val="22"/>
          <w:rtl w:val="1"/>
        </w:rPr>
        <w:t>בקצרה: גולדשטיין מזהה ארבעה גורמים שהפילו את ניסיונות האיחוד: (1) חוסר הכרעה במאבק על הבכורה — חרות התחזקה אבל הציונים הכלליים סירבו להכיר בעדיפותה. (2) הסתייגות מ'שלמות המולדת' — הרעיון של חרות שיש להמשיך לתבוע את גבולות המנדט הבריטי. (3) סירוב חרות להיכנס להסתדרות הכללית — שריד מהפולמוס היישובי. (4) הדה-לגיטימציה הסביב דמותו של בגין — נתפס כקיצוני, הרפתקן, אנטי-דמוקרטי. ארבעת המכשולים יעמדו במרכז הסיפור — כי כל אחד מהם יצטרך להישבר בשנות השישים.</w:t>
      </w:r>
    </w:p>
    <w:p>
      <w:pPr>
        <w:bidi w:val="1"/>
        <w:spacing w:after="120" w:before="0" w:line="360" w:lineRule="auto"/>
        <w:jc w:val="right"/>
      </w:pPr>
      <w:r>
        <w:rPr>
          <w:rFonts w:ascii="Times New Roman" w:hAnsi="Times New Roman" w:cs="David"/>
          <w:b w:val="0"/>
          <w:i w:val="0"/>
          <w:sz w:val="24"/>
          <w:rtl w:val="1"/>
        </w:rPr>
        <w:t>גולדשטיין מציע אבחנה שיטתית של גורמי הכישלון: ארבע סיבות מרכזיות שמנעו את האיחוד בשנות החמישים. כל סיבה היא לא רק מכשול היסטורי-טכני — היא ביטוי לפער מהותי שבגין יצטרך לסגור בעצמו בעשור הבא.</w:t>
      </w:r>
    </w:p>
    <w:p>
      <w:pPr>
        <w:bidi w:val="1"/>
        <w:spacing w:after="120" w:before="0" w:line="360" w:lineRule="auto"/>
        <w:jc w:val="right"/>
      </w:pPr>
      <w:r>
        <w:rPr>
          <w:rFonts w:ascii="Times New Roman" w:hAnsi="Times New Roman" w:cs="David"/>
          <w:b w:val="0"/>
          <w:i w:val="0"/>
          <w:sz w:val="24"/>
          <w:rtl w:val="1"/>
        </w:rPr>
        <w:t>מכשול 1 — חוסר הכרעה במאבק בין המפלגות על הבכורה במחנה שמימין למפא"י. לאורך שנות החמישים חלו שינויים ניכרים ביחסי הכוחות. ב-1949: ציונים כלליים 7 מנדטים, חרות 14. ב-1951: ציונים כלליים זינקו ל-20 מנדטים — הניצחון הגדול היחיד שלהם — חרות ירדה ל-8. ב-1955: ציונים כלליים נפלו ל-13, חרות עלתה ל-15. סוגיית אי-ההכרעה על הבכורה בימין הקשתה על המיזוג כיוון שהיא הביאה להעלאת דרישות מצד הציונים הכלליים אותן בגין לא היה יכול לקבל. למשל: הם דרשו תמיכת 2/3 בהחלטות המפלגה המשותפת, וכן את המקום הראשון ברשימה לפרץ ברנשטיין במקום בגין.</w:t>
      </w:r>
    </w:p>
    <w:p>
      <w:pPr>
        <w:bidi w:val="1"/>
        <w:spacing w:after="120" w:before="0" w:line="360" w:lineRule="auto"/>
        <w:jc w:val="right"/>
      </w:pPr>
      <w:r>
        <w:rPr>
          <w:rFonts w:ascii="Times New Roman" w:hAnsi="Times New Roman" w:cs="David"/>
          <w:b w:val="0"/>
          <w:i w:val="0"/>
          <w:sz w:val="24"/>
          <w:rtl w:val="1"/>
        </w:rPr>
        <w:t>מכשול 2 — סוגיית 'שלמות המולדת'. אי-ההכרה של תנועת החרות במציאות הטריטוריאלית שהתהוותה לאחר הקמת המדינה ונאמנותה ל'שלמות המולדת', לא התקבלו על-ידי הציונים הכלליים. חרות תבעה את כל גבולות המנדט הבריטי — כולל גדה מערבית ומזרחית של הירדן. הקו האקטיביסטי של חרות כלל דרישה לנצל משברים ביטחוניים על-מנת לצאת ל'מבצעי הגשמה' — הצעה מלחמתית-יזומה. הציונים הכלליים, שתמכו בגישתו של שרת (פעולות מתונות), חשבו שזה יסקול את ישראל לעימותים אזוריים.</w:t>
      </w:r>
    </w:p>
    <w:p>
      <w:pPr>
        <w:bidi w:val="1"/>
        <w:spacing w:after="120" w:before="0" w:line="360" w:lineRule="auto"/>
        <w:jc w:val="right"/>
      </w:pPr>
      <w:r>
        <w:rPr>
          <w:rFonts w:ascii="Times New Roman" w:hAnsi="Times New Roman" w:cs="David"/>
          <w:b w:val="0"/>
          <w:i w:val="0"/>
          <w:sz w:val="24"/>
          <w:rtl w:val="1"/>
        </w:rPr>
        <w:t>ביטאון הציונים הכלליים תקף ב-1958: 'במחשבה הפוליטית של חירות אין הדגש מונח על המדיניות המעשית הפרקטית, המתבססת על ניתוח ריאלי ומציאותי של פני הדברים. המיסטיקה והרגשנות הן היסודות הקובעים במדיניות של חירות — הם גם מונעים מהמנהיגים להבחין בין מדיניות חוץ וביטחון אפשריים... לבין החזון לדורות של שלמות המולדת' (דברים, מאי 1958). פסילה אידיאולוגית של חרות כלא-רציונלית.</w:t>
      </w:r>
    </w:p>
    <w:p>
      <w:pPr>
        <w:bidi w:val="1"/>
        <w:spacing w:after="120" w:before="0" w:line="360" w:lineRule="auto"/>
        <w:jc w:val="right"/>
      </w:pPr>
      <w:r>
        <w:rPr>
          <w:rFonts w:ascii="Times New Roman" w:hAnsi="Times New Roman" w:cs="David"/>
          <w:b w:val="0"/>
          <w:i w:val="0"/>
          <w:sz w:val="24"/>
          <w:rtl w:val="1"/>
        </w:rPr>
        <w:t>מכשול 3 — סירובה של תנועת החרות לפעול בתוך ההסתדרות הכללית והתעקשותה להימנע מלהסתגל למציאות הישראלית על-ידי קיום עצמאי של ארגון עובדים משלה. חרות פעלה דרך הסתדרות העובדים הלאומית (הע"ל) — ארגון פועלים מקביל שייסד ז'בוטינסקי, כסמל ל'פרישה' הרוויזיוניסטית מהמוסדות המרכזיים. הציונים הכלליים, שכן היו בהסתדרות (סיעת העובדים הצ"כ), דרשו לפרק את הע"ל — דרישה שראשי חרות סירבו לקבל בתואנה ש'אינם יכולים לחייב את ראשי הע"ל לפרק את ארגונם'.</w:t>
      </w:r>
    </w:p>
    <w:p>
      <w:pPr>
        <w:bidi w:val="1"/>
        <w:spacing w:after="120" w:before="0" w:line="360" w:lineRule="auto"/>
        <w:jc w:val="right"/>
      </w:pPr>
      <w:r>
        <w:rPr>
          <w:rFonts w:ascii="Times New Roman" w:hAnsi="Times New Roman" w:cs="David"/>
          <w:b w:val="0"/>
          <w:i w:val="0"/>
          <w:sz w:val="24"/>
          <w:rtl w:val="1"/>
        </w:rPr>
        <w:t>מכשול 4 — ההסתייגות הכללית מבגין ומחרות. רבים מקרב צמרת הציונים הכלליים חששו שמפלגתם תאבד את צביונה הייחודי בעת המיזוג עם תנועת החרות. הם נרתעו מלחבור למנחם בגין שנתפס, בשלב זה, כמנהיג פוליטי הרפתקן, קיצוני ובלתי-פרגמטי הפועל בשולי הפוליטיקה הישראלית. הדה-לגיטימציה לאצ"ל והדרתו מהזיכרון הקולקטיבי חברו, שנים לא רבות לאחר המאבק נגד 'השילומים', להאשמות שהופנו נגד חרות ומנהיגה כמי שעלולים להיגרר לפעולות אנטי-דמוקרטיות. בן-גוריון השתמש בכינויים כמו 'הפאשיסט המתרברב והרסני' (1959) כדי לעצב את התדמית.</w:t>
      </w:r>
    </w:p>
    <w:p>
      <w:pPr>
        <w:bidi w:val="1"/>
        <w:spacing w:after="120" w:before="0" w:line="360" w:lineRule="auto"/>
        <w:jc w:val="right"/>
      </w:pPr>
      <w:r>
        <w:rPr>
          <w:rFonts w:ascii="Times New Roman" w:hAnsi="Times New Roman" w:cs="David"/>
          <w:b w:val="0"/>
          <w:i w:val="0"/>
          <w:sz w:val="24"/>
          <w:rtl w:val="1"/>
        </w:rPr>
        <w:t>המסקנה של גולדשטיין: ארבעת המכשולים האלה אינם 'טכניים' — הם ביטוי לפער מבני בין חרות לבין המרכז הפוליטי. לאיחוד יהיה צורך לפתור את כולם — כלומר, על חרות יהיה לשנות את עצמה משמעותית. במכשול 1 — להוכיח בכורה אלקטורלית. במכשול 2 — לתת פרשנות פרגמטית ל'שלמות המולדת'. במכשול 3 — להיכנס להסתדרות. במכשול 4 — לטהר את התדמית של בגין. בגין יעשה את שלושת האחרונים בעשור הבא; הראשון יסתפק במצב ביניים.</w:t>
      </w:r>
    </w:p>
    <w:p>
      <w:pPr>
        <w:bidi w:val="1"/>
        <w:spacing w:after="60" w:before="80" w:line="360" w:lineRule="auto"/>
        <w:jc w:val="center"/>
      </w:pPr>
      <w:r>
        <w:rPr>
          <w:rFonts w:ascii="Times New Roman" w:hAnsi="Times New Roman" w:cs="David"/>
          <w:b/>
          <w:i w:val="0"/>
          <w:color w:val="1F3A5F"/>
          <w:sz w:val="23"/>
          <w:rtl w:val="1"/>
        </w:rPr>
        <w:t>ארבעת המכשולים — שאיתם בגין יצטרך להתמודד</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ההתמודדות בשנות השישים</w:t>
            </w:r>
          </w:p>
          <w:p>
            <w:pPr>
              <w:bidi w:val="1"/>
              <w:jc w:val="center"/>
            </w:pPr>
            <w:r>
              <w:rPr>
                <w:rFonts w:ascii="Times New Roman" w:hAnsi="Times New Roman" w:cs="David"/>
                <w:b w:val="0"/>
                <w:i/>
                <w:color w:val="555555"/>
                <w:sz w:val="18"/>
                <w:rtl w:val="1"/>
              </w:rPr>
              <w:t>איך בגין שבר אותו</w:t>
            </w:r>
          </w:p>
        </w:tc>
        <w:tc>
          <w:tcPr>
            <w:tcW w:type="dxa" w:w="3216"/>
          </w:tcPr>
          <w:p>
            <w:pPr>
              <w:bidi w:val="1"/>
              <w:jc w:val="center"/>
            </w:pPr>
            <w:r/>
            <w:r>
              <w:rPr>
                <w:rFonts w:ascii="Times New Roman" w:hAnsi="Times New Roman" w:cs="David"/>
                <w:b/>
                <w:i w:val="0"/>
                <w:color w:val="1F3A5F"/>
                <w:sz w:val="22"/>
                <w:rtl w:val="1"/>
              </w:rPr>
              <w:t>המכשול בשנות החמישים</w:t>
            </w:r>
          </w:p>
          <w:p>
            <w:pPr>
              <w:bidi w:val="1"/>
              <w:jc w:val="center"/>
            </w:pPr>
            <w:r>
              <w:rPr>
                <w:rFonts w:ascii="Times New Roman" w:hAnsi="Times New Roman" w:cs="David"/>
                <w:b w:val="0"/>
                <w:i/>
                <w:color w:val="555555"/>
                <w:sz w:val="18"/>
                <w:rtl w:val="1"/>
              </w:rPr>
              <w:t>מה מנע את האיחוד</w:t>
            </w:r>
          </w:p>
        </w:tc>
      </w:tr>
      <w:tr>
        <w:tc>
          <w:tcPr>
            <w:tcW w:type="dxa" w:w="3216"/>
          </w:tcPr>
          <w:p>
            <w:pPr>
              <w:bidi w:val="1"/>
              <w:jc w:val="right"/>
            </w:pPr>
            <w:r/>
            <w:r>
              <w:rPr>
                <w:rFonts w:ascii="Times New Roman" w:hAnsi="Times New Roman" w:cs="David"/>
                <w:b/>
                <w:i w:val="0"/>
                <w:sz w:val="21"/>
                <w:rtl w:val="1"/>
              </w:rPr>
              <w:t>1. בכורה בימין</w:t>
            </w:r>
          </w:p>
        </w:tc>
        <w:tc>
          <w:tcPr>
            <w:tcW w:type="dxa" w:w="3216"/>
          </w:tcPr>
          <w:p>
            <w:pPr>
              <w:bidi w:val="1"/>
              <w:jc w:val="right"/>
            </w:pPr>
            <w:r/>
            <w:r>
              <w:rPr>
                <w:rFonts w:ascii="Times New Roman" w:hAnsi="Times New Roman" w:cs="David"/>
                <w:b w:val="0"/>
                <w:i w:val="0"/>
                <w:sz w:val="21"/>
                <w:rtl w:val="1"/>
              </w:rPr>
              <w:t>מעבר מ'מיזוג' ל'בלוק פרלמנטרי'</w:t>
            </w:r>
          </w:p>
        </w:tc>
        <w:tc>
          <w:tcPr>
            <w:tcW w:type="dxa" w:w="3216"/>
          </w:tcPr>
          <w:p>
            <w:pPr>
              <w:bidi w:val="1"/>
              <w:jc w:val="right"/>
            </w:pPr>
            <w:r/>
            <w:r>
              <w:rPr>
                <w:rFonts w:ascii="Times New Roman" w:hAnsi="Times New Roman" w:cs="David"/>
                <w:b w:val="0"/>
                <w:i w:val="0"/>
                <w:sz w:val="21"/>
                <w:rtl w:val="1"/>
              </w:rPr>
              <w:t>אין הכרעה — שתי המפלגות שוות</w:t>
            </w:r>
          </w:p>
        </w:tc>
      </w:tr>
      <w:tr>
        <w:tc>
          <w:tcPr>
            <w:tcW w:type="dxa" w:w="3216"/>
          </w:tcPr>
          <w:p>
            <w:pPr>
              <w:bidi w:val="1"/>
              <w:jc w:val="right"/>
            </w:pPr>
            <w:r/>
            <w:r>
              <w:rPr>
                <w:rFonts w:ascii="Times New Roman" w:hAnsi="Times New Roman" w:cs="David"/>
                <w:b/>
                <w:i w:val="0"/>
                <w:sz w:val="21"/>
                <w:rtl w:val="1"/>
              </w:rPr>
              <w:t>2. שלמות המולדת</w:t>
            </w:r>
          </w:p>
        </w:tc>
        <w:tc>
          <w:tcPr>
            <w:tcW w:type="dxa" w:w="3216"/>
          </w:tcPr>
          <w:p>
            <w:pPr>
              <w:bidi w:val="1"/>
              <w:jc w:val="right"/>
            </w:pPr>
            <w:r/>
            <w:r>
              <w:rPr>
                <w:rFonts w:ascii="Times New Roman" w:hAnsi="Times New Roman" w:cs="David"/>
                <w:b w:val="0"/>
                <w:i w:val="0"/>
                <w:sz w:val="21"/>
                <w:rtl w:val="1"/>
              </w:rPr>
              <w:t>פרשנות פרגמטית — רעיון רטורי, לא מעשי</w:t>
            </w:r>
          </w:p>
        </w:tc>
        <w:tc>
          <w:tcPr>
            <w:tcW w:type="dxa" w:w="3216"/>
          </w:tcPr>
          <w:p>
            <w:pPr>
              <w:bidi w:val="1"/>
              <w:jc w:val="right"/>
            </w:pPr>
            <w:r/>
            <w:r>
              <w:rPr>
                <w:rFonts w:ascii="Times New Roman" w:hAnsi="Times New Roman" w:cs="David"/>
                <w:b w:val="0"/>
                <w:i w:val="0"/>
                <w:sz w:val="21"/>
                <w:rtl w:val="1"/>
              </w:rPr>
              <w:t>חרות נצמדת לרעיון; הציוה"כ מסרבים</w:t>
            </w:r>
          </w:p>
        </w:tc>
      </w:tr>
      <w:tr>
        <w:tc>
          <w:tcPr>
            <w:tcW w:type="dxa" w:w="3216"/>
          </w:tcPr>
          <w:p>
            <w:pPr>
              <w:bidi w:val="1"/>
              <w:jc w:val="right"/>
            </w:pPr>
            <w:r/>
            <w:r>
              <w:rPr>
                <w:rFonts w:ascii="Times New Roman" w:hAnsi="Times New Roman" w:cs="David"/>
                <w:b/>
                <w:i w:val="0"/>
                <w:sz w:val="21"/>
                <w:rtl w:val="1"/>
              </w:rPr>
              <w:t>3. הסתדרות</w:t>
            </w:r>
          </w:p>
        </w:tc>
        <w:tc>
          <w:tcPr>
            <w:tcW w:type="dxa" w:w="3216"/>
          </w:tcPr>
          <w:p>
            <w:pPr>
              <w:bidi w:val="1"/>
              <w:jc w:val="right"/>
            </w:pPr>
            <w:r/>
            <w:r>
              <w:rPr>
                <w:rFonts w:ascii="Times New Roman" w:hAnsi="Times New Roman" w:cs="David"/>
                <w:b w:val="0"/>
                <w:i w:val="0"/>
                <w:sz w:val="21"/>
                <w:rtl w:val="1"/>
              </w:rPr>
              <w:t>סיעת תכלת-לבן (1963) — שבירת הטאבו</w:t>
            </w:r>
          </w:p>
        </w:tc>
        <w:tc>
          <w:tcPr>
            <w:tcW w:type="dxa" w:w="3216"/>
          </w:tcPr>
          <w:p>
            <w:pPr>
              <w:bidi w:val="1"/>
              <w:jc w:val="right"/>
            </w:pPr>
            <w:r/>
            <w:r>
              <w:rPr>
                <w:rFonts w:ascii="Times New Roman" w:hAnsi="Times New Roman" w:cs="David"/>
                <w:b w:val="0"/>
                <w:i w:val="0"/>
                <w:sz w:val="21"/>
                <w:rtl w:val="1"/>
              </w:rPr>
              <w:t>חרות מסרבת להיכנס</w:t>
            </w:r>
          </w:p>
        </w:tc>
      </w:tr>
      <w:tr>
        <w:tc>
          <w:tcPr>
            <w:tcW w:type="dxa" w:w="3216"/>
          </w:tcPr>
          <w:p>
            <w:pPr>
              <w:bidi w:val="1"/>
              <w:jc w:val="right"/>
            </w:pPr>
            <w:r/>
            <w:r>
              <w:rPr>
                <w:rFonts w:ascii="Times New Roman" w:hAnsi="Times New Roman" w:cs="David"/>
                <w:b/>
                <w:i w:val="0"/>
                <w:sz w:val="21"/>
                <w:rtl w:val="1"/>
              </w:rPr>
              <w:t>4. דמות בגין</w:t>
            </w:r>
          </w:p>
        </w:tc>
        <w:tc>
          <w:tcPr>
            <w:tcW w:type="dxa" w:w="3216"/>
          </w:tcPr>
          <w:p>
            <w:pPr>
              <w:bidi w:val="1"/>
              <w:jc w:val="right"/>
            </w:pPr>
            <w:r/>
            <w:r>
              <w:rPr>
                <w:rFonts w:ascii="Times New Roman" w:hAnsi="Times New Roman" w:cs="David"/>
                <w:b w:val="0"/>
                <w:i w:val="0"/>
                <w:sz w:val="21"/>
                <w:rtl w:val="1"/>
              </w:rPr>
              <w:t>ריכוך הדימוי דרך 3 התמורות + ממשלת 1967</w:t>
            </w:r>
          </w:p>
        </w:tc>
        <w:tc>
          <w:tcPr>
            <w:tcW w:type="dxa" w:w="3216"/>
          </w:tcPr>
          <w:p>
            <w:pPr>
              <w:bidi w:val="1"/>
              <w:jc w:val="right"/>
            </w:pPr>
            <w:r/>
            <w:r>
              <w:rPr>
                <w:rFonts w:ascii="Times New Roman" w:hAnsi="Times New Roman" w:cs="David"/>
                <w:b w:val="0"/>
                <w:i w:val="0"/>
                <w:sz w:val="21"/>
                <w:rtl w:val="1"/>
              </w:rPr>
              <w:t>נתפס כקיצוני, הרפתקן</w:t>
            </w:r>
          </w:p>
        </w:tc>
      </w:tr>
      <w:tr>
        <w:tc>
          <w:tcPr>
            <w:tcW w:type="dxa" w:w="3216"/>
          </w:tcPr>
          <w:p>
            <w:pPr>
              <w:bidi w:val="1"/>
              <w:jc w:val="right"/>
            </w:pPr>
            <w:r/>
            <w:r>
              <w:rPr>
                <w:rFonts w:ascii="Times New Roman" w:hAnsi="Times New Roman" w:cs="David"/>
                <w:b/>
                <w:i w:val="0"/>
                <w:sz w:val="21"/>
                <w:rtl w:val="1"/>
              </w:rPr>
              <w:t>המכריע ביותר</w:t>
            </w:r>
          </w:p>
        </w:tc>
        <w:tc>
          <w:tcPr>
            <w:tcW w:type="dxa" w:w="3216"/>
          </w:tcPr>
          <w:p>
            <w:pPr>
              <w:bidi w:val="1"/>
              <w:jc w:val="right"/>
            </w:pPr>
            <w:r/>
            <w:r>
              <w:rPr>
                <w:rFonts w:ascii="Times New Roman" w:hAnsi="Times New Roman" w:cs="David"/>
                <w:b w:val="0"/>
                <w:i w:val="0"/>
                <w:sz w:val="21"/>
                <w:rtl w:val="1"/>
              </w:rPr>
              <w:t>אולי 4 — כי גורם לפרגמטיים כמו הליברלים להתחבר</w:t>
            </w:r>
          </w:p>
        </w:tc>
        <w:tc>
          <w:tcPr>
            <w:tcW w:type="dxa" w:w="3216"/>
          </w:tcPr>
          <w:p>
            <w:pPr>
              <w:bidi w:val="1"/>
              <w:jc w:val="right"/>
            </w:pPr>
            <w:r/>
            <w:r>
              <w:rPr>
                <w:rFonts w:ascii="Times New Roman" w:hAnsi="Times New Roman" w:cs="David"/>
                <w:b w:val="0"/>
                <w:i w:val="0"/>
                <w:sz w:val="21"/>
                <w:rtl w:val="1"/>
              </w:rPr>
              <w:t>—</w:t>
            </w:r>
          </w:p>
        </w:tc>
      </w:tr>
      <w:tr>
        <w:tc>
          <w:tcPr>
            <w:tcW w:type="dxa" w:w="3216"/>
          </w:tcPr>
          <w:p>
            <w:pPr>
              <w:bidi w:val="1"/>
              <w:jc w:val="right"/>
            </w:pPr>
            <w:r/>
            <w:r>
              <w:rPr>
                <w:rFonts w:ascii="Times New Roman" w:hAnsi="Times New Roman" w:cs="David"/>
                <w:b/>
                <w:i w:val="0"/>
                <w:sz w:val="21"/>
                <w:rtl w:val="1"/>
              </w:rPr>
              <w:t>מקור השינוי</w:t>
            </w:r>
          </w:p>
        </w:tc>
        <w:tc>
          <w:tcPr>
            <w:tcW w:type="dxa" w:w="3216"/>
          </w:tcPr>
          <w:p>
            <w:pPr>
              <w:bidi w:val="1"/>
              <w:jc w:val="right"/>
            </w:pPr>
            <w:r/>
            <w:r>
              <w:rPr>
                <w:rFonts w:ascii="Times New Roman" w:hAnsi="Times New Roman" w:cs="David"/>
                <w:b w:val="0"/>
                <w:i w:val="0"/>
                <w:sz w:val="21"/>
                <w:rtl w:val="1"/>
              </w:rPr>
              <w:t>משבר 1959 → הפנמת לקח → צעדים מבניים</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“במחשבה הפוליטית של חירות אין הדגש מונח על המדיניות המעשית הפרקטית, המתבססת על ניתוח ריאלי ומציאותי של פני הדברים. המיסטיקה והרגשנות הן היסודות הקובעים במדיניות של חירות – הם גם מונעים מהמנהיגים להבחין בין מדיניות חוץ וביטחון אפשריים, מבוססים על המציאות של האזור והעולם לבין החזון לדורות של שלמות המולדת.”</w:t>
      </w:r>
    </w:p>
    <w:p>
      <w:pPr>
        <w:bidi w:val="1"/>
        <w:spacing w:after="120" w:before="0" w:line="360" w:lineRule="auto"/>
        <w:ind w:left="576" w:right="576"/>
        <w:jc w:val="left"/>
      </w:pPr>
      <w:r>
        <w:rPr>
          <w:rFonts w:ascii="Times New Roman" w:hAnsi="Times New Roman" w:cs="David"/>
          <w:b w:val="0"/>
          <w:i/>
          <w:color w:val="555555"/>
          <w:sz w:val="20"/>
          <w:rtl w:val="1"/>
        </w:rPr>
        <w:t>דברים — ביטאון הציונים הכלליים, מאי 1958 — עמ' 120</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הסתדרות העובדים הלאומית — מורשת הפרישה  </w:t>
      </w:r>
      <w:r>
        <w:rPr>
          <w:rFonts w:ascii="Times New Roman" w:hAnsi="Times New Roman" w:cs="David"/>
          <w:b w:val="0"/>
          <w:i w:val="0"/>
          <w:sz w:val="22"/>
          <w:rtl w:val="1"/>
        </w:rPr>
        <w:t>ב-1934 ז'בוטינסקי הקים את 'הסתדרות העובדים הלאומית' (הע"ל) כאלטרנטיבה להסתדרות הכללית הסוציאליסטית. ההיגיון: לא לתת לתנועת העבודה את המונופול על ייצוג הפועלים. אבל בפועל, הע"ל היתה ארגון קטן ושולי — מאחר שמרבית הפועלים כן הצטרפו להסתדרות. עד תחילת שנות ה-60, ה'פרישה' הזו שירתה את התדמית של חרות כתנועה בלתי-פרגמטית, ש'לא מקבלת את כללי המשחק'. הקמת סיעת תכלת-לבן ב-1963 — שתיפרט בסקציה 06 — היתה מפנה: חרות בפעם הראשונה קיבלה את ההסתדרות כעובדה.</w:t>
      </w:r>
    </w:p>
    <w:p>
      <w:pPr>
        <w:bidi w:val="1"/>
        <w:spacing w:after="40" w:before="280" w:line="360" w:lineRule="auto"/>
        <w:jc w:val="right"/>
      </w:pPr>
      <w:r>
        <w:rPr>
          <w:rFonts w:ascii="Times New Roman" w:hAnsi="Times New Roman" w:cs="David"/>
          <w:b/>
          <w:i w:val="0"/>
          <w:color w:val="1F3A5F"/>
          <w:sz w:val="30"/>
          <w:rtl w:val="1"/>
        </w:rPr>
        <w:t>1959 — משבר הבחירות לכנסת הרביעית</w:t>
      </w:r>
    </w:p>
    <w:p>
      <w:pPr>
        <w:bidi w:val="1"/>
        <w:spacing w:after="120" w:before="0" w:line="360" w:lineRule="auto"/>
        <w:jc w:val="right"/>
      </w:pPr>
      <w:r>
        <w:rPr>
          <w:rFonts w:ascii="Times New Roman" w:hAnsi="Times New Roman" w:cs="David"/>
          <w:b w:val="0"/>
          <w:i/>
          <w:color w:val="555555"/>
          <w:sz w:val="21"/>
          <w:rtl w:val="1"/>
        </w:rPr>
        <w:t>הציפיות לפריצה אלקטורלית, סיסמת 'מאופוזיציה לשלטון', מסע הקדילק — והאכזבה שכמעט הביאה להתפטרות בגין</w:t>
      </w:r>
    </w:p>
    <w:p>
      <w:pPr>
        <w:bidi w:val="1"/>
        <w:spacing w:after="80" w:before="200" w:line="360" w:lineRule="auto"/>
        <w:jc w:val="center"/>
      </w:pPr>
      <w:r>
        <w:rPr>
          <w:rFonts w:ascii="Times New Roman" w:hAnsi="Times New Roman" w:cs="David"/>
          <w:b/>
          <w:i w:val="0"/>
          <w:color w:val="1F3A5F"/>
          <w:sz w:val="27"/>
          <w:rtl w:val="1"/>
        </w:rPr>
        <w:t>1959 — הציפיות, סיסמת 'מאופוזיציה לשלטון', ומסע הקדילק</w:t>
      </w:r>
    </w:p>
    <w:p>
      <w:pPr>
        <w:bidi w:val="1"/>
        <w:spacing w:after="120" w:before="0" w:line="360" w:lineRule="auto"/>
        <w:ind w:left="216" w:right="216"/>
        <w:jc w:val="right"/>
      </w:pPr>
      <w:r>
        <w:rPr>
          <w:rFonts w:ascii="Times New Roman" w:hAnsi="Times New Roman" w:cs="David"/>
          <w:b w:val="0"/>
          <w:i/>
          <w:color w:val="555555"/>
          <w:sz w:val="22"/>
          <w:rtl w:val="1"/>
        </w:rPr>
        <w:t>בקצרה: בגין הגיע לבחירות לכנסת הרביעית (1959) עם ציפיות גבוהות. הוועידה הארצית החמישית של חרות (נובמבר 1958) הציגה את הסיסמה היומרנית 'מאופוזיציה לשלטון' ופרשה תוכנית פעולה לממשלת בגין. אירועי קיץ 1959 (התסיסה בוואדי סאליב, ההלם של פרשת לבון במפא"י) חיזקו את האופטימיות. בגין נסחף ברטוריקה משלהבת ובהתבטאויות חריפות נגד הממסד. יום לפני הבחירות עשה משגה חמור: 'מסע ניצחון' בקדילק פתוח בשכונות ת"א, עם 20 אופנוענים. מערכת ההסברה של מפא"י ניצלה את התמונה כדי להחזיר את הדימוי הקיצוני של חרות.</w:t>
      </w:r>
    </w:p>
    <w:p>
      <w:pPr>
        <w:bidi w:val="1"/>
        <w:spacing w:after="120" w:before="0" w:line="360" w:lineRule="auto"/>
        <w:jc w:val="right"/>
      </w:pPr>
      <w:r>
        <w:rPr>
          <w:rFonts w:ascii="Times New Roman" w:hAnsi="Times New Roman" w:cs="David"/>
          <w:b w:val="0"/>
          <w:i w:val="0"/>
          <w:sz w:val="24"/>
          <w:rtl w:val="1"/>
        </w:rPr>
        <w:t>אחרי שלוש שנים של תקווה (1956-58), בגין הגיע לבחירות לכנסת הרביעית עם אמונה ביכולתה של המפלגה לזכות בהצלחה אלקטורלית מרשימה, שתמשיך את תהליך הגידול המשמעותי בכוחה הפוליטי של חירות שהחל ארבע שנים קודם-לכן. מ-8 ל-15 ב-1955 — חולם עכשיו על 20 ויותר.</w:t>
      </w:r>
    </w:p>
    <w:p>
      <w:pPr>
        <w:bidi w:val="1"/>
        <w:spacing w:after="120" w:before="0" w:line="360" w:lineRule="auto"/>
        <w:jc w:val="right"/>
      </w:pPr>
      <w:r>
        <w:rPr>
          <w:rFonts w:ascii="Times New Roman" w:hAnsi="Times New Roman" w:cs="David"/>
          <w:b w:val="0"/>
          <w:i w:val="0"/>
          <w:sz w:val="24"/>
          <w:rtl w:val="1"/>
        </w:rPr>
        <w:t>פתיחה רשמית: מערכת הבחירות נפתחה בנאום שנשא בגין בוועידה הארצית החמישית של תנועת החרות, שהתכנסה ב-22 בנובמבר 1958. בנאומו הציג בגין בפני הצירים סיסמה יומרנית: "מאופוזיציה לשלטון". ולצידה פרש תוכנית פעולה לממשלה בראשותו. זאת היתה הצהרה חסרת-תקדים: לא רק 'להגדיל את כוחנו' אלא 'לקבל את השלטון'.</w:t>
      </w:r>
    </w:p>
    <w:p>
      <w:pPr>
        <w:bidi w:val="1"/>
        <w:spacing w:after="120" w:before="0" w:line="360" w:lineRule="auto"/>
        <w:jc w:val="right"/>
      </w:pPr>
      <w:r>
        <w:rPr>
          <w:rFonts w:ascii="Times New Roman" w:hAnsi="Times New Roman" w:cs="David"/>
          <w:b w:val="0"/>
          <w:i w:val="0"/>
          <w:sz w:val="24"/>
          <w:rtl w:val="1"/>
        </w:rPr>
        <w:t>האמונה הפנימית: בגין, כמו גם חברי ההנהגה האחרים של תנועת החרות, הכירו, בינם לבין עצמם, בכך שמפלגתם לא תהפוך במהרה למפלגה הראשונה בגודלה בכנסת, אולם אין ספק כי ציפו להצלחה מרשימה בבחירות שתצטרף לירידה נוספת בכוחה של מפלגת השלטון. תחת סיסמת הבחירות "אלוהים לשלטון בחרתנו" — סיסמה דתית-מנהיגית — הרקיע ביטחונם העצמי שחקים.</w:t>
      </w:r>
    </w:p>
    <w:p>
      <w:pPr>
        <w:bidi w:val="1"/>
        <w:spacing w:after="120" w:before="0" w:line="360" w:lineRule="auto"/>
        <w:jc w:val="right"/>
      </w:pPr>
      <w:r>
        <w:rPr>
          <w:rFonts w:ascii="Times New Roman" w:hAnsi="Times New Roman" w:cs="David"/>
          <w:b w:val="0"/>
          <w:i w:val="0"/>
          <w:sz w:val="24"/>
          <w:rtl w:val="1"/>
        </w:rPr>
        <w:t>תרומה חיצונית להאופטימיות: החשוב באירועים שהפיחו תקוות בקרב אנשי חרות, התרחש בוואדי-סאליב — שם פרצו בראשית חודש יולי 1959 הפגנות זעם של עולים מזרחיים נגד תנאי קליטתם, ובעקבותיהן גל של ביטויי מחאה במקומות נוספים בארץ. התסיסה החברתית של העולים המזרחיים כנגד תנאי קליטתם כוננה נגד ממשלת מפא"י ומבחינת תנועת החרות הייתה עשויה לסמן שלב נוסף בניתוב תמיכת העולים החדשים למפלגה.</w:t>
      </w:r>
    </w:p>
    <w:p>
      <w:pPr>
        <w:bidi w:val="1"/>
        <w:spacing w:after="120" w:before="0" w:line="360" w:lineRule="auto"/>
        <w:jc w:val="right"/>
      </w:pPr>
      <w:r>
        <w:rPr>
          <w:rFonts w:ascii="Times New Roman" w:hAnsi="Times New Roman" w:cs="David"/>
          <w:b w:val="0"/>
          <w:i w:val="0"/>
          <w:sz w:val="24"/>
          <w:rtl w:val="1"/>
        </w:rPr>
        <w:t>המשגה הראשון — רטוריקה משלהבת: בגין ניסה למשוך את הקהל העממי באמצעות רטוריקה משלהבת ובהתבטאויות חריפות נגד הממסד. מבלי משים, נקט מנהיג חרות דרך שהרחיקה מתנועתו את הזרם המרכזי של החברה הישראלית — בעיקר את המעמד הבינוני האשכנזי שחשש מהקיצוניות שמכריזה על עצמה. סייעה למפא"י להרתיע את בוחרי המעמד הבינוני מפני הסכנה שבעליית כוחה של חרות. פרדוקס: ככל שבגין חיפש את התומכים העממיים, כך הוא איבד את המתונים-בכוח.</w:t>
      </w:r>
    </w:p>
    <w:p>
      <w:pPr>
        <w:bidi w:val="1"/>
        <w:spacing w:after="120" w:before="0" w:line="360" w:lineRule="auto"/>
        <w:jc w:val="right"/>
      </w:pPr>
      <w:r>
        <w:rPr>
          <w:rFonts w:ascii="Times New Roman" w:hAnsi="Times New Roman" w:cs="David"/>
          <w:b w:val="0"/>
          <w:i w:val="0"/>
          <w:sz w:val="24"/>
          <w:rtl w:val="1"/>
        </w:rPr>
        <w:t>המשגה השני — מסע הקדילק: יום לפני הבחירות עשה מנחם בגין משגה חמור נוסף. בגין ערך 'מסע ניצחון' בשכונות תל-אביב. הוא נסע במכונית 'קדילק' פתוחה כשלפניו רכבו כ-20 אופנוענים. אירוע יזום, מוזרק לרטוריקה ניצחונית. המחזה הזה נפל לידי מערכת ההסברה של מפא"י כפרי בשל כיוון שהוא שירת את האסטרטגיה שלה. זאת כיוונה להחזיר לבגין ולשותפיו את הדימוי הקיצוני מימים עברו (ויץ, 2003). הקדילק = פרמיירה דיקטטורית, האופנוענים = משמרת אישית מיליטריסטית. במקום 'מנהיג העם' — 'דוכס פאשיסטי'.</w:t>
      </w:r>
    </w:p>
    <w:p>
      <w:pPr>
        <w:bidi w:val="1"/>
        <w:spacing w:after="120" w:before="0" w:line="360" w:lineRule="auto"/>
        <w:jc w:val="right"/>
      </w:pPr>
      <w:r>
        <w:rPr>
          <w:rFonts w:ascii="Times New Roman" w:hAnsi="Times New Roman" w:cs="David"/>
          <w:b w:val="0"/>
          <w:i w:val="0"/>
          <w:sz w:val="24"/>
          <w:rtl w:val="1"/>
        </w:rPr>
        <w:t>הסכנה שלא ראה בגין: האוכלוסייה הוותיקה והמבוססת לא זו בלבד שלא התרשמה מהמפגש הרחוב הזה אלא אף נרתעה ממנה. ומסתבר שגם בשכונות בהן התגוררו המזרחיים — התחזק כוחה של מפא"י בשיעור גדול הרבה יותר מעליית כוחה של חרות. בגין הרוויח כמה אלפי קולות עממיים אבל הפסיד עשרות אלפי בוחרים מהמעמד הבינוני שנרתעו. מפא"י, לעומת זאת, גזרה דיווידנדים בכל המגזרים — היא הצליחה לעצב את הסיפור כ"מנסיון פוליטי מסוכן".</w:t>
      </w:r>
    </w:p>
    <w:p>
      <w:pPr>
        <w:bidi w:val="1"/>
        <w:spacing w:after="60" w:before="80" w:line="360" w:lineRule="auto"/>
        <w:jc w:val="center"/>
      </w:pPr>
      <w:r>
        <w:rPr>
          <w:rFonts w:ascii="Times New Roman" w:hAnsi="Times New Roman" w:cs="David"/>
          <w:b/>
          <w:i w:val="0"/>
          <w:color w:val="1F3A5F"/>
          <w:sz w:val="23"/>
          <w:rtl w:val="1"/>
        </w:rPr>
        <w:t>ציפיות מול מציאות — בחירות 1959</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תוצאות בפועל</w:t>
            </w:r>
          </w:p>
          <w:p>
            <w:pPr>
              <w:bidi w:val="1"/>
              <w:jc w:val="center"/>
            </w:pPr>
            <w:r>
              <w:rPr>
                <w:rFonts w:ascii="Times New Roman" w:hAnsi="Times New Roman" w:cs="David"/>
                <w:b w:val="0"/>
                <w:i/>
                <w:color w:val="555555"/>
                <w:sz w:val="18"/>
                <w:rtl w:val="1"/>
              </w:rPr>
              <w:t>הראליות הקרה</w:t>
            </w:r>
          </w:p>
        </w:tc>
        <w:tc>
          <w:tcPr>
            <w:tcW w:type="dxa" w:w="3216"/>
          </w:tcPr>
          <w:p>
            <w:pPr>
              <w:bidi w:val="1"/>
              <w:jc w:val="center"/>
            </w:pPr>
            <w:r/>
            <w:r>
              <w:rPr>
                <w:rFonts w:ascii="Times New Roman" w:hAnsi="Times New Roman" w:cs="David"/>
                <w:b/>
                <w:i w:val="0"/>
                <w:color w:val="1F3A5F"/>
                <w:sz w:val="22"/>
                <w:rtl w:val="1"/>
              </w:rPr>
              <w:t>ציפיות לפני (אופטימיות גבוהה)</w:t>
            </w:r>
          </w:p>
          <w:p>
            <w:pPr>
              <w:bidi w:val="1"/>
              <w:jc w:val="center"/>
            </w:pPr>
            <w:r>
              <w:rPr>
                <w:rFonts w:ascii="Times New Roman" w:hAnsi="Times New Roman" w:cs="David"/>
                <w:b w:val="0"/>
                <w:i/>
                <w:color w:val="555555"/>
                <w:sz w:val="18"/>
                <w:rtl w:val="1"/>
              </w:rPr>
              <w:t>אחרי 1955 + ואדי סאליב + פרשת לבון</w:t>
            </w:r>
          </w:p>
        </w:tc>
      </w:tr>
      <w:tr>
        <w:tc>
          <w:tcPr>
            <w:tcW w:type="dxa" w:w="3216"/>
          </w:tcPr>
          <w:p>
            <w:pPr>
              <w:bidi w:val="1"/>
              <w:jc w:val="right"/>
            </w:pPr>
            <w:r/>
            <w:r>
              <w:rPr>
                <w:rFonts w:ascii="Times New Roman" w:hAnsi="Times New Roman" w:cs="David"/>
                <w:b/>
                <w:i w:val="0"/>
                <w:sz w:val="21"/>
                <w:rtl w:val="1"/>
              </w:rPr>
              <w:t>כוח חרות (חזוי)</w:t>
            </w:r>
          </w:p>
        </w:tc>
        <w:tc>
          <w:tcPr>
            <w:tcW w:type="dxa" w:w="3216"/>
          </w:tcPr>
          <w:p>
            <w:pPr>
              <w:bidi w:val="1"/>
              <w:jc w:val="right"/>
            </w:pPr>
            <w:r/>
            <w:r>
              <w:rPr>
                <w:rFonts w:ascii="Times New Roman" w:hAnsi="Times New Roman" w:cs="David"/>
                <w:b w:val="0"/>
                <w:i w:val="0"/>
                <w:sz w:val="21"/>
                <w:rtl w:val="1"/>
              </w:rPr>
              <w:t>17 מנדטים — עליה של 2 בלבד</w:t>
            </w:r>
          </w:p>
        </w:tc>
        <w:tc>
          <w:tcPr>
            <w:tcW w:type="dxa" w:w="3216"/>
          </w:tcPr>
          <w:p>
            <w:pPr>
              <w:bidi w:val="1"/>
              <w:jc w:val="right"/>
            </w:pPr>
            <w:r/>
            <w:r>
              <w:rPr>
                <w:rFonts w:ascii="Times New Roman" w:hAnsi="Times New Roman" w:cs="David"/>
                <w:b w:val="0"/>
                <w:i w:val="0"/>
                <w:sz w:val="21"/>
                <w:rtl w:val="1"/>
              </w:rPr>
              <w:t>20-25 מנדטים — קפיצה גדולה</w:t>
            </w:r>
          </w:p>
        </w:tc>
      </w:tr>
      <w:tr>
        <w:tc>
          <w:tcPr>
            <w:tcW w:type="dxa" w:w="3216"/>
          </w:tcPr>
          <w:p>
            <w:pPr>
              <w:bidi w:val="1"/>
              <w:jc w:val="right"/>
            </w:pPr>
            <w:r/>
            <w:r>
              <w:rPr>
                <w:rFonts w:ascii="Times New Roman" w:hAnsi="Times New Roman" w:cs="David"/>
                <w:b/>
                <w:i w:val="0"/>
                <w:sz w:val="21"/>
                <w:rtl w:val="1"/>
              </w:rPr>
              <w:t>כוח מפא"י (חזוי)</w:t>
            </w:r>
          </w:p>
        </w:tc>
        <w:tc>
          <w:tcPr>
            <w:tcW w:type="dxa" w:w="3216"/>
          </w:tcPr>
          <w:p>
            <w:pPr>
              <w:bidi w:val="1"/>
              <w:jc w:val="right"/>
            </w:pPr>
            <w:r/>
            <w:r>
              <w:rPr>
                <w:rFonts w:ascii="Times New Roman" w:hAnsi="Times New Roman" w:cs="David"/>
                <w:b w:val="0"/>
                <w:i w:val="0"/>
                <w:sz w:val="21"/>
                <w:rtl w:val="1"/>
              </w:rPr>
              <w:t>עלייה ל-47 — הניצחון הגדול ביותר</w:t>
            </w:r>
          </w:p>
        </w:tc>
        <w:tc>
          <w:tcPr>
            <w:tcW w:type="dxa" w:w="3216"/>
          </w:tcPr>
          <w:p>
            <w:pPr>
              <w:bidi w:val="1"/>
              <w:jc w:val="right"/>
            </w:pPr>
            <w:r/>
            <w:r>
              <w:rPr>
                <w:rFonts w:ascii="Times New Roman" w:hAnsi="Times New Roman" w:cs="David"/>
                <w:b w:val="0"/>
                <w:i w:val="0"/>
                <w:sz w:val="21"/>
                <w:rtl w:val="1"/>
              </w:rPr>
              <w:t>ירידה מ-40 לכיוון 35</w:t>
            </w:r>
          </w:p>
        </w:tc>
      </w:tr>
      <w:tr>
        <w:tc>
          <w:tcPr>
            <w:tcW w:type="dxa" w:w="3216"/>
          </w:tcPr>
          <w:p>
            <w:pPr>
              <w:bidi w:val="1"/>
              <w:jc w:val="right"/>
            </w:pPr>
            <w:r/>
            <w:r>
              <w:rPr>
                <w:rFonts w:ascii="Times New Roman" w:hAnsi="Times New Roman" w:cs="David"/>
                <w:b/>
                <w:i w:val="0"/>
                <w:sz w:val="21"/>
                <w:rtl w:val="1"/>
              </w:rPr>
              <w:t>סיסמה</w:t>
            </w:r>
          </w:p>
        </w:tc>
        <w:tc>
          <w:tcPr>
            <w:tcW w:type="dxa" w:w="3216"/>
          </w:tcPr>
          <w:p>
            <w:pPr>
              <w:bidi w:val="1"/>
              <w:jc w:val="right"/>
            </w:pPr>
            <w:r/>
            <w:r>
              <w:rPr>
                <w:rFonts w:ascii="Times New Roman" w:hAnsi="Times New Roman" w:cs="David"/>
                <w:b w:val="0"/>
                <w:i w:val="0"/>
                <w:sz w:val="21"/>
                <w:rtl w:val="1"/>
              </w:rPr>
              <w:t>התבדה — חרות נשארה אופוזיציה</w:t>
            </w:r>
          </w:p>
        </w:tc>
        <w:tc>
          <w:tcPr>
            <w:tcW w:type="dxa" w:w="3216"/>
          </w:tcPr>
          <w:p>
            <w:pPr>
              <w:bidi w:val="1"/>
              <w:jc w:val="right"/>
            </w:pPr>
            <w:r/>
            <w:r>
              <w:rPr>
                <w:rFonts w:ascii="Times New Roman" w:hAnsi="Times New Roman" w:cs="David"/>
                <w:b w:val="0"/>
                <w:i w:val="0"/>
                <w:sz w:val="21"/>
                <w:rtl w:val="1"/>
              </w:rPr>
              <w:t>'מאופוזיציה לשלטון' — אופטימית</w:t>
            </w:r>
          </w:p>
        </w:tc>
      </w:tr>
      <w:tr>
        <w:tc>
          <w:tcPr>
            <w:tcW w:type="dxa" w:w="3216"/>
          </w:tcPr>
          <w:p>
            <w:pPr>
              <w:bidi w:val="1"/>
              <w:jc w:val="right"/>
            </w:pPr>
            <w:r/>
            <w:r>
              <w:rPr>
                <w:rFonts w:ascii="Times New Roman" w:hAnsi="Times New Roman" w:cs="David"/>
                <w:b/>
                <w:i w:val="0"/>
                <w:sz w:val="21"/>
                <w:rtl w:val="1"/>
              </w:rPr>
              <w:t>אסטרטגיית הבחירות</w:t>
            </w:r>
          </w:p>
        </w:tc>
        <w:tc>
          <w:tcPr>
            <w:tcW w:type="dxa" w:w="3216"/>
          </w:tcPr>
          <w:p>
            <w:pPr>
              <w:bidi w:val="1"/>
              <w:jc w:val="right"/>
            </w:pPr>
            <w:r/>
            <w:r>
              <w:rPr>
                <w:rFonts w:ascii="Times New Roman" w:hAnsi="Times New Roman" w:cs="David"/>
                <w:b w:val="0"/>
                <w:i w:val="0"/>
                <w:sz w:val="21"/>
                <w:rtl w:val="1"/>
              </w:rPr>
              <w:t>הפסידה מעמד בינוני, הצילה מזרחיים-חלקית</w:t>
            </w:r>
          </w:p>
        </w:tc>
        <w:tc>
          <w:tcPr>
            <w:tcW w:type="dxa" w:w="3216"/>
          </w:tcPr>
          <w:p>
            <w:pPr>
              <w:bidi w:val="1"/>
              <w:jc w:val="right"/>
            </w:pPr>
            <w:r/>
            <w:r>
              <w:rPr>
                <w:rFonts w:ascii="Times New Roman" w:hAnsi="Times New Roman" w:cs="David"/>
                <w:b w:val="0"/>
                <w:i w:val="0"/>
                <w:sz w:val="21"/>
                <w:rtl w:val="1"/>
              </w:rPr>
              <w:t>רטוריקה משלהבת, מסעות עממיים</w:t>
            </w:r>
          </w:p>
        </w:tc>
      </w:tr>
      <w:tr>
        <w:tc>
          <w:tcPr>
            <w:tcW w:type="dxa" w:w="3216"/>
          </w:tcPr>
          <w:p>
            <w:pPr>
              <w:bidi w:val="1"/>
              <w:jc w:val="right"/>
            </w:pPr>
            <w:r/>
            <w:r>
              <w:rPr>
                <w:rFonts w:ascii="Times New Roman" w:hAnsi="Times New Roman" w:cs="David"/>
                <w:b/>
                <w:i w:val="0"/>
                <w:sz w:val="21"/>
                <w:rtl w:val="1"/>
              </w:rPr>
              <w:t>תפקיד מסע הקדילק</w:t>
            </w:r>
          </w:p>
        </w:tc>
        <w:tc>
          <w:tcPr>
            <w:tcW w:type="dxa" w:w="3216"/>
          </w:tcPr>
          <w:p>
            <w:pPr>
              <w:bidi w:val="1"/>
              <w:jc w:val="right"/>
            </w:pPr>
            <w:r/>
            <w:r>
              <w:rPr>
                <w:rFonts w:ascii="Times New Roman" w:hAnsi="Times New Roman" w:cs="David"/>
                <w:b w:val="0"/>
                <w:i w:val="0"/>
                <w:sz w:val="21"/>
                <w:rtl w:val="1"/>
              </w:rPr>
              <w:t>סייע למפא"י לעצב דה-לגיטימציה</w:t>
            </w:r>
          </w:p>
        </w:tc>
        <w:tc>
          <w:tcPr>
            <w:tcW w:type="dxa" w:w="3216"/>
          </w:tcPr>
          <w:p>
            <w:pPr>
              <w:bidi w:val="1"/>
              <w:jc w:val="right"/>
            </w:pPr>
            <w:r/>
            <w:r>
              <w:rPr>
                <w:rFonts w:ascii="Times New Roman" w:hAnsi="Times New Roman" w:cs="David"/>
                <w:b w:val="0"/>
                <w:i w:val="0"/>
                <w:sz w:val="21"/>
                <w:rtl w:val="1"/>
              </w:rPr>
              <w:t>מתוכנן כדי לסמל ניצחון</w:t>
            </w:r>
          </w:p>
        </w:tc>
      </w:tr>
      <w:tr>
        <w:tc>
          <w:tcPr>
            <w:tcW w:type="dxa" w:w="3216"/>
          </w:tcPr>
          <w:p>
            <w:pPr>
              <w:bidi w:val="1"/>
              <w:jc w:val="right"/>
            </w:pPr>
            <w:r/>
            <w:r>
              <w:rPr>
                <w:rFonts w:ascii="Times New Roman" w:hAnsi="Times New Roman" w:cs="David"/>
                <w:b/>
                <w:i w:val="0"/>
                <w:sz w:val="21"/>
                <w:rtl w:val="1"/>
              </w:rPr>
              <w:t>תוצאות פרשת לבון</w:t>
            </w:r>
          </w:p>
        </w:tc>
        <w:tc>
          <w:tcPr>
            <w:tcW w:type="dxa" w:w="3216"/>
          </w:tcPr>
          <w:p>
            <w:pPr>
              <w:bidi w:val="1"/>
              <w:jc w:val="right"/>
            </w:pPr>
            <w:r/>
            <w:r>
              <w:rPr>
                <w:rFonts w:ascii="Times New Roman" w:hAnsi="Times New Roman" w:cs="David"/>
                <w:b w:val="0"/>
                <w:i w:val="0"/>
                <w:sz w:val="21"/>
                <w:rtl w:val="1"/>
              </w:rPr>
              <w:t>הפילוג רק יקרה לאחר 1960</w:t>
            </w:r>
          </w:p>
        </w:tc>
        <w:tc>
          <w:tcPr>
            <w:tcW w:type="dxa" w:w="3216"/>
          </w:tcPr>
          <w:p>
            <w:pPr>
              <w:bidi w:val="1"/>
              <w:jc w:val="right"/>
            </w:pPr>
            <w:r/>
            <w:r>
              <w:rPr>
                <w:rFonts w:ascii="Times New Roman" w:hAnsi="Times New Roman" w:cs="David"/>
                <w:b w:val="0"/>
                <w:i w:val="0"/>
                <w:sz w:val="21"/>
                <w:rtl w:val="1"/>
              </w:rPr>
              <w:t>צפי לפילוג מפא"י</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“בגין ערך 'מסע ניצחון' בשכונות תל-אביב. הוא נסע במכונית 'קדילק' פתוחה כשלפניו רכבו כ-20 אופנוענים. המחזה הזה נפל לידי מערכת ההסברה של מפא"י כפרי בשל כיוון שהוא שירת את האסטרטגיה שלה. זאת כיוונה להחזיר לבגין ולשותפיו את הדימוי הקיצוני מימים עברו.”</w:t>
      </w:r>
    </w:p>
    <w:p>
      <w:pPr>
        <w:bidi w:val="1"/>
        <w:spacing w:after="120" w:before="0" w:line="360" w:lineRule="auto"/>
        <w:ind w:left="576" w:right="576"/>
        <w:jc w:val="left"/>
      </w:pPr>
      <w:r>
        <w:rPr>
          <w:rFonts w:ascii="Times New Roman" w:hAnsi="Times New Roman" w:cs="David"/>
          <w:b w:val="0"/>
          <w:i/>
          <w:color w:val="555555"/>
          <w:sz w:val="20"/>
          <w:rtl w:val="1"/>
        </w:rPr>
        <w:t>גולדשטיין 2011 — עמ' 122</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פרדוקס הרטוריקה הקיצונית  </w:t>
      </w:r>
      <w:r>
        <w:rPr>
          <w:rFonts w:ascii="Times New Roman" w:hAnsi="Times New Roman" w:cs="David"/>
          <w:b w:val="0"/>
          <w:i w:val="0"/>
          <w:sz w:val="22"/>
          <w:rtl w:val="1"/>
        </w:rPr>
        <w:t>בגין הבין שיש מאגר תמיכה ב'שוליים' של החברה הישראלית — בקרב מזרחים שזה עתה הגיעו, במעמד פועלים קל, באנשים שנמאסה להם ההגמוניה של מפא"י. הוא ניסה לשלוט אותם דרך נאומים סוערים, רטוריקה משלהבת, סמלים מיליטריסטיים. אבל המתודה הזו דחפה החוצה את הקהל החיוני יותר: מעמד בינוני בורגני, אשכנזי. ולא רק זה — היא גם איפשרה למפא"י לעצב את חרות כ'איום על הדמוקרטיה', מה שגרם דווקא לקואליציה הברית-העדה לחזק את התמיכה במפא"י. הלקח של בגין יהיה ברור: יש להתמתן, לרסן את הסיגנון, ולחפש קואליציה.</w:t>
      </w:r>
    </w:p>
    <w:p>
      <w:pPr>
        <w:bidi w:val="1"/>
        <w:spacing w:after="80" w:before="200" w:line="360" w:lineRule="auto"/>
        <w:jc w:val="center"/>
      </w:pPr>
      <w:r>
        <w:rPr>
          <w:rFonts w:ascii="Times New Roman" w:hAnsi="Times New Roman" w:cs="David"/>
          <w:b/>
          <w:i w:val="0"/>
          <w:color w:val="1F3A5F"/>
          <w:sz w:val="27"/>
          <w:rtl w:val="1"/>
        </w:rPr>
        <w:t>אחרי 1959 — האכזבה, כמעט-התפטרות בגין, ופרשת לבון כקרש הצלה</w:t>
      </w:r>
    </w:p>
    <w:p>
      <w:pPr>
        <w:bidi w:val="1"/>
        <w:spacing w:after="120" w:before="0" w:line="360" w:lineRule="auto"/>
        <w:ind w:left="216" w:right="216"/>
        <w:jc w:val="right"/>
      </w:pPr>
      <w:r>
        <w:rPr>
          <w:rFonts w:ascii="Times New Roman" w:hAnsi="Times New Roman" w:cs="David"/>
          <w:b w:val="0"/>
          <w:i/>
          <w:color w:val="555555"/>
          <w:sz w:val="22"/>
          <w:rtl w:val="1"/>
        </w:rPr>
        <w:t>בקצרה: מפא"י זכתה ב-47 מנדטים (עליה מ-40) — הניצחון הגדול ביותר בתולדותיה. חרות עלתה רק ב-2 מנדטים — ל-17. ביטאון חרות הודה: 'את המטרה שהצגנו לעצמנו לא השגנו'. הביקורת בתוך התנועה היתה חריפה — בגין נמצא כפשע מהודעת התפטרות, וכפי שעצמו אמר 6 שנים אחר-כך: 'אילולא בן-גוריון היה מביא לפיזור הכנסת הרביעית, הייתי אז מתפטר מהכנסת'. אך אז ב-1960 פרצה פרשת לבון — שמייצב את ממשלת אשכול ופותחת חלון חדש לבגין. ה'משבר' של 1959 הפך לקטליזטור: בגין הפנים שעליו לשנות שיטה.</w:t>
      </w:r>
    </w:p>
    <w:p>
      <w:pPr>
        <w:bidi w:val="1"/>
        <w:spacing w:after="120" w:before="0" w:line="360" w:lineRule="auto"/>
        <w:jc w:val="right"/>
      </w:pPr>
      <w:r>
        <w:rPr>
          <w:rFonts w:ascii="Times New Roman" w:hAnsi="Times New Roman" w:cs="David"/>
          <w:b w:val="0"/>
          <w:i w:val="0"/>
          <w:sz w:val="24"/>
          <w:rtl w:val="1"/>
        </w:rPr>
        <w:t>התוצאות: מפא"י זכתה בניצחון הגדול ביותר בתולדותיה (עלתה מ-40 מנדטים ל-47) ואילו תנועת החרות, שהכריזה על שאיפתה לשלטון, עלתה רק בקצת פחות מאחוז ובשני מנדטים בלבד — ל-17 מנדטים — הרחק מציפיותיה ומהצהרותיה.</w:t>
      </w:r>
    </w:p>
    <w:p>
      <w:pPr>
        <w:bidi w:val="1"/>
        <w:spacing w:after="120" w:before="0" w:line="360" w:lineRule="auto"/>
        <w:jc w:val="right"/>
      </w:pPr>
      <w:r>
        <w:rPr>
          <w:rFonts w:ascii="Times New Roman" w:hAnsi="Times New Roman" w:cs="David"/>
          <w:b w:val="0"/>
          <w:i w:val="0"/>
          <w:sz w:val="24"/>
          <w:rtl w:val="1"/>
        </w:rPr>
        <w:t>ההתבטאות הציבורית: ביטאון חרות הכתיר ביום הבחירות את תחזיתו: "מסע ניצחון אדיר של תנועת החרות ברחבי הארץ" — אבל יום אחר-כך, עם פרסום התוצאות, התנסח מאמר המערכת בגילוי-לב: 'כוחה של תנועת החרות עלה בבחירות לכנסת הרביעית, אולם אין אנו מהססים להודות, שאת המטרה שהצגנו לעצמנו לקראת הבחירות הללו לא השגנו' (חרות, 5.11.1959).</w:t>
      </w:r>
    </w:p>
    <w:p>
      <w:pPr>
        <w:bidi w:val="1"/>
        <w:spacing w:after="120" w:before="0" w:line="360" w:lineRule="auto"/>
        <w:jc w:val="right"/>
      </w:pPr>
      <w:r>
        <w:rPr>
          <w:rFonts w:ascii="Times New Roman" w:hAnsi="Times New Roman" w:cs="David"/>
          <w:b w:val="0"/>
          <w:i w:val="0"/>
          <w:sz w:val="24"/>
          <w:rtl w:val="1"/>
        </w:rPr>
        <w:t>הביקורת ההיסטורית: רבים הצביעו על בגין ועל סגנונו כעל האשמים העיקריים בתוצאות הלא-מספקות ואף דרשו ממנו לפנות את הבמה הפוליטית. במעריב: "מר בגין, לא פחות משהוא יודע להלהיב ולשכר המונים — הוא מתלהב ומשתכר מהם!" (גלבוע, 10.11.1959). בן-גוריון השפיל מעל גבי דבר: 'הפאשיסט המתרברב והרסני ומשולל כל הגינות אנושית' — דה-לגיטימציה גמורה ונשארת בתודעה.</w:t>
      </w:r>
    </w:p>
    <w:p>
      <w:pPr>
        <w:bidi w:val="1"/>
        <w:spacing w:after="120" w:before="0" w:line="360" w:lineRule="auto"/>
        <w:jc w:val="right"/>
      </w:pPr>
      <w:r>
        <w:rPr>
          <w:rFonts w:ascii="Times New Roman" w:hAnsi="Times New Roman" w:cs="David"/>
          <w:b w:val="0"/>
          <w:i w:val="0"/>
          <w:sz w:val="24"/>
          <w:rtl w:val="1"/>
        </w:rPr>
        <w:t>כמעט-התפטרות: העדויות מצביעות לא רק על ביקורת נוקבת שנמתחה על בגין בתוך תנועתו, אלא אף על כך שהוא נמצא כפשע מהודעת התפטרות מתפקידו. כעבור 6 שנים, אחרי בחירות 1965, בגין יטיח בחסידיו: 'אילולא היה בן-גוריון מביא לפיזור הכנסת הרביעית, הייתי אז מתפטר מן הכנסת'. בגין היה במרחק שעות מהודעת פרידה ציבורית. ההתפטרות לא קרתה בגלל אירוע חיצוני — פרשת לבון.</w:t>
      </w:r>
    </w:p>
    <w:p>
      <w:pPr>
        <w:bidi w:val="1"/>
        <w:spacing w:after="120" w:before="0" w:line="360" w:lineRule="auto"/>
        <w:jc w:val="right"/>
      </w:pPr>
      <w:r>
        <w:rPr>
          <w:rFonts w:ascii="Times New Roman" w:hAnsi="Times New Roman" w:cs="David"/>
          <w:b w:val="0"/>
          <w:i w:val="0"/>
          <w:sz w:val="24"/>
          <w:rtl w:val="1"/>
        </w:rPr>
        <w:t>פרשת לבון (1960-61) — נקודת המפנה: ההגמוניה של מפא"י נראתה, בשלב זה, בלתי-מנוצחת. אלא שאז התרחשה רעידת אדמה פוליטית — בדמותה של פרשת לבון. פנחס לבון, בעבר שר הביטחון, האשים את בן-גוריון ואת עזרי במזימה שעיוותה את הקריירה שלו. הוויכוח הפנים-מפא"יי הפך לוויכוח ציבורי שערער את ההגמוניה.</w:t>
      </w:r>
    </w:p>
    <w:p>
      <w:pPr>
        <w:bidi w:val="1"/>
        <w:spacing w:after="120" w:before="0" w:line="360" w:lineRule="auto"/>
        <w:jc w:val="right"/>
      </w:pPr>
      <w:r>
        <w:rPr>
          <w:rFonts w:ascii="Times New Roman" w:hAnsi="Times New Roman" w:cs="David"/>
          <w:b w:val="0"/>
          <w:i w:val="0"/>
          <w:sz w:val="24"/>
          <w:rtl w:val="1"/>
        </w:rPr>
        <w:t>החזרה התיאורטית: כפי שהתרחש בעקבות פרוץ הוויכוח על 'השילומים' בראשית שנות החמישים, ועם התערערות המצב הביטחוני ויציבות ממשלת אשכול, ערב מלחמת ששת-הימים — התרחש אירוע פוליטי חיצוני שסייע לבגין לחולל תנופה מחודשת בקריירה הפוליטית שלו. תבנית: בכל פעם שבגין נמצא במשבר, אירוע פוליטי חיצוני מעניק לו 'חבל הצלה'. 1952 שילומים, 1960 לבון, 1967 ההמתנה — שלוש חבל הצלה.</w:t>
      </w:r>
    </w:p>
    <w:p>
      <w:pPr>
        <w:bidi w:val="1"/>
        <w:spacing w:after="120" w:before="0" w:line="360" w:lineRule="auto"/>
        <w:jc w:val="right"/>
      </w:pPr>
      <w:r>
        <w:rPr>
          <w:rFonts w:ascii="Times New Roman" w:hAnsi="Times New Roman" w:cs="David"/>
          <w:b w:val="0"/>
          <w:i w:val="0"/>
          <w:sz w:val="24"/>
          <w:rtl w:val="1"/>
        </w:rPr>
        <w:t>הלקח שהפנים בגין: נראה כי לאחר שבגין התאושש מהלם האכזבה, הוא ניתח את משמעות מערכת הבחירות לכנסת הרביעית וגיבש לעצמו את דפוסי הפעולה שילוו אותו כמנהיג חרות לפחות עד אמצע שנות השישים. הלקח המובהק של בחירות 1959: 'הדרך היחידה שעשויה להוביל את תנועת החרות לשיפור בהישגיה האלקטורליים היא נקיטת קו פעולה והסברה מתון יותר שיקרב אל התנועה את קהל הבוחרים במרכז המפה הפוליטית'. טראומת ההישג הדחוק של 1959 גרמה למנחם בגין לקבל על עצמו את הדרך שתוביל את תנועת החרות לגח"ל כעבור שש שנים.</w:t>
      </w:r>
    </w:p>
    <w:p>
      <w:pPr>
        <w:bidi w:val="1"/>
        <w:spacing w:after="120" w:before="0" w:line="360" w:lineRule="auto"/>
        <w:jc w:val="right"/>
      </w:pPr>
      <w:r>
        <w:rPr>
          <w:rFonts w:ascii="Times New Roman" w:hAnsi="Times New Roman" w:cs="David"/>
          <w:b w:val="0"/>
          <w:i w:val="0"/>
          <w:sz w:val="24"/>
          <w:rtl w:val="1"/>
        </w:rPr>
        <w:t>הפנמת חוויית 1959 הביאה את בגין לקבל על עצמו, כמנהיג, את הסמכות להוביל מהלכים שמטרתם העיקרית היתה רוויזיה של הרוויזיוניזם — שינוי פנימי של תנועת החרות על-מנת ליצור תנאים שיאפשרו לה פריצה משולי המערכת הפוליטית למרכזה. שלוש התמורות שנעמיק בהן בסקציות הבאות: (1) סיעה בהסתדרות, (2) פרשנות פרגמטית ל'שלמות המולדת', (3) חיפוש מפלגה שותפה במסגרת גמישה יותר.</w:t>
      </w:r>
    </w:p>
    <w:p>
      <w:pPr>
        <w:bidi w:val="1"/>
        <w:spacing w:after="60" w:before="80" w:line="360" w:lineRule="auto"/>
        <w:jc w:val="center"/>
      </w:pPr>
      <w:r>
        <w:rPr>
          <w:rFonts w:ascii="Times New Roman" w:hAnsi="Times New Roman" w:cs="David"/>
          <w:b/>
          <w:i w:val="0"/>
          <w:color w:val="1F3A5F"/>
          <w:sz w:val="23"/>
          <w:rtl w:val="1"/>
        </w:rPr>
        <w:t>1959 — מאסון לקטליזטור</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מה הפנים בגין</w:t>
            </w:r>
          </w:p>
          <w:p>
            <w:pPr>
              <w:bidi w:val="1"/>
              <w:jc w:val="center"/>
            </w:pPr>
            <w:r>
              <w:rPr>
                <w:rFonts w:ascii="Times New Roman" w:hAnsi="Times New Roman" w:cs="David"/>
                <w:b w:val="0"/>
                <w:i/>
                <w:color w:val="555555"/>
                <w:sz w:val="18"/>
                <w:rtl w:val="1"/>
              </w:rPr>
              <w:t>הצד הפדגוגי-המכריע</w:t>
            </w:r>
          </w:p>
        </w:tc>
        <w:tc>
          <w:tcPr>
            <w:tcW w:type="dxa" w:w="3216"/>
          </w:tcPr>
          <w:p>
            <w:pPr>
              <w:bidi w:val="1"/>
              <w:jc w:val="center"/>
            </w:pPr>
            <w:r/>
            <w:r>
              <w:rPr>
                <w:rFonts w:ascii="Times New Roman" w:hAnsi="Times New Roman" w:cs="David"/>
                <w:b/>
                <w:i w:val="0"/>
                <w:color w:val="1F3A5F"/>
                <w:sz w:val="22"/>
                <w:rtl w:val="1"/>
              </w:rPr>
              <w:t>מה קרה בפועל</w:t>
            </w:r>
          </w:p>
          <w:p>
            <w:pPr>
              <w:bidi w:val="1"/>
              <w:jc w:val="center"/>
            </w:pPr>
            <w:r>
              <w:rPr>
                <w:rFonts w:ascii="Times New Roman" w:hAnsi="Times New Roman" w:cs="David"/>
                <w:b w:val="0"/>
                <w:i/>
                <w:color w:val="555555"/>
                <w:sz w:val="18"/>
                <w:rtl w:val="1"/>
              </w:rPr>
              <w:t>הצד הראלי-המתסכל</w:t>
            </w:r>
          </w:p>
        </w:tc>
      </w:tr>
      <w:tr>
        <w:tc>
          <w:tcPr>
            <w:tcW w:type="dxa" w:w="3216"/>
          </w:tcPr>
          <w:p>
            <w:pPr>
              <w:bidi w:val="1"/>
              <w:jc w:val="right"/>
            </w:pPr>
            <w:r/>
            <w:r>
              <w:rPr>
                <w:rFonts w:ascii="Times New Roman" w:hAnsi="Times New Roman" w:cs="David"/>
                <w:b/>
                <w:i w:val="0"/>
                <w:sz w:val="21"/>
                <w:rtl w:val="1"/>
              </w:rPr>
              <w:t>מפא"י</w:t>
            </w:r>
          </w:p>
        </w:tc>
        <w:tc>
          <w:tcPr>
            <w:tcW w:type="dxa" w:w="3216"/>
          </w:tcPr>
          <w:p>
            <w:pPr>
              <w:bidi w:val="1"/>
              <w:jc w:val="right"/>
            </w:pPr>
            <w:r/>
            <w:r>
              <w:rPr>
                <w:rFonts w:ascii="Times New Roman" w:hAnsi="Times New Roman" w:cs="David"/>
                <w:b w:val="0"/>
                <w:i w:val="0"/>
                <w:sz w:val="21"/>
                <w:rtl w:val="1"/>
              </w:rPr>
              <w:t>המתון מנצח — לא הקיצוני</w:t>
            </w:r>
          </w:p>
        </w:tc>
        <w:tc>
          <w:tcPr>
            <w:tcW w:type="dxa" w:w="3216"/>
          </w:tcPr>
          <w:p>
            <w:pPr>
              <w:bidi w:val="1"/>
              <w:jc w:val="right"/>
            </w:pPr>
            <w:r/>
            <w:r>
              <w:rPr>
                <w:rFonts w:ascii="Times New Roman" w:hAnsi="Times New Roman" w:cs="David"/>
                <w:b w:val="0"/>
                <w:i w:val="0"/>
                <w:sz w:val="21"/>
                <w:rtl w:val="1"/>
              </w:rPr>
              <w:t>47 מנדטים (שיא היסטורי)</w:t>
            </w:r>
          </w:p>
        </w:tc>
      </w:tr>
      <w:tr>
        <w:tc>
          <w:tcPr>
            <w:tcW w:type="dxa" w:w="3216"/>
          </w:tcPr>
          <w:p>
            <w:pPr>
              <w:bidi w:val="1"/>
              <w:jc w:val="right"/>
            </w:pPr>
            <w:r/>
            <w:r>
              <w:rPr>
                <w:rFonts w:ascii="Times New Roman" w:hAnsi="Times New Roman" w:cs="David"/>
                <w:b/>
                <w:i w:val="0"/>
                <w:sz w:val="21"/>
                <w:rtl w:val="1"/>
              </w:rPr>
              <w:t>חרות</w:t>
            </w:r>
          </w:p>
        </w:tc>
        <w:tc>
          <w:tcPr>
            <w:tcW w:type="dxa" w:w="3216"/>
          </w:tcPr>
          <w:p>
            <w:pPr>
              <w:bidi w:val="1"/>
              <w:jc w:val="right"/>
            </w:pPr>
            <w:r/>
            <w:r>
              <w:rPr>
                <w:rFonts w:ascii="Times New Roman" w:hAnsi="Times New Roman" w:cs="David"/>
                <w:b w:val="0"/>
                <w:i w:val="0"/>
                <w:sz w:val="21"/>
                <w:rtl w:val="1"/>
              </w:rPr>
              <w:t>אסטרטגית 'מההמונים' נכשלה</w:t>
            </w:r>
          </w:p>
        </w:tc>
        <w:tc>
          <w:tcPr>
            <w:tcW w:type="dxa" w:w="3216"/>
          </w:tcPr>
          <w:p>
            <w:pPr>
              <w:bidi w:val="1"/>
              <w:jc w:val="right"/>
            </w:pPr>
            <w:r/>
            <w:r>
              <w:rPr>
                <w:rFonts w:ascii="Times New Roman" w:hAnsi="Times New Roman" w:cs="David"/>
                <w:b w:val="0"/>
                <w:i w:val="0"/>
                <w:sz w:val="21"/>
                <w:rtl w:val="1"/>
              </w:rPr>
              <w:t>17 מנדטים (גידול זעיר)</w:t>
            </w:r>
          </w:p>
        </w:tc>
      </w:tr>
      <w:tr>
        <w:tc>
          <w:tcPr>
            <w:tcW w:type="dxa" w:w="3216"/>
          </w:tcPr>
          <w:p>
            <w:pPr>
              <w:bidi w:val="1"/>
              <w:jc w:val="right"/>
            </w:pPr>
            <w:r/>
            <w:r>
              <w:rPr>
                <w:rFonts w:ascii="Times New Roman" w:hAnsi="Times New Roman" w:cs="David"/>
                <w:b/>
                <w:i w:val="0"/>
                <w:sz w:val="21"/>
                <w:rtl w:val="1"/>
              </w:rPr>
              <w:t>סיסמת הבחירות</w:t>
            </w:r>
          </w:p>
        </w:tc>
        <w:tc>
          <w:tcPr>
            <w:tcW w:type="dxa" w:w="3216"/>
          </w:tcPr>
          <w:p>
            <w:pPr>
              <w:bidi w:val="1"/>
              <w:jc w:val="right"/>
            </w:pPr>
            <w:r/>
            <w:r>
              <w:rPr>
                <w:rFonts w:ascii="Times New Roman" w:hAnsi="Times New Roman" w:cs="David"/>
                <w:b w:val="0"/>
                <w:i w:val="0"/>
                <w:sz w:val="21"/>
                <w:rtl w:val="1"/>
              </w:rPr>
              <w:t>צריך 'מהאופוזיציה למרכז', אחר-כך לשלטון</w:t>
            </w:r>
          </w:p>
        </w:tc>
        <w:tc>
          <w:tcPr>
            <w:tcW w:type="dxa" w:w="3216"/>
          </w:tcPr>
          <w:p>
            <w:pPr>
              <w:bidi w:val="1"/>
              <w:jc w:val="right"/>
            </w:pPr>
            <w:r/>
            <w:r>
              <w:rPr>
                <w:rFonts w:ascii="Times New Roman" w:hAnsi="Times New Roman" w:cs="David"/>
                <w:b w:val="0"/>
                <w:i w:val="0"/>
                <w:sz w:val="21"/>
                <w:rtl w:val="1"/>
              </w:rPr>
              <w:t>'מאופוזיציה לשלטון' — נכשלה</w:t>
            </w:r>
          </w:p>
        </w:tc>
      </w:tr>
      <w:tr>
        <w:tc>
          <w:tcPr>
            <w:tcW w:type="dxa" w:w="3216"/>
          </w:tcPr>
          <w:p>
            <w:pPr>
              <w:bidi w:val="1"/>
              <w:jc w:val="right"/>
            </w:pPr>
            <w:r/>
            <w:r>
              <w:rPr>
                <w:rFonts w:ascii="Times New Roman" w:hAnsi="Times New Roman" w:cs="David"/>
                <w:b/>
                <w:i w:val="0"/>
                <w:sz w:val="21"/>
                <w:rtl w:val="1"/>
              </w:rPr>
              <w:t>תפקיד הרטוריקה הקיצונית</w:t>
            </w:r>
          </w:p>
        </w:tc>
        <w:tc>
          <w:tcPr>
            <w:tcW w:type="dxa" w:w="3216"/>
          </w:tcPr>
          <w:p>
            <w:pPr>
              <w:bidi w:val="1"/>
              <w:jc w:val="right"/>
            </w:pPr>
            <w:r/>
            <w:r>
              <w:rPr>
                <w:rFonts w:ascii="Times New Roman" w:hAnsi="Times New Roman" w:cs="David"/>
                <w:b w:val="0"/>
                <w:i w:val="0"/>
                <w:sz w:val="21"/>
                <w:rtl w:val="1"/>
              </w:rPr>
              <w:t>יש למתן את הדימוי</w:t>
            </w:r>
          </w:p>
        </w:tc>
        <w:tc>
          <w:tcPr>
            <w:tcW w:type="dxa" w:w="3216"/>
          </w:tcPr>
          <w:p>
            <w:pPr>
              <w:bidi w:val="1"/>
              <w:jc w:val="right"/>
            </w:pPr>
            <w:r/>
            <w:r>
              <w:rPr>
                <w:rFonts w:ascii="Times New Roman" w:hAnsi="Times New Roman" w:cs="David"/>
                <w:b w:val="0"/>
                <w:i w:val="0"/>
                <w:sz w:val="21"/>
                <w:rtl w:val="1"/>
              </w:rPr>
              <w:t>הסיבה לכשל</w:t>
            </w:r>
          </w:p>
        </w:tc>
      </w:tr>
      <w:tr>
        <w:tc>
          <w:tcPr>
            <w:tcW w:type="dxa" w:w="3216"/>
          </w:tcPr>
          <w:p>
            <w:pPr>
              <w:bidi w:val="1"/>
              <w:jc w:val="right"/>
            </w:pPr>
            <w:r/>
            <w:r>
              <w:rPr>
                <w:rFonts w:ascii="Times New Roman" w:hAnsi="Times New Roman" w:cs="David"/>
                <w:b/>
                <w:i w:val="0"/>
                <w:sz w:val="21"/>
                <w:rtl w:val="1"/>
              </w:rPr>
              <w:t>הברירה המידית של בגין</w:t>
            </w:r>
          </w:p>
        </w:tc>
        <w:tc>
          <w:tcPr>
            <w:tcW w:type="dxa" w:w="3216"/>
          </w:tcPr>
          <w:p>
            <w:pPr>
              <w:bidi w:val="1"/>
              <w:jc w:val="right"/>
            </w:pPr>
            <w:r/>
            <w:r>
              <w:rPr>
                <w:rFonts w:ascii="Times New Roman" w:hAnsi="Times New Roman" w:cs="David"/>
                <w:b w:val="0"/>
                <w:i w:val="0"/>
                <w:sz w:val="21"/>
                <w:rtl w:val="1"/>
              </w:rPr>
              <w:t>ניצל את פרשת לבון להתחדש</w:t>
            </w:r>
          </w:p>
        </w:tc>
        <w:tc>
          <w:tcPr>
            <w:tcW w:type="dxa" w:w="3216"/>
          </w:tcPr>
          <w:p>
            <w:pPr>
              <w:bidi w:val="1"/>
              <w:jc w:val="right"/>
            </w:pPr>
            <w:r/>
            <w:r>
              <w:rPr>
                <w:rFonts w:ascii="Times New Roman" w:hAnsi="Times New Roman" w:cs="David"/>
                <w:b w:val="0"/>
                <w:i w:val="0"/>
                <w:sz w:val="21"/>
                <w:rtl w:val="1"/>
              </w:rPr>
              <w:t>כמעט-התפטר</w:t>
            </w:r>
          </w:p>
        </w:tc>
      </w:tr>
      <w:tr>
        <w:tc>
          <w:tcPr>
            <w:tcW w:type="dxa" w:w="3216"/>
          </w:tcPr>
          <w:p>
            <w:pPr>
              <w:bidi w:val="1"/>
              <w:jc w:val="right"/>
            </w:pPr>
            <w:r/>
            <w:r>
              <w:rPr>
                <w:rFonts w:ascii="Times New Roman" w:hAnsi="Times New Roman" w:cs="David"/>
                <w:b/>
                <w:i w:val="0"/>
                <w:sz w:val="21"/>
                <w:rtl w:val="1"/>
              </w:rPr>
              <w:t>הלקח לעתיד</w:t>
            </w:r>
          </w:p>
        </w:tc>
        <w:tc>
          <w:tcPr>
            <w:tcW w:type="dxa" w:w="3216"/>
          </w:tcPr>
          <w:p>
            <w:pPr>
              <w:bidi w:val="1"/>
              <w:jc w:val="right"/>
            </w:pPr>
            <w:r/>
            <w:r>
              <w:rPr>
                <w:rFonts w:ascii="Times New Roman" w:hAnsi="Times New Roman" w:cs="David"/>
                <w:b w:val="0"/>
                <w:i w:val="0"/>
                <w:sz w:val="21"/>
                <w:rtl w:val="1"/>
              </w:rPr>
              <w:t>'רוויזיה של הרוויזיוניזם' — הסתדרות + שלמות + ברית</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“טראומת ההישג הדחוק של 1959 גרמה למנחם בגין לקבל על עצמו את הדרך שתוביל את תנועת החרות לגח"ל כעבור שש שנים. הפנמת חוויית הבחירות לכנסת הרביעית גרמה לבגין לקבל על עצמו כמנהיג את הסמכות להוביל מהלכים שמטרתם העיקרית הייתה רוויזיה של הרוויזיוניזם.”</w:t>
      </w:r>
    </w:p>
    <w:p>
      <w:pPr>
        <w:bidi w:val="1"/>
        <w:spacing w:after="120" w:before="0" w:line="360" w:lineRule="auto"/>
        <w:ind w:left="576" w:right="576"/>
        <w:jc w:val="left"/>
      </w:pPr>
      <w:r>
        <w:rPr>
          <w:rFonts w:ascii="Times New Roman" w:hAnsi="Times New Roman" w:cs="David"/>
          <w:b w:val="0"/>
          <w:i/>
          <w:color w:val="555555"/>
          <w:sz w:val="20"/>
          <w:rtl w:val="1"/>
        </w:rPr>
        <w:t>גולדשטיין 2011 — עמ' 123</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'רוויזיה של הרוויזיוניזם'  </w:t>
      </w:r>
      <w:r>
        <w:rPr>
          <w:rFonts w:ascii="Times New Roman" w:hAnsi="Times New Roman" w:cs="David"/>
          <w:b w:val="0"/>
          <w:i w:val="0"/>
          <w:sz w:val="22"/>
          <w:rtl w:val="1"/>
        </w:rPr>
        <w:t>המושג של גולדשטיין שתופס את כל המהלך: בגין מתחיל את חרות כיורש של ז'בוטינסקי הרוויזיוניסט (המתקן את הציונות). אבל אחרי 1959 הוא מבין שצריך לתקן גם את הרוויזיוניזם עצמו — להפוך אותו לפרגמטי, להיכנס למוסדות, למתן את הרעיונות. הוא לא נוטש את ז'בוטינסקי אלא מציע פרשנות חדשה: 'אלמלא ראיתי את ז'בוטינסקי הולך, לא הייתי מציע זאת'. שמרנות ביחס למורשת + פרגמטיזם ביחס ליישום. זה היה האמרציה המבנית של דרכו של בגין מ-1962 עד 1977.</w:t>
      </w:r>
    </w:p>
    <w:p>
      <w:pPr>
        <w:bidi w:val="1"/>
        <w:spacing w:after="40" w:before="280" w:line="360" w:lineRule="auto"/>
        <w:jc w:val="right"/>
      </w:pPr>
      <w:r>
        <w:rPr>
          <w:rFonts w:ascii="Times New Roman" w:hAnsi="Times New Roman" w:cs="David"/>
          <w:b/>
          <w:i w:val="0"/>
          <w:color w:val="1F3A5F"/>
          <w:sz w:val="30"/>
          <w:rtl w:val="1"/>
        </w:rPr>
        <w:t>שלוש תמורות — רוויזיה של הרוויזיוניזם</w:t>
      </w:r>
    </w:p>
    <w:p>
      <w:pPr>
        <w:bidi w:val="1"/>
        <w:spacing w:after="120" w:before="0" w:line="360" w:lineRule="auto"/>
        <w:jc w:val="right"/>
      </w:pPr>
      <w:r>
        <w:rPr>
          <w:rFonts w:ascii="Times New Roman" w:hAnsi="Times New Roman" w:cs="David"/>
          <w:b w:val="0"/>
          <w:i/>
          <w:color w:val="555555"/>
          <w:sz w:val="21"/>
          <w:rtl w:val="1"/>
        </w:rPr>
        <w:t>תכלת-לבן בהסתדרות, פרשנות פרגמטית ל'שלמות המולדת', והמעבר מ'מיזוג מלא' ל'בלוק פרלמנטרי'</w:t>
      </w:r>
    </w:p>
    <w:p>
      <w:pPr>
        <w:bidi w:val="1"/>
        <w:spacing w:after="80" w:before="200" w:line="360" w:lineRule="auto"/>
        <w:jc w:val="center"/>
      </w:pPr>
      <w:r>
        <w:rPr>
          <w:rFonts w:ascii="Times New Roman" w:hAnsi="Times New Roman" w:cs="David"/>
          <w:b/>
          <w:i w:val="0"/>
          <w:color w:val="1F3A5F"/>
          <w:sz w:val="27"/>
          <w:rtl w:val="1"/>
        </w:rPr>
        <w:t>תמורה ראשונה — סיעת 'תכלת לבן' בהסתדרות (1962-63)</w:t>
      </w:r>
    </w:p>
    <w:p>
      <w:pPr>
        <w:bidi w:val="1"/>
        <w:spacing w:after="120" w:before="0" w:line="360" w:lineRule="auto"/>
        <w:ind w:left="216" w:right="216"/>
        <w:jc w:val="right"/>
      </w:pPr>
      <w:r>
        <w:rPr>
          <w:rFonts w:ascii="Times New Roman" w:hAnsi="Times New Roman" w:cs="David"/>
          <w:b w:val="0"/>
          <w:i/>
          <w:color w:val="555555"/>
          <w:sz w:val="22"/>
          <w:rtl w:val="1"/>
        </w:rPr>
        <w:t>בקצרה: ההחלטה של חרות להקים סיעה בהסתדרות העובדים הכללית הייתה ההחלטה המהפכנית ביותר שקיבל בגין כמנהיג 'חרות האופוזיציונית'. הוא שבר את הטאבו הרוויזיוניסטי: ז'בוטינסקי הקים את 'הסתדרות העובדים הלאומית' כ'פרישה' אידיאולוגית מההסתדרות הסוציאליסטית. בגין שלא לעולם הוצע ההצטרפות (1948, 1951, 1954, 1956) — ב-1962 הצביע מרכז חרות 'נגד' אבל בוועידה השביעית (ינואר 1963) ההצעה אושרה ברוב של 324:257. בית הז'בוטינסקי — דרך בנו ערי — סייע לרצות את המתנגדים. סיעת 'תכלת-לבן' הוקמה.</w:t>
      </w:r>
    </w:p>
    <w:p>
      <w:pPr>
        <w:bidi w:val="1"/>
        <w:spacing w:after="120" w:before="0" w:line="360" w:lineRule="auto"/>
        <w:jc w:val="right"/>
      </w:pPr>
      <w:r>
        <w:rPr>
          <w:rFonts w:ascii="Times New Roman" w:hAnsi="Times New Roman" w:cs="David"/>
          <w:b w:val="0"/>
          <w:i w:val="0"/>
          <w:sz w:val="24"/>
          <w:rtl w:val="1"/>
        </w:rPr>
        <w:t>ההגדרה של גולדשטיין: החלטת תנועת החרות להקים סיעה בהסתדרות העובדים הייתה ההחלטה המהפכנית ביותר שקיבל מנחם בגין בימיו כמנהיג 'חרות האופוזיציונית'. זה לא היה רק שינוי ארגוני — זה היה ערעור על אחת מאבני היסוד של הזהות הרוויזיוניסטית.</w:t>
      </w:r>
    </w:p>
    <w:p>
      <w:pPr>
        <w:bidi w:val="1"/>
        <w:spacing w:after="120" w:before="0" w:line="360" w:lineRule="auto"/>
        <w:jc w:val="right"/>
      </w:pPr>
      <w:r>
        <w:rPr>
          <w:rFonts w:ascii="Times New Roman" w:hAnsi="Times New Roman" w:cs="David"/>
          <w:b w:val="0"/>
          <w:i w:val="0"/>
          <w:sz w:val="24"/>
          <w:rtl w:val="1"/>
        </w:rPr>
        <w:t>הרקע ההיסטורי: המציאות בה פעלה תנועת החרות מחוץ להסתדרות הכללית היתה שריד מתקופת הפולמוס בין תנועת העבודה לתנועה הרוויזיוניסטית. היא נתפסה כסמל האחרון ל'פרישה' הרוויזיוניסטית מהמוסדות המרכזיים בתקופת היישוב. ב-1934 ז'בוטינסקי הקים את הסתדרות העובדים הלאומית (הע"ל) — ארגון פועלים מפלגתי שלא הצטרף להסתדרות הכללית. זה היה ביטוי לאמירה: 'אנחנו לא משתתפים בהגמוניה של מפא"י'.</w:t>
      </w:r>
    </w:p>
    <w:p>
      <w:pPr>
        <w:bidi w:val="1"/>
        <w:spacing w:after="120" w:before="0" w:line="360" w:lineRule="auto"/>
        <w:jc w:val="right"/>
      </w:pPr>
      <w:r>
        <w:rPr>
          <w:rFonts w:ascii="Times New Roman" w:hAnsi="Times New Roman" w:cs="David"/>
          <w:b w:val="0"/>
          <w:i w:val="0"/>
          <w:sz w:val="24"/>
          <w:rtl w:val="1"/>
        </w:rPr>
        <w:t>החולשה האלקטורלית: עד תחילת שנות השישים הייתה תנועת החרות המפלגה היחידה שסירבה להכיר בתפקידה המרכזי של ההסתדרות בחיים הכלכליים והחברתיים במדינת ישראל. על רקע הצטרפותם של מאות אלפים מקרב העלייה הגדולה להסתדרות ובהם עשרות אלפים מקרב תומכי חרות, נתפס סירוב התנועה לפעול בתוך ההסתדרות כמופת להיעדר ריאליזם פוליטי ולדבקות מזיקה בירושת העבר היישובי. מאות אלפים שצריכים שירותי הסתדרות (קופת חולים, איגוד מקצועי) לא יכלו לבחור בחרות באמת.</w:t>
      </w:r>
    </w:p>
    <w:p>
      <w:pPr>
        <w:bidi w:val="1"/>
        <w:spacing w:after="120" w:before="0" w:line="360" w:lineRule="auto"/>
        <w:jc w:val="right"/>
      </w:pPr>
      <w:r>
        <w:rPr>
          <w:rFonts w:ascii="Times New Roman" w:hAnsi="Times New Roman" w:cs="David"/>
          <w:b w:val="0"/>
          <w:i w:val="0"/>
          <w:sz w:val="24"/>
          <w:rtl w:val="1"/>
        </w:rPr>
        <w:t>ההצעה שעלתה שוב ושוב: במשך למעלה מעשור, שלל בגין, כמו גם רוב חברי הנהגת חרות, את ההצעה להצטרף להסתדרות העובדים הכללית. הרעיון הועלה בכנס היסוד של חרות (1948), בוועידה הארצית הראשונה (1951), ובשנייה (1954). החל באמצע שנות החמישים נוסד 'החוג הרעיוני' במטרה לקדם את רעיון הקמת הסיעה (ישי, 1980). בוועידה הרביעית (1956) ההצעה נדחתה ברוב עצום.</w:t>
      </w:r>
    </w:p>
    <w:p>
      <w:pPr>
        <w:bidi w:val="1"/>
        <w:spacing w:after="120" w:before="0" w:line="360" w:lineRule="auto"/>
        <w:jc w:val="right"/>
      </w:pPr>
      <w:r>
        <w:rPr>
          <w:rFonts w:ascii="Times New Roman" w:hAnsi="Times New Roman" w:cs="David"/>
          <w:b w:val="0"/>
          <w:i w:val="0"/>
          <w:sz w:val="24"/>
          <w:rtl w:val="1"/>
        </w:rPr>
        <w:t>הצירוף שהתחזק אחרי 1959: יוחנן בדר, חיים לנדאו ואברהם דרורי, מזכ"ל תנועת החרות, הצטרפו לקריאה להקים סיעת עובדים — הם הבינו שרבים מהמצביעים החדשים (עולים מזרחיים מ-1955) הם חברי ההסתדרות הזקוקים למי שייצג אותם. חיזוק משמעותי הביא אריה בן-אליעזר, מהמקורבים ביותר לבגין. אבל גם בסוף שנות החמישים, לא היה כל סיכוי לחולל שינוי כה משמעותי ללא הכרעה של מנחם בגין להטיל את כל כובד משקלו להנעת התהליך.</w:t>
      </w:r>
    </w:p>
    <w:p>
      <w:pPr>
        <w:bidi w:val="1"/>
        <w:spacing w:after="120" w:before="0" w:line="360" w:lineRule="auto"/>
        <w:jc w:val="right"/>
      </w:pPr>
      <w:r>
        <w:rPr>
          <w:rFonts w:ascii="Times New Roman" w:hAnsi="Times New Roman" w:cs="David"/>
          <w:b w:val="0"/>
          <w:i w:val="0"/>
          <w:sz w:val="24"/>
          <w:rtl w:val="1"/>
        </w:rPr>
        <w:t>ההצבעה הראשונה — 11 בינואר 1962, מרכז חרות הצביע נגד: מרכז חרות החליט להתנגד להצעת הנהגת המפלגה להתחיל בפעולות להקמת סיעת עובדים. פרשה זו הייתה אחת הבודדות בתולדותיה של תנועת החרות בה הצביע 'מרכז' תנועת החרות בניגוד לדעתו של מנחם בגין. בגין הצליח לזכות בתמיכת מוסדות המפלגה רק לאחר למעלה משנה של מאמץ.</w:t>
      </w:r>
    </w:p>
    <w:p>
      <w:pPr>
        <w:bidi w:val="1"/>
        <w:spacing w:after="120" w:before="0" w:line="360" w:lineRule="auto"/>
        <w:jc w:val="right"/>
      </w:pPr>
      <w:r>
        <w:rPr>
          <w:rFonts w:ascii="Times New Roman" w:hAnsi="Times New Roman" w:cs="David"/>
          <w:b w:val="0"/>
          <w:i w:val="0"/>
          <w:sz w:val="24"/>
          <w:rtl w:val="1"/>
        </w:rPr>
        <w:t>המאבק הפנימי: מתנגדי הסיעה טענו שתנועת החרות חייבת להמשיך לפעול ברוח המסורת הרוויזיוניסטית. אריה אלטמן (המנהיג הרוויזיוניסטי הוותיק): 'הקמת סיעה של חרות בהסתדרות זה הודאה שהשמאל היה צודק בפולמוס ההיסטורי'. אליעזר שוסטק: "אתם כופרים בעיקר". בגין הגיב: "בכל מעשה הגשמה של תורת ראש בית"ר, יש טיפה אחת מדם לבי. אם אני מביא הצעה, אל נא תגידו לי שהיא בסתירה לתורתו".</w:t>
      </w:r>
    </w:p>
    <w:p>
      <w:pPr>
        <w:bidi w:val="1"/>
        <w:spacing w:after="120" w:before="0" w:line="360" w:lineRule="auto"/>
        <w:jc w:val="right"/>
      </w:pPr>
      <w:r>
        <w:rPr>
          <w:rFonts w:ascii="Times New Roman" w:hAnsi="Times New Roman" w:cs="David"/>
          <w:b w:val="0"/>
          <w:i w:val="0"/>
          <w:sz w:val="24"/>
          <w:rtl w:val="1"/>
        </w:rPr>
        <w:t>ההצבעה המכרעת — הוועידה השביעית (ינואר 1963): הוועידה הכריעה בעד הקמת סיעה ברוב של 324 צירים לעומת 257 מתנגדים. גורם מכריע: ערי ז'בוטינסקי (בנו של זאב ז'בוטינסקי) הצטרף לתומכי הסיעה והוצב בראש רשימת מצדדי הסיעה בחיפה. זה היה ה'גושפנקא' הסמלית: 'אם בנו של ז'בוטינסקי תומך, אז זה לא מנוגד לדרכו של ראש בית"ר'.</w:t>
      </w:r>
    </w:p>
    <w:p>
      <w:pPr>
        <w:bidi w:val="1"/>
        <w:spacing w:after="120" w:before="0" w:line="360" w:lineRule="auto"/>
        <w:jc w:val="right"/>
      </w:pPr>
      <w:r>
        <w:rPr>
          <w:rFonts w:ascii="Times New Roman" w:hAnsi="Times New Roman" w:cs="David"/>
          <w:b w:val="0"/>
          <w:i w:val="0"/>
          <w:sz w:val="24"/>
          <w:rtl w:val="1"/>
        </w:rPr>
        <w:t>הסיעה החדשה: אריה בן-אליעזר קרא לסיעה "תכלת-לבן" — על שם מטבע-לשון של ז'בוטינסקי, "תל-אביב תכלת-לבן" (במטרה לבטא ניגוד לסיעות 'הדגלים האדומים' של הסוציאליסטים בהסתדרות). זאת היתה רטוריקה אנטי-סוציאליסטית שטשטשה את הסטייה מהדרך ההיסטורית. מסקנת גולדשטיין: ההחלטה מהווה קו-פרשת-מים. בשונה מז'בוטינסקי שעל רקע חילוקי-דעות בחר לפרוש מהמערכת הציונית המרכזית, בחר בגין לקבל על עצמו את כללי המשחק ולנסות להשתמש בהם לקידום השגת השלטון.</w:t>
      </w:r>
    </w:p>
    <w:p>
      <w:pPr>
        <w:bidi w:val="1"/>
        <w:spacing w:after="60" w:before="80" w:line="360" w:lineRule="auto"/>
        <w:jc w:val="center"/>
      </w:pPr>
      <w:r>
        <w:rPr>
          <w:rFonts w:ascii="Times New Roman" w:hAnsi="Times New Roman" w:cs="David"/>
          <w:b/>
          <w:i w:val="0"/>
          <w:color w:val="1F3A5F"/>
          <w:sz w:val="23"/>
          <w:rtl w:val="1"/>
        </w:rPr>
        <w:t>מפרישה לקבלת המשטר — תכלת-לבן</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המהפך של בגין</w:t>
            </w:r>
          </w:p>
          <w:p>
            <w:pPr>
              <w:bidi w:val="1"/>
              <w:jc w:val="center"/>
            </w:pPr>
            <w:r>
              <w:rPr>
                <w:rFonts w:ascii="Times New Roman" w:hAnsi="Times New Roman" w:cs="David"/>
                <w:b w:val="0"/>
                <w:i/>
                <w:color w:val="555555"/>
                <w:sz w:val="18"/>
                <w:rtl w:val="1"/>
              </w:rPr>
              <w:t>כניסה ל'משטר הקיים' (1963)</w:t>
            </w:r>
          </w:p>
        </w:tc>
        <w:tc>
          <w:tcPr>
            <w:tcW w:type="dxa" w:w="3216"/>
          </w:tcPr>
          <w:p>
            <w:pPr>
              <w:bidi w:val="1"/>
              <w:jc w:val="center"/>
            </w:pPr>
            <w:r/>
            <w:r>
              <w:rPr>
                <w:rFonts w:ascii="Times New Roman" w:hAnsi="Times New Roman" w:cs="David"/>
                <w:b/>
                <w:i w:val="0"/>
                <w:color w:val="1F3A5F"/>
                <w:sz w:val="22"/>
                <w:rtl w:val="1"/>
              </w:rPr>
              <w:t>המורשת של ז'בוטינסקי</w:t>
            </w:r>
          </w:p>
          <w:p>
            <w:pPr>
              <w:bidi w:val="1"/>
              <w:jc w:val="center"/>
            </w:pPr>
            <w:r>
              <w:rPr>
                <w:rFonts w:ascii="Times New Roman" w:hAnsi="Times New Roman" w:cs="David"/>
                <w:b w:val="0"/>
                <w:i/>
                <w:color w:val="555555"/>
                <w:sz w:val="18"/>
                <w:rtl w:val="1"/>
              </w:rPr>
              <w:t>פרישה אסטרטגית (1934)</w:t>
            </w:r>
          </w:p>
        </w:tc>
      </w:tr>
      <w:tr>
        <w:tc>
          <w:tcPr>
            <w:tcW w:type="dxa" w:w="3216"/>
          </w:tcPr>
          <w:p>
            <w:pPr>
              <w:bidi w:val="1"/>
              <w:jc w:val="right"/>
            </w:pPr>
            <w:r/>
            <w:r>
              <w:rPr>
                <w:rFonts w:ascii="Times New Roman" w:hAnsi="Times New Roman" w:cs="David"/>
                <w:b/>
                <w:i w:val="0"/>
                <w:sz w:val="21"/>
                <w:rtl w:val="1"/>
              </w:rPr>
              <w:t>יחס להסתדרות הכללית</w:t>
            </w:r>
          </w:p>
        </w:tc>
        <w:tc>
          <w:tcPr>
            <w:tcW w:type="dxa" w:w="3216"/>
          </w:tcPr>
          <w:p>
            <w:pPr>
              <w:bidi w:val="1"/>
              <w:jc w:val="right"/>
            </w:pPr>
            <w:r/>
            <w:r>
              <w:rPr>
                <w:rFonts w:ascii="Times New Roman" w:hAnsi="Times New Roman" w:cs="David"/>
                <w:b w:val="0"/>
                <w:i w:val="0"/>
                <w:sz w:val="21"/>
                <w:rtl w:val="1"/>
              </w:rPr>
              <w:t>קבלה — היא 'המשטר הקיים'</w:t>
            </w:r>
          </w:p>
        </w:tc>
        <w:tc>
          <w:tcPr>
            <w:tcW w:type="dxa" w:w="3216"/>
          </w:tcPr>
          <w:p>
            <w:pPr>
              <w:bidi w:val="1"/>
              <w:jc w:val="right"/>
            </w:pPr>
            <w:r/>
            <w:r>
              <w:rPr>
                <w:rFonts w:ascii="Times New Roman" w:hAnsi="Times New Roman" w:cs="David"/>
                <w:b w:val="0"/>
                <w:i w:val="0"/>
                <w:sz w:val="21"/>
                <w:rtl w:val="1"/>
              </w:rPr>
              <w:t>סירוב — היא 'סוציאליסטית-מארקסיסטית'</w:t>
            </w:r>
          </w:p>
        </w:tc>
      </w:tr>
      <w:tr>
        <w:tc>
          <w:tcPr>
            <w:tcW w:type="dxa" w:w="3216"/>
          </w:tcPr>
          <w:p>
            <w:pPr>
              <w:bidi w:val="1"/>
              <w:jc w:val="right"/>
            </w:pPr>
            <w:r/>
            <w:r>
              <w:rPr>
                <w:rFonts w:ascii="Times New Roman" w:hAnsi="Times New Roman" w:cs="David"/>
                <w:b/>
                <w:i w:val="0"/>
                <w:sz w:val="21"/>
                <w:rtl w:val="1"/>
              </w:rPr>
              <w:t>אסטרטגיה</w:t>
            </w:r>
          </w:p>
        </w:tc>
        <w:tc>
          <w:tcPr>
            <w:tcW w:type="dxa" w:w="3216"/>
          </w:tcPr>
          <w:p>
            <w:pPr>
              <w:bidi w:val="1"/>
              <w:jc w:val="right"/>
            </w:pPr>
            <w:r/>
            <w:r>
              <w:rPr>
                <w:rFonts w:ascii="Times New Roman" w:hAnsi="Times New Roman" w:cs="David"/>
                <w:b w:val="0"/>
                <w:i w:val="0"/>
                <w:sz w:val="21"/>
                <w:rtl w:val="1"/>
              </w:rPr>
              <w:t>להיכנס למבנים קיימים ולשנותם מבפנים</w:t>
            </w:r>
          </w:p>
        </w:tc>
        <w:tc>
          <w:tcPr>
            <w:tcW w:type="dxa" w:w="3216"/>
          </w:tcPr>
          <w:p>
            <w:pPr>
              <w:bidi w:val="1"/>
              <w:jc w:val="right"/>
            </w:pPr>
            <w:r/>
            <w:r>
              <w:rPr>
                <w:rFonts w:ascii="Times New Roman" w:hAnsi="Times New Roman" w:cs="David"/>
                <w:b w:val="0"/>
                <w:i w:val="0"/>
                <w:sz w:val="21"/>
                <w:rtl w:val="1"/>
              </w:rPr>
              <w:t>להקים מבנים מקבילים (הע"ל)</w:t>
            </w:r>
          </w:p>
        </w:tc>
      </w:tr>
      <w:tr>
        <w:tc>
          <w:tcPr>
            <w:tcW w:type="dxa" w:w="3216"/>
          </w:tcPr>
          <w:p>
            <w:pPr>
              <w:bidi w:val="1"/>
              <w:jc w:val="right"/>
            </w:pPr>
            <w:r/>
            <w:r>
              <w:rPr>
                <w:rFonts w:ascii="Times New Roman" w:hAnsi="Times New Roman" w:cs="David"/>
                <w:b/>
                <w:i w:val="0"/>
                <w:sz w:val="21"/>
                <w:rtl w:val="1"/>
              </w:rPr>
              <w:t>הצדקה אידיאולוגית</w:t>
            </w:r>
          </w:p>
        </w:tc>
        <w:tc>
          <w:tcPr>
            <w:tcW w:type="dxa" w:w="3216"/>
          </w:tcPr>
          <w:p>
            <w:pPr>
              <w:bidi w:val="1"/>
              <w:jc w:val="right"/>
            </w:pPr>
            <w:r/>
            <w:r>
              <w:rPr>
                <w:rFonts w:ascii="Times New Roman" w:hAnsi="Times New Roman" w:cs="David"/>
                <w:b w:val="0"/>
                <w:i w:val="0"/>
                <w:sz w:val="21"/>
                <w:rtl w:val="1"/>
              </w:rPr>
              <w:t>פרגמטיזם מעל טהירות</w:t>
            </w:r>
          </w:p>
        </w:tc>
        <w:tc>
          <w:tcPr>
            <w:tcW w:type="dxa" w:w="3216"/>
          </w:tcPr>
          <w:p>
            <w:pPr>
              <w:bidi w:val="1"/>
              <w:jc w:val="right"/>
            </w:pPr>
            <w:r/>
            <w:r>
              <w:rPr>
                <w:rFonts w:ascii="Times New Roman" w:hAnsi="Times New Roman" w:cs="David"/>
                <w:b w:val="0"/>
                <w:i w:val="0"/>
                <w:sz w:val="21"/>
                <w:rtl w:val="1"/>
              </w:rPr>
              <w:t>טהירות רעיונית מעל פרגמטיזם</w:t>
            </w:r>
          </w:p>
        </w:tc>
      </w:tr>
      <w:tr>
        <w:tc>
          <w:tcPr>
            <w:tcW w:type="dxa" w:w="3216"/>
          </w:tcPr>
          <w:p>
            <w:pPr>
              <w:bidi w:val="1"/>
              <w:jc w:val="right"/>
            </w:pPr>
            <w:r/>
            <w:r>
              <w:rPr>
                <w:rFonts w:ascii="Times New Roman" w:hAnsi="Times New Roman" w:cs="David"/>
                <w:b/>
                <w:i w:val="0"/>
                <w:sz w:val="21"/>
                <w:rtl w:val="1"/>
              </w:rPr>
              <w:t>הסיכון הפנימי</w:t>
            </w:r>
          </w:p>
        </w:tc>
        <w:tc>
          <w:tcPr>
            <w:tcW w:type="dxa" w:w="3216"/>
          </w:tcPr>
          <w:p>
            <w:pPr>
              <w:bidi w:val="1"/>
              <w:jc w:val="right"/>
            </w:pPr>
            <w:r/>
            <w:r>
              <w:rPr>
                <w:rFonts w:ascii="Times New Roman" w:hAnsi="Times New Roman" w:cs="David"/>
                <w:b w:val="0"/>
                <w:i w:val="0"/>
                <w:sz w:val="21"/>
                <w:rtl w:val="1"/>
              </w:rPr>
              <w:t>ערעור הזהות הרוויזיוניסטית</w:t>
            </w:r>
          </w:p>
        </w:tc>
        <w:tc>
          <w:tcPr>
            <w:tcW w:type="dxa" w:w="3216"/>
          </w:tcPr>
          <w:p>
            <w:pPr>
              <w:bidi w:val="1"/>
              <w:jc w:val="right"/>
            </w:pPr>
            <w:r/>
            <w:r>
              <w:rPr>
                <w:rFonts w:ascii="Times New Roman" w:hAnsi="Times New Roman" w:cs="David"/>
                <w:b w:val="0"/>
                <w:i w:val="0"/>
                <w:sz w:val="21"/>
                <w:rtl w:val="1"/>
              </w:rPr>
              <w:t>—</w:t>
            </w:r>
          </w:p>
        </w:tc>
      </w:tr>
      <w:tr>
        <w:tc>
          <w:tcPr>
            <w:tcW w:type="dxa" w:w="3216"/>
          </w:tcPr>
          <w:p>
            <w:pPr>
              <w:bidi w:val="1"/>
              <w:jc w:val="right"/>
            </w:pPr>
            <w:r/>
            <w:r>
              <w:rPr>
                <w:rFonts w:ascii="Times New Roman" w:hAnsi="Times New Roman" w:cs="David"/>
                <w:b/>
                <w:i w:val="0"/>
                <w:sz w:val="21"/>
                <w:rtl w:val="1"/>
              </w:rPr>
              <w:t>ההצדקה של בגין</w:t>
            </w:r>
          </w:p>
        </w:tc>
        <w:tc>
          <w:tcPr>
            <w:tcW w:type="dxa" w:w="3216"/>
          </w:tcPr>
          <w:p>
            <w:pPr>
              <w:bidi w:val="1"/>
              <w:jc w:val="right"/>
            </w:pPr>
            <w:r/>
            <w:r>
              <w:rPr>
                <w:rFonts w:ascii="Times New Roman" w:hAnsi="Times New Roman" w:cs="David"/>
                <w:b w:val="0"/>
                <w:i w:val="0"/>
                <w:sz w:val="21"/>
                <w:rtl w:val="1"/>
              </w:rPr>
              <w:t>'ז'בוטינסקי לא ראה זאת כעקרון יסוד'</w:t>
            </w:r>
          </w:p>
        </w:tc>
        <w:tc>
          <w:tcPr>
            <w:tcW w:type="dxa" w:w="3216"/>
          </w:tcPr>
          <w:p>
            <w:pPr>
              <w:bidi w:val="1"/>
              <w:jc w:val="right"/>
            </w:pPr>
            <w:r/>
            <w:r>
              <w:rPr>
                <w:rFonts w:ascii="Times New Roman" w:hAnsi="Times New Roman" w:cs="David"/>
                <w:b w:val="0"/>
                <w:i w:val="0"/>
                <w:sz w:val="21"/>
                <w:rtl w:val="1"/>
              </w:rPr>
              <w:t>—</w:t>
            </w:r>
          </w:p>
        </w:tc>
      </w:tr>
      <w:tr>
        <w:tc>
          <w:tcPr>
            <w:tcW w:type="dxa" w:w="3216"/>
          </w:tcPr>
          <w:p>
            <w:pPr>
              <w:bidi w:val="1"/>
              <w:jc w:val="right"/>
            </w:pPr>
            <w:r/>
            <w:r>
              <w:rPr>
                <w:rFonts w:ascii="Times New Roman" w:hAnsi="Times New Roman" w:cs="David"/>
                <w:b/>
                <w:i w:val="0"/>
                <w:sz w:val="21"/>
                <w:rtl w:val="1"/>
              </w:rPr>
              <w:t>התוצאה הצפויה</w:t>
            </w:r>
          </w:p>
        </w:tc>
        <w:tc>
          <w:tcPr>
            <w:tcW w:type="dxa" w:w="3216"/>
          </w:tcPr>
          <w:p>
            <w:pPr>
              <w:bidi w:val="1"/>
              <w:jc w:val="right"/>
            </w:pPr>
            <w:r/>
            <w:r>
              <w:rPr>
                <w:rFonts w:ascii="Times New Roman" w:hAnsi="Times New Roman" w:cs="David"/>
                <w:b w:val="0"/>
                <w:i w:val="0"/>
                <w:sz w:val="21"/>
                <w:rtl w:val="1"/>
              </w:rPr>
              <w:t>מועמדות לבחירות הסתדרותיות = לגיטימציה</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“החלטת תנועת החרות להקים סיעה בהסתדרות-העובדים הייתה ההחלטה המהפכנית ביותר שקיבל מנחם בגין בימיו כמנהיג 'חרות האופוזיציונית'. הצעד מסמל את התפנית החשובה ביותר בדרכו של מנחם בגין מאז הקמת המדינה.”</w:t>
      </w:r>
    </w:p>
    <w:p>
      <w:pPr>
        <w:bidi w:val="1"/>
        <w:spacing w:after="120" w:before="0" w:line="360" w:lineRule="auto"/>
        <w:ind w:left="576" w:right="576"/>
        <w:jc w:val="left"/>
      </w:pPr>
      <w:r>
        <w:rPr>
          <w:rFonts w:ascii="Times New Roman" w:hAnsi="Times New Roman" w:cs="David"/>
          <w:b w:val="0"/>
          <w:i/>
          <w:color w:val="555555"/>
          <w:sz w:val="20"/>
          <w:rtl w:val="1"/>
        </w:rPr>
        <w:t>גולדשטיין 2011 — עמ' 126</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'תכלת לבן' — סמליות ההיפוך  </w:t>
      </w:r>
      <w:r>
        <w:rPr>
          <w:rFonts w:ascii="Times New Roman" w:hAnsi="Times New Roman" w:cs="David"/>
          <w:b w:val="0"/>
          <w:i w:val="0"/>
          <w:sz w:val="22"/>
          <w:rtl w:val="1"/>
        </w:rPr>
        <w:t>בן-אליעזר בחר את השם 'תכלת לבן' בכוונה: זה מטבע-לשון שטבע ז'בוטינסקי עצמו (לתיאור תל-אביב), במטרה לבטא ניגוד דווקא לסיעות 'הדגלים האדומים' של הסוציאליסטים. כלומר — הם נכנסו להסתדרות, אבל לא הצטרפו לסוציאליזם שלה; הם הביאו דגלי 'תכלת לבן' (ציוניים-לאומיים) בתוך 'הדגלים האדומים'. זו היתה רטוריקה גאונית: 'לא הצטרפנו לדרכם — הם הצטרפו לדרכנו'. המשחק הסמלי הזה איפשר לבגין למכור את הסטייה מהדרך ההיסטורית לתומכיו.</w:t>
      </w:r>
    </w:p>
    <w:p>
      <w:pPr>
        <w:bidi w:val="1"/>
        <w:spacing w:after="80" w:before="200" w:line="360" w:lineRule="auto"/>
        <w:jc w:val="center"/>
      </w:pPr>
      <w:r>
        <w:rPr>
          <w:rFonts w:ascii="Times New Roman" w:hAnsi="Times New Roman" w:cs="David"/>
          <w:b/>
          <w:i w:val="0"/>
          <w:color w:val="1F3A5F"/>
          <w:sz w:val="27"/>
          <w:rtl w:val="1"/>
        </w:rPr>
        <w:t>תמורה שנייה — פרשנות פרגמטית ל'שלמות המולדת'</w:t>
      </w:r>
    </w:p>
    <w:p>
      <w:pPr>
        <w:bidi w:val="1"/>
        <w:spacing w:after="120" w:before="0" w:line="360" w:lineRule="auto"/>
        <w:ind w:left="216" w:right="216"/>
        <w:jc w:val="right"/>
      </w:pPr>
      <w:r>
        <w:rPr>
          <w:rFonts w:ascii="Times New Roman" w:hAnsi="Times New Roman" w:cs="David"/>
          <w:b w:val="0"/>
          <w:i/>
          <w:color w:val="555555"/>
          <w:sz w:val="22"/>
          <w:rtl w:val="1"/>
        </w:rPr>
        <w:t>בקצרה: התמורה השנייה היתה משמעותית לא פחות מהראשונה, אך נסתרה ברובה מעיני הציבור. בגין שינה בהדרגה את הפרשנות שהעניק לרעיון 'שלמות המולדת': מ'עקרון מקודש שמחייב פעולה מעשית' ל'הצהרה רטורית-עקרונית ללא חובת מימוש'. שלוש סיבות לפער המודעות: (1) לא התקבלה החלטה פורמלית; (2) חוסר משמעות מעשית כי חרות באופוזיציה; (3) טשטוש רטורי מתמשך. הפשרה השלישית בסדרה (1956 → 1958 → 1965) מסיימת ב'הסכם גח"ל' שמשחרר את המפלגה הליברלית מהמחויבות לרעיון.</w:t>
      </w:r>
    </w:p>
    <w:p>
      <w:pPr>
        <w:bidi w:val="1"/>
        <w:spacing w:after="120" w:before="0" w:line="360" w:lineRule="auto"/>
        <w:jc w:val="right"/>
      </w:pPr>
      <w:r>
        <w:rPr>
          <w:rFonts w:ascii="Times New Roman" w:hAnsi="Times New Roman" w:cs="David"/>
          <w:b w:val="0"/>
          <w:i w:val="0"/>
          <w:sz w:val="24"/>
          <w:rtl w:val="1"/>
        </w:rPr>
        <w:t>ההכרזה של גולדשטיין: התמורה שהתחוללה בדרך בה התייחס בגין לרעיון 'שלמות המולדת' היתה משמעותית לא פחות מההחלטה כי תנועת החרות תפעל בתוך ההסתדרות העובדים הכללית. אבל בניגוד לסיעת תכלת-לבן (שהיתה דרמטית וגלויה), השינוי הזה נסתר, לפחות חלקית, מעיני החברה הישראלית.</w:t>
      </w:r>
    </w:p>
    <w:p>
      <w:pPr>
        <w:bidi w:val="1"/>
        <w:spacing w:after="120" w:before="0" w:line="360" w:lineRule="auto"/>
        <w:jc w:val="right"/>
      </w:pPr>
      <w:r>
        <w:rPr>
          <w:rFonts w:ascii="Times New Roman" w:hAnsi="Times New Roman" w:cs="David"/>
          <w:b w:val="0"/>
          <w:i w:val="0"/>
          <w:sz w:val="24"/>
          <w:rtl w:val="1"/>
        </w:rPr>
        <w:t>שלוש סיבות לפער המודעות: א. העובדה שלא התקבלה כל החלטה פורמלית במוסדות תנועת החרות בסוגיה ואף לא התקיים דיון מפורש במעמדו של רעיון 'שלמות המולדת'. ב. חוסר המשמעות האופרטיבית של התמורה בפרשנות עקרון 'שלמות המולדת' שבעטיו ממיקומה המתמיד של תנועת החרות באופוזיציה הרחוקה מקבלת החלטות מעשיות. ג. הטשטוש הרטורי שנבע הן מהפאתוס בו המשיכו בגין ושותפיו להתייחס לקדושת הרעיון, מצד אחד — ומרצונם של יריביו להוסיף ולנגח את בגין בסוגיה זו, מצד שני.</w:t>
      </w:r>
    </w:p>
    <w:p>
      <w:pPr>
        <w:bidi w:val="1"/>
        <w:spacing w:after="120" w:before="0" w:line="360" w:lineRule="auto"/>
        <w:jc w:val="right"/>
      </w:pPr>
      <w:r>
        <w:rPr>
          <w:rFonts w:ascii="Times New Roman" w:hAnsi="Times New Roman" w:cs="David"/>
          <w:b w:val="0"/>
          <w:i w:val="0"/>
          <w:sz w:val="24"/>
          <w:rtl w:val="1"/>
        </w:rPr>
        <w:t>המוצא — מקור הרעיון: 'רעיון שלמות המולדת' היה עקרון יסוד רוויזיוניסטי שאומץ על-ידי בגין, שיצק לתוכו פרשנות מחודשת. עצם הדבקות ב'שלמות' המולדת היתה, מבחינת הרוויזיוניזם, סמל מטאפיזי לטוהר הרעיוני של התנועה ולנאמנותה המופלגת להגדרה הרחבה ביותר של גבולות המולדת היהודית (כל גבולות המנדט הבריטי לפני 1922 — כולל עבר-הירדן המזרחי).</w:t>
      </w:r>
    </w:p>
    <w:p>
      <w:pPr>
        <w:bidi w:val="1"/>
        <w:spacing w:after="120" w:before="0" w:line="360" w:lineRule="auto"/>
        <w:jc w:val="right"/>
      </w:pPr>
      <w:r>
        <w:rPr>
          <w:rFonts w:ascii="Times New Roman" w:hAnsi="Times New Roman" w:cs="David"/>
          <w:b w:val="0"/>
          <w:i w:val="0"/>
          <w:sz w:val="24"/>
          <w:rtl w:val="1"/>
        </w:rPr>
        <w:t>מה הוסיף בגין: בגין עיצב מחדש את הרעיון והעניק לו ממד של קדושה לאומית-דתית ולא רק לאומית-היסטורית כפי שהתקיימה בתפיסה הז'בוטינסקאית (נאור, תשס"א). מיזג בין הנמקה דתית להנמקה היסטורית לקדושתו המהותית של הרעיון והחיל עליו תפיסה של דטרמיניזם היסטורי — 'חוק עולם' מחייב כי המדינה היהודית תחפוף באופן מלא את המולדת ההיסטורית. זאת אינטנסיפיקציה רעיונית — לא רק פוליטי אלא מטאפיזי.</w:t>
      </w:r>
    </w:p>
    <w:p>
      <w:pPr>
        <w:bidi w:val="1"/>
        <w:spacing w:after="120" w:before="0" w:line="360" w:lineRule="auto"/>
        <w:jc w:val="right"/>
      </w:pPr>
      <w:r>
        <w:rPr>
          <w:rFonts w:ascii="Times New Roman" w:hAnsi="Times New Roman" w:cs="David"/>
          <w:b w:val="0"/>
          <w:i w:val="0"/>
          <w:sz w:val="24"/>
          <w:rtl w:val="1"/>
        </w:rPr>
        <w:t>אבל המציאות הציבורית: השלמתו של הציבור הישראלי עם הסטטוס-קוו הטריטוריאלי שנוצר עם סיום מלחמת העצמאות הלכה והתבררה כעובדה קיימת בעשור הראשון לקיום המדינה (נאור, תשס"א). על רקע זה, הצבת רעיון 'שלמות המולדת' כאבן הראשה של מדיניות החוץ והביטחון של חרות נתפסה, ככל שחלפו השנים, כביטוי לאנכרוניזם של בגין ולהפיכת תנועת החרות ל'כת קנאים' הרפתקנית. זו היתה אבן נגף קבועה במגעי האיחוד.</w:t>
      </w:r>
    </w:p>
    <w:p>
      <w:pPr>
        <w:bidi w:val="1"/>
        <w:spacing w:after="120" w:before="0" w:line="360" w:lineRule="auto"/>
        <w:jc w:val="right"/>
      </w:pPr>
      <w:r>
        <w:rPr>
          <w:rFonts w:ascii="Times New Roman" w:hAnsi="Times New Roman" w:cs="David"/>
          <w:b w:val="0"/>
          <w:i w:val="0"/>
          <w:sz w:val="24"/>
          <w:rtl w:val="1"/>
        </w:rPr>
        <w:t>השלב הראשון של ההגמשה (1955-56): במהלך 1956-1955, בגין הסכים שהמפלגה המאוחדת תאמץ לעצמה את שלמות-המולדת כעיקרון רטורי בלבד, מבלי שיוצמדו לו עקרונות הפעולה המעשיים הנגזרים ממנו. הוא דרש להכיל את הביטוי במצע — אך הסכים שלא תהיה פסקה המחייבת את הממשלה לפעול לממש את הזכות. אבל הציונים הכלליים לא קיבלו זאת — וזו הסיבה שהמיזוג נכשל.</w:t>
      </w:r>
    </w:p>
    <w:p>
      <w:pPr>
        <w:bidi w:val="1"/>
        <w:spacing w:after="120" w:before="0" w:line="360" w:lineRule="auto"/>
        <w:jc w:val="right"/>
      </w:pPr>
      <w:r>
        <w:rPr>
          <w:rFonts w:ascii="Times New Roman" w:hAnsi="Times New Roman" w:cs="David"/>
          <w:b w:val="0"/>
          <w:i w:val="0"/>
          <w:sz w:val="24"/>
          <w:rtl w:val="1"/>
        </w:rPr>
        <w:t>השלב השני (1958-1959): ההבחנה החדשה של בגין ב-1959 (כפי שהצביע נאור): צמצום הרתיעה של הבוחרים. בגין הסכים לדחות את הגשמת העיקרון לאחרית הימים, וההתמעטות ההצהרתית 'החרותנית' ביחס לגדה המזרחית של הירדן ביטאה למעשה הכרה בסטטוס-קוו הטריטוריאלי ואימוץ גישה פרגמטית שלא נתפסה עוד על-ידי בגין כמגונה. המשוואה החדשה: 'ארץ ישראל השלמה' = רק 'ארץ ישראל המערבית'. ז'בוטינסקי סירב להכיר ב'קריעת עבר הירדן' — בגין עכשיו מסכים.</w:t>
      </w:r>
    </w:p>
    <w:p>
      <w:pPr>
        <w:bidi w:val="1"/>
        <w:spacing w:after="120" w:before="0" w:line="360" w:lineRule="auto"/>
        <w:jc w:val="right"/>
      </w:pPr>
      <w:r>
        <w:rPr>
          <w:rFonts w:ascii="Times New Roman" w:hAnsi="Times New Roman" w:cs="David"/>
          <w:b w:val="0"/>
          <w:i w:val="0"/>
          <w:sz w:val="24"/>
          <w:rtl w:val="1"/>
        </w:rPr>
        <w:t>השלב השלישי — הסכם גח"ל (1965): הסכם גח"ל שחרר לא רק את המפלגה הליברלית אלא את הגוש הפוליטי כולו מהמחויבות ל'שלמות המולדת'. הניסוח שהוסכם: 'תנועת החרות תוסיף לשאת בקרב האומה את עקרון שלמות המולדת'. נאור מבחין: 'לא נאמר 'תילחם למען', או 'תתבע לממש' וכדומה — אלא 'תוסיף לשאת'. בגין לא זנח את אמונתו ב'שלמות המולדת' אך לא יכול היה להתעלם מהשיקולים הפרגמטיים. ניתן להתייחס לחתימה על הסכם גח"ל כאל נקודת ציון סמלית להעתקת כובד המשקל, בתוך עמדתו האמביוולנטית, מאמונה לפרגמטיות.</w:t>
      </w:r>
    </w:p>
    <w:p>
      <w:pPr>
        <w:bidi w:val="1"/>
        <w:spacing w:after="60" w:before="80" w:line="360" w:lineRule="auto"/>
        <w:jc w:val="center"/>
      </w:pPr>
      <w:r>
        <w:rPr>
          <w:rFonts w:ascii="Times New Roman" w:hAnsi="Times New Roman" w:cs="David"/>
          <w:b/>
          <w:i w:val="0"/>
          <w:color w:val="1F3A5F"/>
          <w:sz w:val="23"/>
          <w:rtl w:val="1"/>
        </w:rPr>
        <w:t>שלוש שלבי ההגמשה של 'שלמות המולדת'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הסכם גח"ל</w:t>
            </w:r>
          </w:p>
          <w:p>
            <w:pPr>
              <w:bidi w:val="1"/>
              <w:jc w:val="center"/>
            </w:pPr>
            <w:r>
              <w:rPr>
                <w:rFonts w:ascii="Times New Roman" w:hAnsi="Times New Roman" w:cs="David"/>
                <w:b w:val="0"/>
                <w:i/>
                <w:color w:val="555555"/>
                <w:sz w:val="18"/>
                <w:rtl w:val="1"/>
              </w:rPr>
              <w:t>הרעיון כביטוי רטורי (1965)</w:t>
            </w:r>
          </w:p>
        </w:tc>
        <w:tc>
          <w:tcPr>
            <w:tcW w:type="dxa" w:w="3216"/>
          </w:tcPr>
          <w:p>
            <w:pPr>
              <w:bidi w:val="1"/>
              <w:jc w:val="center"/>
            </w:pPr>
            <w:r/>
            <w:r>
              <w:rPr>
                <w:rFonts w:ascii="Times New Roman" w:hAnsi="Times New Roman" w:cs="David"/>
                <w:b/>
                <w:i w:val="0"/>
                <w:color w:val="1F3A5F"/>
                <w:sz w:val="22"/>
                <w:rtl w:val="1"/>
              </w:rPr>
              <w:t>עמדת חרות המקורית</w:t>
            </w:r>
          </w:p>
          <w:p>
            <w:pPr>
              <w:bidi w:val="1"/>
              <w:jc w:val="center"/>
            </w:pPr>
            <w:r>
              <w:rPr>
                <w:rFonts w:ascii="Times New Roman" w:hAnsi="Times New Roman" w:cs="David"/>
                <w:b w:val="0"/>
                <w:i/>
                <w:color w:val="555555"/>
                <w:sz w:val="18"/>
                <w:rtl w:val="1"/>
              </w:rPr>
              <w:t>הרעיון כעיקרון מקודש (1948-1955)</w:t>
            </w:r>
          </w:p>
        </w:tc>
      </w:tr>
      <w:tr>
        <w:tc>
          <w:tcPr>
            <w:tcW w:type="dxa" w:w="3216"/>
          </w:tcPr>
          <w:p>
            <w:pPr>
              <w:bidi w:val="1"/>
              <w:jc w:val="right"/>
            </w:pPr>
            <w:r/>
            <w:r>
              <w:rPr>
                <w:rFonts w:ascii="Times New Roman" w:hAnsi="Times New Roman" w:cs="David"/>
                <w:b/>
                <w:i w:val="0"/>
                <w:sz w:val="21"/>
                <w:rtl w:val="1"/>
              </w:rPr>
              <w:t>מהות הרעיון</w:t>
            </w:r>
          </w:p>
        </w:tc>
        <w:tc>
          <w:tcPr>
            <w:tcW w:type="dxa" w:w="3216"/>
          </w:tcPr>
          <w:p>
            <w:pPr>
              <w:bidi w:val="1"/>
              <w:jc w:val="right"/>
            </w:pPr>
            <w:r/>
            <w:r>
              <w:rPr>
                <w:rFonts w:ascii="Times New Roman" w:hAnsi="Times New Roman" w:cs="David"/>
                <w:b w:val="0"/>
                <w:i w:val="0"/>
                <w:sz w:val="21"/>
                <w:rtl w:val="1"/>
              </w:rPr>
              <w:t>ביטוי רטורי, ללא מימוש מעשי</w:t>
            </w:r>
          </w:p>
        </w:tc>
        <w:tc>
          <w:tcPr>
            <w:tcW w:type="dxa" w:w="3216"/>
          </w:tcPr>
          <w:p>
            <w:pPr>
              <w:bidi w:val="1"/>
              <w:jc w:val="right"/>
            </w:pPr>
            <w:r/>
            <w:r>
              <w:rPr>
                <w:rFonts w:ascii="Times New Roman" w:hAnsi="Times New Roman" w:cs="David"/>
                <w:b w:val="0"/>
                <w:i w:val="0"/>
                <w:sz w:val="21"/>
                <w:rtl w:val="1"/>
              </w:rPr>
              <w:t>עקרון מקודש, מטאפיזי, מחייב פעולה</w:t>
            </w:r>
          </w:p>
        </w:tc>
      </w:tr>
      <w:tr>
        <w:tc>
          <w:tcPr>
            <w:tcW w:type="dxa" w:w="3216"/>
          </w:tcPr>
          <w:p>
            <w:pPr>
              <w:bidi w:val="1"/>
              <w:jc w:val="right"/>
            </w:pPr>
            <w:r/>
            <w:r>
              <w:rPr>
                <w:rFonts w:ascii="Times New Roman" w:hAnsi="Times New Roman" w:cs="David"/>
                <w:b/>
                <w:i w:val="0"/>
                <w:sz w:val="21"/>
                <w:rtl w:val="1"/>
              </w:rPr>
              <w:t>מהות גבולות הארץ</w:t>
            </w:r>
          </w:p>
        </w:tc>
        <w:tc>
          <w:tcPr>
            <w:tcW w:type="dxa" w:w="3216"/>
          </w:tcPr>
          <w:p>
            <w:pPr>
              <w:bidi w:val="1"/>
              <w:jc w:val="right"/>
            </w:pPr>
            <w:r/>
            <w:r>
              <w:rPr>
                <w:rFonts w:ascii="Times New Roman" w:hAnsi="Times New Roman" w:cs="David"/>
                <w:b w:val="0"/>
                <w:i w:val="0"/>
                <w:sz w:val="21"/>
                <w:rtl w:val="1"/>
              </w:rPr>
              <w:t>רק ארץ ישראל המערבית</w:t>
            </w:r>
          </w:p>
        </w:tc>
        <w:tc>
          <w:tcPr>
            <w:tcW w:type="dxa" w:w="3216"/>
          </w:tcPr>
          <w:p>
            <w:pPr>
              <w:bidi w:val="1"/>
              <w:jc w:val="right"/>
            </w:pPr>
            <w:r/>
            <w:r>
              <w:rPr>
                <w:rFonts w:ascii="Times New Roman" w:hAnsi="Times New Roman" w:cs="David"/>
                <w:b w:val="0"/>
                <w:i w:val="0"/>
                <w:sz w:val="21"/>
                <w:rtl w:val="1"/>
              </w:rPr>
              <w:t>כל המנדט (כולל עבר-הירדן המזרחי)</w:t>
            </w:r>
          </w:p>
        </w:tc>
      </w:tr>
      <w:tr>
        <w:tc>
          <w:tcPr>
            <w:tcW w:type="dxa" w:w="3216"/>
          </w:tcPr>
          <w:p>
            <w:pPr>
              <w:bidi w:val="1"/>
              <w:jc w:val="right"/>
            </w:pPr>
            <w:r/>
            <w:r>
              <w:rPr>
                <w:rFonts w:ascii="Times New Roman" w:hAnsi="Times New Roman" w:cs="David"/>
                <w:b/>
                <w:i w:val="0"/>
                <w:sz w:val="21"/>
                <w:rtl w:val="1"/>
              </w:rPr>
              <w:t>ז'בוטינסקי</w:t>
            </w:r>
          </w:p>
        </w:tc>
        <w:tc>
          <w:tcPr>
            <w:tcW w:type="dxa" w:w="3216"/>
          </w:tcPr>
          <w:p>
            <w:pPr>
              <w:bidi w:val="1"/>
              <w:jc w:val="right"/>
            </w:pPr>
            <w:r/>
            <w:r>
              <w:rPr>
                <w:rFonts w:ascii="Times New Roman" w:hAnsi="Times New Roman" w:cs="David"/>
                <w:b w:val="0"/>
                <w:i w:val="0"/>
                <w:sz w:val="21"/>
                <w:rtl w:val="1"/>
              </w:rPr>
              <w:t>בגין מקבל את הקריעה</w:t>
            </w:r>
          </w:p>
        </w:tc>
        <w:tc>
          <w:tcPr>
            <w:tcW w:type="dxa" w:w="3216"/>
          </w:tcPr>
          <w:p>
            <w:pPr>
              <w:bidi w:val="1"/>
              <w:jc w:val="right"/>
            </w:pPr>
            <w:r/>
            <w:r>
              <w:rPr>
                <w:rFonts w:ascii="Times New Roman" w:hAnsi="Times New Roman" w:cs="David"/>
                <w:b w:val="0"/>
                <w:i w:val="0"/>
                <w:sz w:val="21"/>
                <w:rtl w:val="1"/>
              </w:rPr>
              <w:t>סירב להכיר ב'קריעת עבר הירדן'</w:t>
            </w:r>
          </w:p>
        </w:tc>
      </w:tr>
      <w:tr>
        <w:tc>
          <w:tcPr>
            <w:tcW w:type="dxa" w:w="3216"/>
          </w:tcPr>
          <w:p>
            <w:pPr>
              <w:bidi w:val="1"/>
              <w:jc w:val="right"/>
            </w:pPr>
            <w:r/>
            <w:r>
              <w:rPr>
                <w:rFonts w:ascii="Times New Roman" w:hAnsi="Times New Roman" w:cs="David"/>
                <w:b/>
                <w:i w:val="0"/>
                <w:sz w:val="21"/>
                <w:rtl w:val="1"/>
              </w:rPr>
              <w:t>ניסוח בהסכמי איחוד</w:t>
            </w:r>
          </w:p>
        </w:tc>
        <w:tc>
          <w:tcPr>
            <w:tcW w:type="dxa" w:w="3216"/>
          </w:tcPr>
          <w:p>
            <w:pPr>
              <w:bidi w:val="1"/>
              <w:jc w:val="right"/>
            </w:pPr>
            <w:r/>
            <w:r>
              <w:rPr>
                <w:rFonts w:ascii="Times New Roman" w:hAnsi="Times New Roman" w:cs="David"/>
                <w:b w:val="0"/>
                <w:i w:val="0"/>
                <w:sz w:val="21"/>
                <w:rtl w:val="1"/>
              </w:rPr>
              <w:t>רק 'חרות תוסיף לשאת'</w:t>
            </w:r>
          </w:p>
        </w:tc>
        <w:tc>
          <w:tcPr>
            <w:tcW w:type="dxa" w:w="3216"/>
          </w:tcPr>
          <w:p>
            <w:pPr>
              <w:bidi w:val="1"/>
              <w:jc w:val="right"/>
            </w:pPr>
            <w:r/>
            <w:r>
              <w:rPr>
                <w:rFonts w:ascii="Times New Roman" w:hAnsi="Times New Roman" w:cs="David"/>
                <w:b w:val="0"/>
                <w:i w:val="0"/>
                <w:sz w:val="21"/>
                <w:rtl w:val="1"/>
              </w:rPr>
              <w:t>מחייב את כל הגוש</w:t>
            </w:r>
          </w:p>
        </w:tc>
      </w:tr>
      <w:tr>
        <w:tc>
          <w:tcPr>
            <w:tcW w:type="dxa" w:w="3216"/>
          </w:tcPr>
          <w:p>
            <w:pPr>
              <w:bidi w:val="1"/>
              <w:jc w:val="right"/>
            </w:pPr>
            <w:r/>
            <w:r>
              <w:rPr>
                <w:rFonts w:ascii="Times New Roman" w:hAnsi="Times New Roman" w:cs="David"/>
                <w:b/>
                <w:i w:val="0"/>
                <w:sz w:val="21"/>
                <w:rtl w:val="1"/>
              </w:rPr>
              <w:t>תפקיד בקרב התומכים</w:t>
            </w:r>
          </w:p>
        </w:tc>
        <w:tc>
          <w:tcPr>
            <w:tcW w:type="dxa" w:w="3216"/>
          </w:tcPr>
          <w:p>
            <w:pPr>
              <w:bidi w:val="1"/>
              <w:jc w:val="right"/>
            </w:pPr>
            <w:r/>
            <w:r>
              <w:rPr>
                <w:rFonts w:ascii="Times New Roman" w:hAnsi="Times New Roman" w:cs="David"/>
                <w:b w:val="0"/>
                <w:i w:val="0"/>
                <w:sz w:val="21"/>
                <w:rtl w:val="1"/>
              </w:rPr>
              <w:t>אבל הם נשמרים</w:t>
            </w:r>
          </w:p>
        </w:tc>
        <w:tc>
          <w:tcPr>
            <w:tcW w:type="dxa" w:w="3216"/>
          </w:tcPr>
          <w:p>
            <w:pPr>
              <w:bidi w:val="1"/>
              <w:jc w:val="right"/>
            </w:pPr>
            <w:r/>
            <w:r>
              <w:rPr>
                <w:rFonts w:ascii="Times New Roman" w:hAnsi="Times New Roman" w:cs="David"/>
                <w:b w:val="0"/>
                <w:i w:val="0"/>
                <w:sz w:val="21"/>
                <w:rtl w:val="1"/>
              </w:rPr>
              <w:t>אקטיביזם, 'מבצעי הגשמה'</w:t>
            </w:r>
          </w:p>
        </w:tc>
      </w:tr>
      <w:tr>
        <w:tc>
          <w:tcPr>
            <w:tcW w:type="dxa" w:w="3216"/>
          </w:tcPr>
          <w:p>
            <w:pPr>
              <w:bidi w:val="1"/>
              <w:jc w:val="right"/>
            </w:pPr>
            <w:r/>
            <w:r>
              <w:rPr>
                <w:rFonts w:ascii="Times New Roman" w:hAnsi="Times New Roman" w:cs="David"/>
                <w:b/>
                <w:i w:val="0"/>
                <w:sz w:val="21"/>
                <w:rtl w:val="1"/>
              </w:rPr>
              <w:t>הסיבה לשינוי</w:t>
            </w:r>
          </w:p>
        </w:tc>
        <w:tc>
          <w:tcPr>
            <w:tcW w:type="dxa" w:w="3216"/>
          </w:tcPr>
          <w:p>
            <w:pPr>
              <w:bidi w:val="1"/>
              <w:jc w:val="right"/>
            </w:pPr>
            <w:r/>
            <w:r>
              <w:rPr>
                <w:rFonts w:ascii="Times New Roman" w:hAnsi="Times New Roman" w:cs="David"/>
                <w:b w:val="0"/>
                <w:i w:val="0"/>
                <w:sz w:val="21"/>
                <w:rtl w:val="1"/>
              </w:rPr>
              <w:t>אכזבת 1959 + צורך באיחוד</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“ניתן להתייחס לחתימה על הסכם גח"ל כאל נקודת ציון סמלית להעתקת כובד המשקל, בתוך עמדתו האמביוולנטית, מאמונה לפרגמטיות. בגין לא זנח את אמונתו ב'שלמות המולדת' אך לא יכול היה להתעלם מהשיקולים הפרגמטיים.”</w:t>
      </w:r>
    </w:p>
    <w:p>
      <w:pPr>
        <w:bidi w:val="1"/>
        <w:spacing w:after="120" w:before="0" w:line="360" w:lineRule="auto"/>
        <w:ind w:left="576" w:right="576"/>
        <w:jc w:val="left"/>
      </w:pPr>
      <w:r>
        <w:rPr>
          <w:rFonts w:ascii="Times New Roman" w:hAnsi="Times New Roman" w:cs="David"/>
          <w:b w:val="0"/>
          <w:i/>
          <w:color w:val="555555"/>
          <w:sz w:val="20"/>
          <w:rtl w:val="1"/>
        </w:rPr>
        <w:t>גולדשטיין 2011 — עמ' 131</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'תוסיף לשאת' — הניסוח הגאוני  </w:t>
      </w:r>
      <w:r>
        <w:rPr>
          <w:rFonts w:ascii="Times New Roman" w:hAnsi="Times New Roman" w:cs="David"/>
          <w:b w:val="0"/>
          <w:i w:val="0"/>
          <w:sz w:val="22"/>
          <w:rtl w:val="1"/>
        </w:rPr>
        <w:t>בהסכם גח"ל הניסוח שאומץ הוא: 'תנועת החרות תוסיף לשאת בקרב האומה את עקרון שלמות המולדת'. נאור מנתח: 'לא נאמר 'תילחם למען', או 'תתבע לממש' — אלא 'תוסיף לשאת''. זאת היתה ניסוח גאוני: מחד, חרות שמרה על זהותה האידיאולוגית; מאידך, המפלגה הליברלית והגוש כולו לא היו מחויבים. בפועל זה הפך את 'שלמות המולדת' למסר חרותי, לא לבסיס פעולה ממשלתי. כך נשבר המכשול השני בארבעת מכשולי האיחוד.</w:t>
      </w:r>
    </w:p>
    <w:p>
      <w:pPr>
        <w:bidi w:val="1"/>
        <w:spacing w:after="80" w:before="200" w:line="360" w:lineRule="auto"/>
        <w:jc w:val="center"/>
      </w:pPr>
      <w:r>
        <w:rPr>
          <w:rFonts w:ascii="Times New Roman" w:hAnsi="Times New Roman" w:cs="David"/>
          <w:b/>
          <w:i w:val="0"/>
          <w:color w:val="1F3A5F"/>
          <w:sz w:val="27"/>
          <w:rtl w:val="1"/>
        </w:rPr>
        <w:t>תמורה שלישית — ממיזוג מלא ל'בלוק פרלמנטרי'</w:t>
      </w:r>
    </w:p>
    <w:p>
      <w:pPr>
        <w:bidi w:val="1"/>
        <w:spacing w:after="120" w:before="0" w:line="360" w:lineRule="auto"/>
        <w:ind w:left="216" w:right="216"/>
        <w:jc w:val="right"/>
      </w:pPr>
      <w:r>
        <w:rPr>
          <w:rFonts w:ascii="Times New Roman" w:hAnsi="Times New Roman" w:cs="David"/>
          <w:b w:val="0"/>
          <w:i/>
          <w:color w:val="555555"/>
          <w:sz w:val="22"/>
          <w:rtl w:val="1"/>
        </w:rPr>
        <w:t>בקצרה: התמורה השלישית נוגעת לאסטרטגיית האיחוד עצמה. עד 1961 בגין דרש 'מיזוג מלא' — כל המפלגות מתאחדות לישות אחת חדשה. הניסיונות הכושלים של 1955-58 לימדו אותו שזה לא יעבוד: יותר מדי 'מוקשים רעיוניים ונוהליים'. ב-1961 בגין יזם מהלך חדש: לא 'מיזוג' אלא 'בלוק פרלמנטרי' — שתי מפלגות שמשמרות את זהותן הנפרדת, אך פועלות יחד בכנסת. גמישות זו פתחה את הדלת להסכם גח"ל. הפיקחות האסטרטגית של בגין הופיעה: 'איחוד שמשאיר את הייחוד'.</w:t>
      </w:r>
    </w:p>
    <w:p>
      <w:pPr>
        <w:bidi w:val="1"/>
        <w:spacing w:after="120" w:before="0" w:line="360" w:lineRule="auto"/>
        <w:jc w:val="right"/>
      </w:pPr>
      <w:r>
        <w:rPr>
          <w:rFonts w:ascii="Times New Roman" w:hAnsi="Times New Roman" w:cs="David"/>
          <w:b w:val="0"/>
          <w:i w:val="0"/>
          <w:sz w:val="24"/>
          <w:rtl w:val="1"/>
        </w:rPr>
        <w:t>ההצעה החדשה — 20.8.1961: עם סיום מערכת הבחירות לכנסת החמישית, שלח בגין מכתבים לשני נשיאי המפלגה הליברלית, פרץ ברנשטיין ופנחס רוזן, ובהם קרא לפתוח במשא ומתן עם תנועת החרות. לראשונה בתולדות ניסיונות האיחוד בימין הציוני, לא דובר על הקמת מפלגה מאוחדת הממזגת לתוכה את חברי התנועות השונות אלא על הקמת 'בלוק פרלמנטרי'. כשלב מעבר שעשוי להתפתח ליצירה של רשימה משותפת לכנסת.</w:t>
      </w:r>
    </w:p>
    <w:p>
      <w:pPr>
        <w:bidi w:val="1"/>
        <w:spacing w:after="120" w:before="0" w:line="360" w:lineRule="auto"/>
        <w:jc w:val="right"/>
      </w:pPr>
      <w:r>
        <w:rPr>
          <w:rFonts w:ascii="Times New Roman" w:hAnsi="Times New Roman" w:cs="David"/>
          <w:b w:val="0"/>
          <w:i w:val="0"/>
          <w:sz w:val="24"/>
          <w:rtl w:val="1"/>
        </w:rPr>
        <w:t>הלקח של בגין מהכישלונות: בגין הפיק את הלקח מהניסיונות הכושלים להגיע עם נציגי הציונים הכלליים להסכמה אידיאולוגית וארגונית מלאה, במטרה להקים מפלגה אחידה. הוא הבין כי כל התעקשות על איחוד מלא של הכוחות בימין סופה להיכשל, כיוון שאין דרך לנטרל מספר כה רב של מוקשים רעיוניים ונוהליים המשחקים לידי מתנגדי המהלך. מי בראש? מה במצע? כמה ממנדטים? איך מצביעים? כל שאלה היתה נושא למחלוקת.</w:t>
      </w:r>
    </w:p>
    <w:p>
      <w:pPr>
        <w:bidi w:val="1"/>
        <w:spacing w:after="120" w:before="0" w:line="360" w:lineRule="auto"/>
        <w:jc w:val="right"/>
      </w:pPr>
      <w:r>
        <w:rPr>
          <w:rFonts w:ascii="Times New Roman" w:hAnsi="Times New Roman" w:cs="David"/>
          <w:b w:val="0"/>
          <w:i w:val="0"/>
          <w:sz w:val="24"/>
          <w:rtl w:val="1"/>
        </w:rPr>
        <w:t>האסטרטגיה החלופית: להקים מסגרת חדשה, רופפת יותר ונוקשה פחות, שתאפשר לשתי המפלגות להפיק מכוחן המשותף את העוצמה הפוליטית הדרושה מבלי שחילוקי-הדעות יגרמו לפיצוץ ולהכשלת הניסיון. בגין הניח שהגמישות שיקנה ה'בלוק פרלמנטרי' תסייע להצעתו לזכות בתמיכת שותפיו הפוטנציאליים. כל מפלגה שומרת על מבנה ארגוני נפרד, אבל פועלת כקבוצה אחת בכנסת.</w:t>
      </w:r>
    </w:p>
    <w:p>
      <w:pPr>
        <w:bidi w:val="1"/>
        <w:spacing w:after="120" w:before="0" w:line="360" w:lineRule="auto"/>
        <w:jc w:val="right"/>
      </w:pPr>
      <w:r>
        <w:rPr>
          <w:rFonts w:ascii="Times New Roman" w:hAnsi="Times New Roman" w:cs="David"/>
          <w:b w:val="0"/>
          <w:i w:val="0"/>
          <w:sz w:val="24"/>
          <w:rtl w:val="1"/>
        </w:rPr>
        <w:t>ההכרה במציאות החדשה: נראה כי מנחם בגין הפנים, בראשית שנות השישים, את העובדה שהקמת מפלגה רחבה לא תתאפשר על בסיס מצע נוקשה, הקרוב לעקרונות תנועת החרות. הוא הבין שצירוף מפלגה בה חברים גם יוצאי הפרוגרסיביים, המרוחקים מעמדותיה המדיניות הניציות של חרות אף יותר מאשר הציונים הכלליים, יחייב ויתור על התנאי שרעיון שלמות המולדת יוצב כתשתית עקרונית לכל חלקי הגוש הימני. זה גם הקשר לסקציה הקודמת — שלוש התמורות שלובות זו בזו.</w:t>
      </w:r>
    </w:p>
    <w:p>
      <w:pPr>
        <w:bidi w:val="1"/>
        <w:spacing w:after="120" w:before="0" w:line="360" w:lineRule="auto"/>
        <w:jc w:val="right"/>
      </w:pPr>
      <w:r>
        <w:rPr>
          <w:rFonts w:ascii="Times New Roman" w:hAnsi="Times New Roman" w:cs="David"/>
          <w:b w:val="0"/>
          <w:i w:val="0"/>
          <w:sz w:val="24"/>
          <w:rtl w:val="1"/>
        </w:rPr>
        <w:t>הניסוח של בגין: בגין הסביר כי אי-הסכמתם של ראשי הפרוגרסיביים לשעבר לאמץ את עקרון שלמות הארץ — אינו מאפשר הקמה של מפלגה מאוחדת כיוון שתנועתו לא תצטרף למפלגה שאינה מבוססת על "עיקרון מקודש זה". לכן מציעים ראשי חרות שביל זהב: "לא הצענו איחוד, המבטל את הייחוד, אלא גוש המשאירנו על כנו" (בגין, 15.2.1963). הפיקחות הזו: 'איחוד שלא מבטל את הייחוד' — כל מפלגה שומרת על אופייה, אבל הן פועלות יחד.</w:t>
      </w:r>
    </w:p>
    <w:p>
      <w:pPr>
        <w:bidi w:val="1"/>
        <w:spacing w:after="120" w:before="0" w:line="360" w:lineRule="auto"/>
        <w:jc w:val="right"/>
      </w:pPr>
      <w:r>
        <w:rPr>
          <w:rFonts w:ascii="Times New Roman" w:hAnsi="Times New Roman" w:cs="David"/>
          <w:b w:val="0"/>
          <w:i w:val="0"/>
          <w:sz w:val="24"/>
          <w:rtl w:val="1"/>
        </w:rPr>
        <w:t>הקריאה הראשונה הושבה ריקם (1961): קריאתו של מנחם בגין לאיחוד בין תנועת החרות למפלגה הליברלית הושבה ריקם ב-1961. אבל ההצעה הופיעה. למעלה משלוש שנים מאוחר יותר, כשהמשא ומתן על הקמת גח"ל קדם עור וגידים, הייתה שוב סוגיית 'שלמות המולדת' לסוגיה הסבוכה ביותר ואבן נגף שעלולה הייתה לטרפד את הקמת המפלגה המשותפת. יוסף ספיר, אלימלך רימלט וחבריהם חששו שסעיף על שלמות המולדת ירתיע בוחרים. בגין הכריע את הכף בפשרה.</w:t>
      </w:r>
    </w:p>
    <w:p>
      <w:pPr>
        <w:bidi w:val="1"/>
        <w:spacing w:after="120" w:before="0" w:line="360" w:lineRule="auto"/>
        <w:jc w:val="right"/>
      </w:pPr>
      <w:r>
        <w:rPr>
          <w:rFonts w:ascii="Times New Roman" w:hAnsi="Times New Roman" w:cs="David"/>
          <w:b w:val="0"/>
          <w:i w:val="0"/>
          <w:sz w:val="24"/>
          <w:rtl w:val="1"/>
        </w:rPr>
        <w:t>הניסוח המכריע בהסכם גח"ל (1965) — הפסקה הפותחת: 1. תנועת החרות והמפלגה הליברלית בישראל החליטו להקים גוש פרלמנטרי משותף כדי לכונן, במקום המשטר הקיים, משטר לאומי-ליברלי בישראל. 2. תנועת החרות תוסיף לשאת בקרב האומה את עקרון שלמות המולדת. שני סעיפים פותחים: הראשון מגדיר את האידיאולוגיה המשותפת (משטר לאומי-ליברלי); השני משחרר את הליברלים מ'שלמות המולדת'. זה היה הפתרון לארבעת המכשולים.</w:t>
      </w:r>
    </w:p>
    <w:p>
      <w:pPr>
        <w:bidi w:val="1"/>
        <w:spacing w:after="120" w:before="0" w:line="360" w:lineRule="auto"/>
        <w:jc w:val="right"/>
      </w:pPr>
      <w:r>
        <w:rPr>
          <w:rFonts w:ascii="Times New Roman" w:hAnsi="Times New Roman" w:cs="David"/>
          <w:b w:val="0"/>
          <w:i w:val="0"/>
          <w:sz w:val="24"/>
          <w:rtl w:val="1"/>
        </w:rPr>
        <w:t>מה השיג בגין: ההסכמה על נוסחה זו פתחה את הדלת לפריצה הפוליטית של חרות. בלי המעבר מ'מיזוג' ל'בלוק פרלמנטרי', האיחוד לא היה מתממש לעולם. כל ניסיון מיזוג היה נופל על אותם מכשולים. ב'בלוק פרלמנטרי' כל הצדדים שומרים על זהותם — וזה איפשר את הפשרה החיונית. זאת היתה הפיקחות האסטרטגית של בגין: לוותר על מה שלא חיוני (מבנה ארגוני אחיד) כדי להציל את מה שחיוני (איחוד הקולות בכנסת).</w:t>
      </w:r>
    </w:p>
    <w:p>
      <w:pPr>
        <w:bidi w:val="1"/>
        <w:spacing w:after="60" w:before="80" w:line="360" w:lineRule="auto"/>
        <w:jc w:val="center"/>
      </w:pPr>
      <w:r>
        <w:rPr>
          <w:rFonts w:ascii="Times New Roman" w:hAnsi="Times New Roman" w:cs="David"/>
          <w:b/>
          <w:i w:val="0"/>
          <w:color w:val="1F3A5F"/>
          <w:sz w:val="23"/>
          <w:rtl w:val="1"/>
        </w:rPr>
        <w:t>מיזוג מול בלוק פרלמנטרי</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אסטרטגיית 'בלוק'</w:t>
            </w:r>
          </w:p>
          <w:p>
            <w:pPr>
              <w:bidi w:val="1"/>
              <w:jc w:val="center"/>
            </w:pPr>
            <w:r>
              <w:rPr>
                <w:rFonts w:ascii="Times New Roman" w:hAnsi="Times New Roman" w:cs="David"/>
                <w:b w:val="0"/>
                <w:i/>
                <w:color w:val="555555"/>
                <w:sz w:val="18"/>
                <w:rtl w:val="1"/>
              </w:rPr>
              <w:t>מ-1961 ועד גח"ל 1965</w:t>
            </w:r>
          </w:p>
        </w:tc>
        <w:tc>
          <w:tcPr>
            <w:tcW w:type="dxa" w:w="3216"/>
          </w:tcPr>
          <w:p>
            <w:pPr>
              <w:bidi w:val="1"/>
              <w:jc w:val="center"/>
            </w:pPr>
            <w:r/>
            <w:r>
              <w:rPr>
                <w:rFonts w:ascii="Times New Roman" w:hAnsi="Times New Roman" w:cs="David"/>
                <w:b/>
                <w:i w:val="0"/>
                <w:color w:val="1F3A5F"/>
                <w:sz w:val="22"/>
                <w:rtl w:val="1"/>
              </w:rPr>
              <w:t>אסטרטגיית 'מיזוג'</w:t>
            </w:r>
          </w:p>
          <w:p>
            <w:pPr>
              <w:bidi w:val="1"/>
              <w:jc w:val="center"/>
            </w:pPr>
            <w:r>
              <w:rPr>
                <w:rFonts w:ascii="Times New Roman" w:hAnsi="Times New Roman" w:cs="David"/>
                <w:b w:val="0"/>
                <w:i/>
                <w:color w:val="555555"/>
                <w:sz w:val="18"/>
                <w:rtl w:val="1"/>
              </w:rPr>
              <w:t>ניסיונות 1955-58 שנכשלו</w:t>
            </w:r>
          </w:p>
        </w:tc>
      </w:tr>
      <w:tr>
        <w:tc>
          <w:tcPr>
            <w:tcW w:type="dxa" w:w="3216"/>
          </w:tcPr>
          <w:p>
            <w:pPr>
              <w:bidi w:val="1"/>
              <w:jc w:val="right"/>
            </w:pPr>
            <w:r/>
            <w:r>
              <w:rPr>
                <w:rFonts w:ascii="Times New Roman" w:hAnsi="Times New Roman" w:cs="David"/>
                <w:b/>
                <w:i w:val="0"/>
                <w:sz w:val="21"/>
                <w:rtl w:val="1"/>
              </w:rPr>
              <w:t>מבנה הישות החדשה</w:t>
            </w:r>
          </w:p>
        </w:tc>
        <w:tc>
          <w:tcPr>
            <w:tcW w:type="dxa" w:w="3216"/>
          </w:tcPr>
          <w:p>
            <w:pPr>
              <w:bidi w:val="1"/>
              <w:jc w:val="right"/>
            </w:pPr>
            <w:r/>
            <w:r>
              <w:rPr>
                <w:rFonts w:ascii="Times New Roman" w:hAnsi="Times New Roman" w:cs="David"/>
                <w:b w:val="0"/>
                <w:i w:val="0"/>
                <w:sz w:val="21"/>
                <w:rtl w:val="1"/>
              </w:rPr>
              <w:t>שתי מפלגות שמתאחדות בכנסת</w:t>
            </w:r>
          </w:p>
        </w:tc>
        <w:tc>
          <w:tcPr>
            <w:tcW w:type="dxa" w:w="3216"/>
          </w:tcPr>
          <w:p>
            <w:pPr>
              <w:bidi w:val="1"/>
              <w:jc w:val="right"/>
            </w:pPr>
            <w:r/>
            <w:r>
              <w:rPr>
                <w:rFonts w:ascii="Times New Roman" w:hAnsi="Times New Roman" w:cs="David"/>
                <w:b w:val="0"/>
                <w:i w:val="0"/>
                <w:sz w:val="21"/>
                <w:rtl w:val="1"/>
              </w:rPr>
              <w:t>מפלגה אחת חדשה</w:t>
            </w:r>
          </w:p>
        </w:tc>
      </w:tr>
      <w:tr>
        <w:tc>
          <w:tcPr>
            <w:tcW w:type="dxa" w:w="3216"/>
          </w:tcPr>
          <w:p>
            <w:pPr>
              <w:bidi w:val="1"/>
              <w:jc w:val="right"/>
            </w:pPr>
            <w:r/>
            <w:r>
              <w:rPr>
                <w:rFonts w:ascii="Times New Roman" w:hAnsi="Times New Roman" w:cs="David"/>
                <w:b/>
                <w:i w:val="0"/>
                <w:sz w:val="21"/>
                <w:rtl w:val="1"/>
              </w:rPr>
              <w:t>שאלת הראש</w:t>
            </w:r>
          </w:p>
        </w:tc>
        <w:tc>
          <w:tcPr>
            <w:tcW w:type="dxa" w:w="3216"/>
          </w:tcPr>
          <w:p>
            <w:pPr>
              <w:bidi w:val="1"/>
              <w:jc w:val="right"/>
            </w:pPr>
            <w:r/>
            <w:r>
              <w:rPr>
                <w:rFonts w:ascii="Times New Roman" w:hAnsi="Times New Roman" w:cs="David"/>
                <w:b w:val="0"/>
                <w:i w:val="0"/>
                <w:sz w:val="21"/>
                <w:rtl w:val="1"/>
              </w:rPr>
              <w:t>אין שאלה — כל מפלגה שומרת על מנהיגותה</w:t>
            </w:r>
          </w:p>
        </w:tc>
        <w:tc>
          <w:tcPr>
            <w:tcW w:type="dxa" w:w="3216"/>
          </w:tcPr>
          <w:p>
            <w:pPr>
              <w:bidi w:val="1"/>
              <w:jc w:val="right"/>
            </w:pPr>
            <w:r/>
            <w:r>
              <w:rPr>
                <w:rFonts w:ascii="Times New Roman" w:hAnsi="Times New Roman" w:cs="David"/>
                <w:b w:val="0"/>
                <w:i w:val="0"/>
                <w:sz w:val="21"/>
                <w:rtl w:val="1"/>
              </w:rPr>
              <w:t>מי הראשון? — מקור אינסופי לסכסוך</w:t>
            </w:r>
          </w:p>
        </w:tc>
      </w:tr>
      <w:tr>
        <w:tc>
          <w:tcPr>
            <w:tcW w:type="dxa" w:w="3216"/>
          </w:tcPr>
          <w:p>
            <w:pPr>
              <w:bidi w:val="1"/>
              <w:jc w:val="right"/>
            </w:pPr>
            <w:r/>
            <w:r>
              <w:rPr>
                <w:rFonts w:ascii="Times New Roman" w:hAnsi="Times New Roman" w:cs="David"/>
                <w:b/>
                <w:i w:val="0"/>
                <w:sz w:val="21"/>
                <w:rtl w:val="1"/>
              </w:rPr>
              <w:t>שאלת המצע</w:t>
            </w:r>
          </w:p>
        </w:tc>
        <w:tc>
          <w:tcPr>
            <w:tcW w:type="dxa" w:w="3216"/>
          </w:tcPr>
          <w:p>
            <w:pPr>
              <w:bidi w:val="1"/>
              <w:jc w:val="right"/>
            </w:pPr>
            <w:r/>
            <w:r>
              <w:rPr>
                <w:rFonts w:ascii="Times New Roman" w:hAnsi="Times New Roman" w:cs="David"/>
                <w:b w:val="0"/>
                <w:i w:val="0"/>
                <w:sz w:val="21"/>
                <w:rtl w:val="1"/>
              </w:rPr>
              <w:t>מצע משותף לכנסת + מצעים נפרדים</w:t>
            </w:r>
          </w:p>
        </w:tc>
        <w:tc>
          <w:tcPr>
            <w:tcW w:type="dxa" w:w="3216"/>
          </w:tcPr>
          <w:p>
            <w:pPr>
              <w:bidi w:val="1"/>
              <w:jc w:val="right"/>
            </w:pPr>
            <w:r/>
            <w:r>
              <w:rPr>
                <w:rFonts w:ascii="Times New Roman" w:hAnsi="Times New Roman" w:cs="David"/>
                <w:b w:val="0"/>
                <w:i w:val="0"/>
                <w:sz w:val="21"/>
                <w:rtl w:val="1"/>
              </w:rPr>
              <w:t>מצע אחד מחייב — קושי גדול</w:t>
            </w:r>
          </w:p>
        </w:tc>
      </w:tr>
      <w:tr>
        <w:tc>
          <w:tcPr>
            <w:tcW w:type="dxa" w:w="3216"/>
          </w:tcPr>
          <w:p>
            <w:pPr>
              <w:bidi w:val="1"/>
              <w:jc w:val="right"/>
            </w:pPr>
            <w:r/>
            <w:r>
              <w:rPr>
                <w:rFonts w:ascii="Times New Roman" w:hAnsi="Times New Roman" w:cs="David"/>
                <w:b/>
                <w:i w:val="0"/>
                <w:sz w:val="21"/>
                <w:rtl w:val="1"/>
              </w:rPr>
              <w:t>תפקיד אידיאולוגיה</w:t>
            </w:r>
          </w:p>
        </w:tc>
        <w:tc>
          <w:tcPr>
            <w:tcW w:type="dxa" w:w="3216"/>
          </w:tcPr>
          <w:p>
            <w:pPr>
              <w:bidi w:val="1"/>
              <w:jc w:val="right"/>
            </w:pPr>
            <w:r/>
            <w:r>
              <w:rPr>
                <w:rFonts w:ascii="Times New Roman" w:hAnsi="Times New Roman" w:cs="David"/>
                <w:b w:val="0"/>
                <w:i w:val="0"/>
                <w:sz w:val="21"/>
                <w:rtl w:val="1"/>
              </w:rPr>
              <w:t>כל מפלגה שומרת על שלה</w:t>
            </w:r>
          </w:p>
        </w:tc>
        <w:tc>
          <w:tcPr>
            <w:tcW w:type="dxa" w:w="3216"/>
          </w:tcPr>
          <w:p>
            <w:pPr>
              <w:bidi w:val="1"/>
              <w:jc w:val="right"/>
            </w:pPr>
            <w:r/>
            <w:r>
              <w:rPr>
                <w:rFonts w:ascii="Times New Roman" w:hAnsi="Times New Roman" w:cs="David"/>
                <w:b w:val="0"/>
                <w:i w:val="0"/>
                <w:sz w:val="21"/>
                <w:rtl w:val="1"/>
              </w:rPr>
              <w:t>חייבת להיות מוסכמת על כולם</w:t>
            </w:r>
          </w:p>
        </w:tc>
      </w:tr>
      <w:tr>
        <w:tc>
          <w:tcPr>
            <w:tcW w:type="dxa" w:w="3216"/>
          </w:tcPr>
          <w:p>
            <w:pPr>
              <w:bidi w:val="1"/>
              <w:jc w:val="right"/>
            </w:pPr>
            <w:r/>
            <w:r>
              <w:rPr>
                <w:rFonts w:ascii="Times New Roman" w:hAnsi="Times New Roman" w:cs="David"/>
                <w:b/>
                <w:i w:val="0"/>
                <w:sz w:val="21"/>
                <w:rtl w:val="1"/>
              </w:rPr>
              <w:t>אפקטיביות פוליטית</w:t>
            </w:r>
          </w:p>
        </w:tc>
        <w:tc>
          <w:tcPr>
            <w:tcW w:type="dxa" w:w="3216"/>
          </w:tcPr>
          <w:p>
            <w:pPr>
              <w:bidi w:val="1"/>
              <w:jc w:val="right"/>
            </w:pPr>
            <w:r/>
            <w:r>
              <w:rPr>
                <w:rFonts w:ascii="Times New Roman" w:hAnsi="Times New Roman" w:cs="David"/>
                <w:b w:val="0"/>
                <w:i w:val="0"/>
                <w:sz w:val="21"/>
                <w:rtl w:val="1"/>
              </w:rPr>
              <w:t>70-80% מהאפקטיביות, אך אפשרי בפועל</w:t>
            </w:r>
          </w:p>
        </w:tc>
        <w:tc>
          <w:tcPr>
            <w:tcW w:type="dxa" w:w="3216"/>
          </w:tcPr>
          <w:p>
            <w:pPr>
              <w:bidi w:val="1"/>
              <w:jc w:val="right"/>
            </w:pPr>
            <w:r/>
            <w:r>
              <w:rPr>
                <w:rFonts w:ascii="Times New Roman" w:hAnsi="Times New Roman" w:cs="David"/>
                <w:b w:val="0"/>
                <w:i w:val="0"/>
                <w:sz w:val="21"/>
                <w:rtl w:val="1"/>
              </w:rPr>
              <w:t>מקסימלית בתיאוריה</w:t>
            </w:r>
          </w:p>
        </w:tc>
      </w:tr>
      <w:tr>
        <w:tc>
          <w:tcPr>
            <w:tcW w:type="dxa" w:w="3216"/>
          </w:tcPr>
          <w:p>
            <w:pPr>
              <w:bidi w:val="1"/>
              <w:jc w:val="right"/>
            </w:pPr>
            <w:r/>
            <w:r>
              <w:rPr>
                <w:rFonts w:ascii="Times New Roman" w:hAnsi="Times New Roman" w:cs="David"/>
                <w:b/>
                <w:i w:val="0"/>
                <w:sz w:val="21"/>
                <w:rtl w:val="1"/>
              </w:rPr>
              <w:t>ההצעה הראשונה</w:t>
            </w:r>
          </w:p>
        </w:tc>
        <w:tc>
          <w:tcPr>
            <w:tcW w:type="dxa" w:w="3216"/>
          </w:tcPr>
          <w:p>
            <w:pPr>
              <w:bidi w:val="1"/>
              <w:jc w:val="right"/>
            </w:pPr>
            <w:r/>
            <w:r>
              <w:rPr>
                <w:rFonts w:ascii="Times New Roman" w:hAnsi="Times New Roman" w:cs="David"/>
                <w:b w:val="0"/>
                <w:i w:val="0"/>
                <w:sz w:val="21"/>
                <w:rtl w:val="1"/>
              </w:rPr>
              <w:t>בגין לברנשטיין ולרוזן (20.8.1961)</w:t>
            </w:r>
          </w:p>
        </w:tc>
        <w:tc>
          <w:tcPr>
            <w:tcW w:type="dxa" w:w="3216"/>
          </w:tcPr>
          <w:p>
            <w:pPr>
              <w:bidi w:val="1"/>
              <w:jc w:val="right"/>
            </w:pPr>
            <w:r/>
            <w:r>
              <w:rPr>
                <w:rFonts w:ascii="Times New Roman" w:hAnsi="Times New Roman" w:cs="David"/>
                <w:b w:val="0"/>
                <w:i w:val="0"/>
                <w:sz w:val="21"/>
                <w:rtl w:val="1"/>
              </w:rPr>
              <w:t>בגין לברנשטיין (1955)</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“לא הצענו איחוד, המבטל את הייחוד, אלא גוש המשאירנו על כנו.”</w:t>
      </w:r>
    </w:p>
    <w:p>
      <w:pPr>
        <w:bidi w:val="1"/>
        <w:spacing w:after="120" w:before="0" w:line="360" w:lineRule="auto"/>
        <w:ind w:left="576" w:right="576"/>
        <w:jc w:val="left"/>
      </w:pPr>
      <w:r>
        <w:rPr>
          <w:rFonts w:ascii="Times New Roman" w:hAnsi="Times New Roman" w:cs="David"/>
          <w:b w:val="0"/>
          <w:i/>
          <w:color w:val="555555"/>
          <w:sz w:val="20"/>
          <w:rtl w:val="1"/>
        </w:rPr>
        <w:t>בגין, 15.2.1963 — עמ' 131</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פיקחות אסטרטגית — לוותר על הקליפה כדי להציל את הליבה  </w:t>
      </w:r>
      <w:r>
        <w:rPr>
          <w:rFonts w:ascii="Times New Roman" w:hAnsi="Times New Roman" w:cs="David"/>
          <w:b w:val="0"/>
          <w:i w:val="0"/>
          <w:sz w:val="22"/>
          <w:rtl w:val="1"/>
        </w:rPr>
        <w:t>הלקח של בגין: לפעמים האידיאל מנוגד למעשי. אם תתעקש על 'מיזוג מלא' — לעולם לא תקבל שום דבר. אם תתפשר על 'בלוק פרלמנטרי' — תקבל 70% מהיתרון הפוליטי בפועל. עדיף לוותר על המבנה הארגוני (הקליפה) כדי להשיג את שיתוף הפעולה הפרלמנטרי (הליבה). זאת היתה הפיקחות שאפיינה את כל המהלכים של בגין בשנות השישים. וגם מאוחר יותר ב-1973, כשהוקם הליכוד — היה זה במבנה דומה (גוש של מספר מפלגות, לא מפלגה אחת).</w:t>
      </w:r>
    </w:p>
    <w:p>
      <w:pPr>
        <w:bidi w:val="1"/>
        <w:spacing w:after="40" w:before="280" w:line="360" w:lineRule="auto"/>
        <w:jc w:val="right"/>
      </w:pPr>
      <w:r>
        <w:rPr>
          <w:rFonts w:ascii="Times New Roman" w:hAnsi="Times New Roman" w:cs="David"/>
          <w:b/>
          <w:i w:val="0"/>
          <w:color w:val="1F3A5F"/>
          <w:sz w:val="30"/>
          <w:rtl w:val="1"/>
        </w:rPr>
        <w:t>גח"ל, המשבר המחודש, ועד המהפך</w:t>
      </w:r>
    </w:p>
    <w:p>
      <w:pPr>
        <w:bidi w:val="1"/>
        <w:spacing w:after="120" w:before="0" w:line="360" w:lineRule="auto"/>
        <w:jc w:val="right"/>
      </w:pPr>
      <w:r>
        <w:rPr>
          <w:rFonts w:ascii="Times New Roman" w:hAnsi="Times New Roman" w:cs="David"/>
          <w:b w:val="0"/>
          <w:i/>
          <w:color w:val="555555"/>
          <w:sz w:val="21"/>
          <w:rtl w:val="1"/>
        </w:rPr>
        <w:t>הקמת גח"ל (1965), אכזבת 26 המנדטים, מרד תמיר ופרישת בגין הזמנית (1966), כניסה לממשלת האחדות (1967), והדרך אל 1977</w:t>
      </w:r>
    </w:p>
    <w:p>
      <w:pPr>
        <w:bidi w:val="1"/>
        <w:spacing w:after="80" w:before="200" w:line="360" w:lineRule="auto"/>
        <w:jc w:val="center"/>
      </w:pPr>
      <w:r>
        <w:rPr>
          <w:rFonts w:ascii="Times New Roman" w:hAnsi="Times New Roman" w:cs="David"/>
          <w:b/>
          <w:i w:val="0"/>
          <w:color w:val="1F3A5F"/>
          <w:sz w:val="27"/>
          <w:rtl w:val="1"/>
        </w:rPr>
        <w:t>הקמת גח"ל — 25-26 באפריל 1965, מהחגיגיות לציפיות גבוהות</w:t>
      </w:r>
    </w:p>
    <w:p>
      <w:pPr>
        <w:bidi w:val="1"/>
        <w:spacing w:after="120" w:before="0" w:line="360" w:lineRule="auto"/>
        <w:ind w:left="216" w:right="216"/>
        <w:jc w:val="right"/>
      </w:pPr>
      <w:r>
        <w:rPr>
          <w:rFonts w:ascii="Times New Roman" w:hAnsi="Times New Roman" w:cs="David"/>
          <w:b w:val="0"/>
          <w:i/>
          <w:color w:val="555555"/>
          <w:sz w:val="22"/>
          <w:rtl w:val="1"/>
        </w:rPr>
        <w:t>בקצרה: אחרי חודשים של משא ומתן ביוסף ספיר ובגין, גח"ל (גוש חרות-ליברלים) הוקם רשמית בטקס בבית ציוני אמריקה בתל-אביב. ב-25.4.1965 נחתם הסכם הסיעה המשותפת בהסתדרות; ב-26.4 נחתם ההסכם הכללי. ההכרזה: 'להקים כח אלטרנטיבי, במהות ובכמות, למפלגת השלטון'. בגין הכריז שזו 'שעה גדולה לעמנו'. הרצל רוזנבלום, עורך ידיעות אחרונות, הפליג בהערכת חשיבות האירוע. גח"ל מנה 26 חברי כנסת בכנסת היוצאת — חרות 17 + ליברלים 9. הסיכוי לקפיצת דרך נראה ממשי.</w:t>
      </w:r>
    </w:p>
    <w:p>
      <w:pPr>
        <w:bidi w:val="1"/>
        <w:spacing w:after="120" w:before="0" w:line="360" w:lineRule="auto"/>
        <w:jc w:val="right"/>
      </w:pPr>
      <w:r>
        <w:rPr>
          <w:rFonts w:ascii="Times New Roman" w:hAnsi="Times New Roman" w:cs="David"/>
          <w:b w:val="0"/>
          <w:i w:val="0"/>
          <w:sz w:val="24"/>
          <w:rtl w:val="1"/>
        </w:rPr>
        <w:t>ההכרזה הרשמית: גח"ל — גוש חרות-ליברלים — הוקם לאחר חודשים ארוכים של משא ומתן בין תנועת החרות לבין נציגי המפלגה הליברלית, מקרב יוצאי הציונים הכלליים. למרות התמורות שחולל בגין בחרות, מיאנו רוב חברי הליברלים, שהשתייכו בעבר למפלגה הפרוגרסיבית, להצטרף לרשימה בראשותו. כלומר — לא כל הליברלים נכנסו, רק הפלג של יוצאי הציונים הכלליים.</w:t>
      </w:r>
    </w:p>
    <w:p>
      <w:pPr>
        <w:bidi w:val="1"/>
        <w:spacing w:after="120" w:before="0" w:line="360" w:lineRule="auto"/>
        <w:jc w:val="right"/>
      </w:pPr>
      <w:r>
        <w:rPr>
          <w:rFonts w:ascii="Times New Roman" w:hAnsi="Times New Roman" w:cs="David"/>
          <w:b w:val="0"/>
          <w:i w:val="0"/>
          <w:sz w:val="24"/>
          <w:rtl w:val="1"/>
        </w:rPr>
        <w:t>ההצהרה — תפקיד גח"ל: 'התפקיד שלנו: לכונן, במקום המשטר הקיים, משטר לאומי-ליברלי בישראל'. וכאשר הוסיפו: 'התלכדות זו של שתי המפלגות, המייצגת כבר עתה מאות אלפי אזרחים מכל שכבות העם, עשויה להביא למפנה בחיי המדינה'. הרטוריקה: לא פחות מ'מהפך'.</w:t>
      </w:r>
    </w:p>
    <w:p>
      <w:pPr>
        <w:bidi w:val="1"/>
        <w:spacing w:after="120" w:before="0" w:line="360" w:lineRule="auto"/>
        <w:jc w:val="right"/>
      </w:pPr>
      <w:r>
        <w:rPr>
          <w:rFonts w:ascii="Times New Roman" w:hAnsi="Times New Roman" w:cs="David"/>
          <w:b w:val="0"/>
          <w:i w:val="0"/>
          <w:sz w:val="24"/>
          <w:rtl w:val="1"/>
        </w:rPr>
        <w:t>החזון המכוון: משיקראו, בעוד חודשים מספר, אזרחי ישראל לבחור את נציגיהם ולקבוע את הרכב הממשלה ודרכה, תעמוד בפניהם, ותינתן להם, ברירה חד-משמעית בין שני כוחות, בין שתי השקפות חיים, בין שתי תוכניות ודרכים. הברירה תהיה: בין המערך הסוציאליסטי-מרכסיסטי לבין הגוש הלאומי-ליברלי. לראשונה מאז 1949 — מערכת מפלגתית דו-קוטבית. יצירת ברירה, מתוך ליכוד ושיתוף, היא הדרך, והתקווה, להבראת החיים המדיניים ולחילופי שלטון. 'חילופי שלטון' — מילה ראשונה זאת בקריירה של בגין.</w:t>
      </w:r>
    </w:p>
    <w:p>
      <w:pPr>
        <w:bidi w:val="1"/>
        <w:spacing w:after="120" w:before="0" w:line="360" w:lineRule="auto"/>
        <w:jc w:val="right"/>
      </w:pPr>
      <w:r>
        <w:rPr>
          <w:rFonts w:ascii="Times New Roman" w:hAnsi="Times New Roman" w:cs="David"/>
          <w:b w:val="0"/>
          <w:i w:val="0"/>
          <w:sz w:val="24"/>
          <w:rtl w:val="1"/>
        </w:rPr>
        <w:t>הסיסמה האסטרטגית: 'הרינו מקימים כח אלטרנטיבי, במהות ובכמות, למפלגת השלטון, אשר שתלטנותה בהסתאבותה גלויה לעיני כל'. אלטרנטיבי במהות ובכמות — לא רק כוח קטן של אופוזיציה, אלא אופציה שלטונית ממשית. בגין הצליח להגיע למסר שלא יכל לאמרו ב-1959: 'אנחנו לא רק אלטרנטיבה אידיאולוגית, אנחנו אלטרנטיבה ממשית בכמות'.</w:t>
      </w:r>
    </w:p>
    <w:p>
      <w:pPr>
        <w:bidi w:val="1"/>
        <w:spacing w:after="120" w:before="0" w:line="360" w:lineRule="auto"/>
        <w:jc w:val="right"/>
      </w:pPr>
      <w:r>
        <w:rPr>
          <w:rFonts w:ascii="Times New Roman" w:hAnsi="Times New Roman" w:cs="David"/>
          <w:b w:val="0"/>
          <w:i w:val="0"/>
          <w:sz w:val="24"/>
          <w:rtl w:val="1"/>
        </w:rPr>
        <w:t>טקס החתימה — 25-26 באפריל 1965: ב-25 באפריל 1965, נחתם הסכם הקמת הסיעה המשותפת לתנועת החרות ולמפלגה הליברלית בהסתדרות. למחרת, התקיים טקס החתימה על הסכם גח"ל בבית ציוני אמריקה בתל-אביב. זאת היתה תזמורת סמלית: קודם הסכם בהסתדרות (להראות שגח"ל הוא 'משטר קיים' לא 'פרישה'), אחר-כך טקס פומבי על הסכם השליטה.</w:t>
      </w:r>
    </w:p>
    <w:p>
      <w:pPr>
        <w:bidi w:val="1"/>
        <w:spacing w:after="120" w:before="0" w:line="360" w:lineRule="auto"/>
        <w:jc w:val="right"/>
      </w:pPr>
      <w:r>
        <w:rPr>
          <w:rFonts w:ascii="Times New Roman" w:hAnsi="Times New Roman" w:cs="David"/>
          <w:b w:val="0"/>
          <w:i w:val="0"/>
          <w:sz w:val="24"/>
          <w:rtl w:val="1"/>
        </w:rPr>
        <w:t>נאום בגין בטקס: בגין הכריז בנאומו כי הקמת גח"ל היא 'שעה גדולה' לעמנו כולו וקרא לציבור לתת אמון בגח"ל ולאפשר לו להרכיב ממשלה (חרות, 27.4.1965). התחושה בציבור, כפי שבאה לידי ביטוי במאמרי המערכת של העיתונים הבלתי-מפלגתיים, הייתה כי מדובר באירוע בעל משמעות היסטורית. הרצל רוזנבלום, עורך ידיעות אחרונות, הפליג בהערכת חשיבות כנס היסוד של גח"ל. אפילו 'הארץ' התלהב — דבר חסר תקדים בעיתון שבדרך-כלל ביקר את חרות.</w:t>
      </w:r>
    </w:p>
    <w:p>
      <w:pPr>
        <w:bidi w:val="1"/>
        <w:spacing w:after="120" w:before="0" w:line="360" w:lineRule="auto"/>
        <w:jc w:val="right"/>
      </w:pPr>
      <w:r>
        <w:rPr>
          <w:rFonts w:ascii="Times New Roman" w:hAnsi="Times New Roman" w:cs="David"/>
          <w:b w:val="0"/>
          <w:i w:val="0"/>
          <w:sz w:val="24"/>
          <w:rtl w:val="1"/>
        </w:rPr>
        <w:t>המיקום הפוליטי בכנסת היוצאת: גח"ל מנה 26 חברי כנסת — חרות 17 + ליברלים 9. זאת היתה הסיעה השנייה בגודלה בכנסת — אחרי המערך של מפא"י-אחדות העבודה. הציפיות לבחירות הקרובות (סתיו 1965) היו גבוהות: 35-40 מנדטים = אופציה רצינית להרכבת ממשלה. אבל כפי שיתואר בסקציה הבאה, הבחירות עצמן יהפכו לחזרה על משבר 1959.</w:t>
      </w:r>
    </w:p>
    <w:p>
      <w:pPr>
        <w:bidi w:val="1"/>
        <w:spacing w:after="120" w:before="0" w:line="360" w:lineRule="auto"/>
        <w:jc w:val="right"/>
      </w:pPr>
      <w:r>
        <w:rPr>
          <w:rFonts w:ascii="Times New Roman" w:hAnsi="Times New Roman" w:cs="David"/>
          <w:b w:val="0"/>
          <w:i w:val="0"/>
          <w:sz w:val="24"/>
          <w:rtl w:val="1"/>
        </w:rPr>
        <w:t>סיכום ההישג: הקמת גח"ל מסמלת את בחירתו של בגין לעצב דרך פוליטית פרגמטית ואת ניסיונו להפוך את תנועת החרות לתנועה דינמית המסוגלת להתאים את מסגרתה לנסיבות הפוליטיות המשתנות בישראל. הצלחתו של בגין להביא למיזוג הימין הלאומי והימין הבורגני לאחר עשור של שיחות ומגעים כושלים, סימלה בעיני רבים את הסיכוי להקים אלטרנטיבה לשלטון המתמשך של מפא"י. אחרי שלוש תמורות מבניות (הסתדרות, שלמות המולדת, בלוק), בגין השיג את האיחוד. אבל הסיפור עוד רחוק מסיומו.</w:t>
      </w:r>
    </w:p>
    <w:p>
      <w:pPr>
        <w:bidi w:val="1"/>
        <w:spacing w:after="60" w:before="80" w:line="360" w:lineRule="auto"/>
        <w:jc w:val="center"/>
      </w:pPr>
      <w:r>
        <w:rPr>
          <w:rFonts w:ascii="Times New Roman" w:hAnsi="Times New Roman" w:cs="David"/>
          <w:b/>
          <w:i w:val="0"/>
          <w:color w:val="1F3A5F"/>
          <w:sz w:val="23"/>
          <w:rtl w:val="1"/>
        </w:rPr>
        <w:t>אסטרטגיית בגין ביצירת גח"ל</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הצלחה 1965</w:t>
            </w:r>
          </w:p>
          <w:p>
            <w:pPr>
              <w:bidi w:val="1"/>
              <w:jc w:val="center"/>
            </w:pPr>
            <w:r>
              <w:rPr>
                <w:rFonts w:ascii="Times New Roman" w:hAnsi="Times New Roman" w:cs="David"/>
                <w:b w:val="0"/>
                <w:i/>
                <w:color w:val="555555"/>
                <w:sz w:val="18"/>
                <w:rtl w:val="1"/>
              </w:rPr>
              <w:t>אסטרטגיית 'בלוק פרלמנטרי'</w:t>
            </w:r>
          </w:p>
        </w:tc>
        <w:tc>
          <w:tcPr>
            <w:tcW w:type="dxa" w:w="3216"/>
          </w:tcPr>
          <w:p>
            <w:pPr>
              <w:bidi w:val="1"/>
              <w:jc w:val="center"/>
            </w:pPr>
            <w:r/>
            <w:r>
              <w:rPr>
                <w:rFonts w:ascii="Times New Roman" w:hAnsi="Times New Roman" w:cs="David"/>
                <w:b/>
                <w:i w:val="0"/>
                <w:color w:val="1F3A5F"/>
                <w:sz w:val="22"/>
                <w:rtl w:val="1"/>
              </w:rPr>
              <w:t>כשלים 1955-1958</w:t>
            </w:r>
          </w:p>
          <w:p>
            <w:pPr>
              <w:bidi w:val="1"/>
              <w:jc w:val="center"/>
            </w:pPr>
            <w:r>
              <w:rPr>
                <w:rFonts w:ascii="Times New Roman" w:hAnsi="Times New Roman" w:cs="David"/>
                <w:b w:val="0"/>
                <w:i/>
                <w:color w:val="555555"/>
                <w:sz w:val="18"/>
                <w:rtl w:val="1"/>
              </w:rPr>
              <w:t>ניסיונות 'מיזוג מלא' שכשלו</w:t>
            </w:r>
          </w:p>
        </w:tc>
      </w:tr>
      <w:tr>
        <w:tc>
          <w:tcPr>
            <w:tcW w:type="dxa" w:w="3216"/>
          </w:tcPr>
          <w:p>
            <w:pPr>
              <w:bidi w:val="1"/>
              <w:jc w:val="right"/>
            </w:pPr>
            <w:r/>
            <w:r>
              <w:rPr>
                <w:rFonts w:ascii="Times New Roman" w:hAnsi="Times New Roman" w:cs="David"/>
                <w:b/>
                <w:i w:val="0"/>
                <w:sz w:val="21"/>
                <w:rtl w:val="1"/>
              </w:rPr>
              <w:t>מסגרת ההצעה</w:t>
            </w:r>
          </w:p>
        </w:tc>
        <w:tc>
          <w:tcPr>
            <w:tcW w:type="dxa" w:w="3216"/>
          </w:tcPr>
          <w:p>
            <w:pPr>
              <w:bidi w:val="1"/>
              <w:jc w:val="right"/>
            </w:pPr>
            <w:r/>
            <w:r>
              <w:rPr>
                <w:rFonts w:ascii="Times New Roman" w:hAnsi="Times New Roman" w:cs="David"/>
                <w:b w:val="0"/>
                <w:i w:val="0"/>
                <w:sz w:val="21"/>
                <w:rtl w:val="1"/>
              </w:rPr>
              <w:t>בלוק של שתי מפלגות</w:t>
            </w:r>
          </w:p>
        </w:tc>
        <w:tc>
          <w:tcPr>
            <w:tcW w:type="dxa" w:w="3216"/>
          </w:tcPr>
          <w:p>
            <w:pPr>
              <w:bidi w:val="1"/>
              <w:jc w:val="right"/>
            </w:pPr>
            <w:r/>
            <w:r>
              <w:rPr>
                <w:rFonts w:ascii="Times New Roman" w:hAnsi="Times New Roman" w:cs="David"/>
                <w:b w:val="0"/>
                <w:i w:val="0"/>
                <w:sz w:val="21"/>
                <w:rtl w:val="1"/>
              </w:rPr>
              <w:t>מפלגה אחת מאוחדת</w:t>
            </w:r>
          </w:p>
        </w:tc>
      </w:tr>
      <w:tr>
        <w:tc>
          <w:tcPr>
            <w:tcW w:type="dxa" w:w="3216"/>
          </w:tcPr>
          <w:p>
            <w:pPr>
              <w:bidi w:val="1"/>
              <w:jc w:val="right"/>
            </w:pPr>
            <w:r/>
            <w:r>
              <w:rPr>
                <w:rFonts w:ascii="Times New Roman" w:hAnsi="Times New Roman" w:cs="David"/>
                <w:b/>
                <w:i w:val="0"/>
                <w:sz w:val="21"/>
                <w:rtl w:val="1"/>
              </w:rPr>
              <w:t>סוגיית הסתדרות</w:t>
            </w:r>
          </w:p>
        </w:tc>
        <w:tc>
          <w:tcPr>
            <w:tcW w:type="dxa" w:w="3216"/>
          </w:tcPr>
          <w:p>
            <w:pPr>
              <w:bidi w:val="1"/>
              <w:jc w:val="right"/>
            </w:pPr>
            <w:r/>
            <w:r>
              <w:rPr>
                <w:rFonts w:ascii="Times New Roman" w:hAnsi="Times New Roman" w:cs="David"/>
                <w:b w:val="0"/>
                <w:i w:val="0"/>
                <w:sz w:val="21"/>
                <w:rtl w:val="1"/>
              </w:rPr>
              <w:t>סיעת תכלת-לבן הוקמה (1963)</w:t>
            </w:r>
          </w:p>
        </w:tc>
        <w:tc>
          <w:tcPr>
            <w:tcW w:type="dxa" w:w="3216"/>
          </w:tcPr>
          <w:p>
            <w:pPr>
              <w:bidi w:val="1"/>
              <w:jc w:val="right"/>
            </w:pPr>
            <w:r/>
            <w:r>
              <w:rPr>
                <w:rFonts w:ascii="Times New Roman" w:hAnsi="Times New Roman" w:cs="David"/>
                <w:b w:val="0"/>
                <w:i w:val="0"/>
                <w:sz w:val="21"/>
                <w:rtl w:val="1"/>
              </w:rPr>
              <w:t>חרות מסרבת להיכנס</w:t>
            </w:r>
          </w:p>
        </w:tc>
      </w:tr>
      <w:tr>
        <w:tc>
          <w:tcPr>
            <w:tcW w:type="dxa" w:w="3216"/>
          </w:tcPr>
          <w:p>
            <w:pPr>
              <w:bidi w:val="1"/>
              <w:jc w:val="right"/>
            </w:pPr>
            <w:r/>
            <w:r>
              <w:rPr>
                <w:rFonts w:ascii="Times New Roman" w:hAnsi="Times New Roman" w:cs="David"/>
                <w:b/>
                <w:i w:val="0"/>
                <w:sz w:val="21"/>
                <w:rtl w:val="1"/>
              </w:rPr>
              <w:t>סוגיית 'שלמות המולדת'</w:t>
            </w:r>
          </w:p>
        </w:tc>
        <w:tc>
          <w:tcPr>
            <w:tcW w:type="dxa" w:w="3216"/>
          </w:tcPr>
          <w:p>
            <w:pPr>
              <w:bidi w:val="1"/>
              <w:jc w:val="right"/>
            </w:pPr>
            <w:r/>
            <w:r>
              <w:rPr>
                <w:rFonts w:ascii="Times New Roman" w:hAnsi="Times New Roman" w:cs="David"/>
                <w:b w:val="0"/>
                <w:i w:val="0"/>
                <w:sz w:val="21"/>
                <w:rtl w:val="1"/>
              </w:rPr>
              <w:t>'חרות תוסיף לשאת' — מבלי לחייב את הליברלים</w:t>
            </w:r>
          </w:p>
        </w:tc>
        <w:tc>
          <w:tcPr>
            <w:tcW w:type="dxa" w:w="3216"/>
          </w:tcPr>
          <w:p>
            <w:pPr>
              <w:bidi w:val="1"/>
              <w:jc w:val="right"/>
            </w:pPr>
            <w:r/>
            <w:r>
              <w:rPr>
                <w:rFonts w:ascii="Times New Roman" w:hAnsi="Times New Roman" w:cs="David"/>
                <w:b w:val="0"/>
                <w:i w:val="0"/>
                <w:sz w:val="21"/>
                <w:rtl w:val="1"/>
              </w:rPr>
              <w:t>חרות דורשת הצהרה אקטיביסטית</w:t>
            </w:r>
          </w:p>
        </w:tc>
      </w:tr>
      <w:tr>
        <w:tc>
          <w:tcPr>
            <w:tcW w:type="dxa" w:w="3216"/>
          </w:tcPr>
          <w:p>
            <w:pPr>
              <w:bidi w:val="1"/>
              <w:jc w:val="right"/>
            </w:pPr>
            <w:r/>
            <w:r>
              <w:rPr>
                <w:rFonts w:ascii="Times New Roman" w:hAnsi="Times New Roman" w:cs="David"/>
                <w:b/>
                <w:i w:val="0"/>
                <w:sz w:val="21"/>
                <w:rtl w:val="1"/>
              </w:rPr>
              <w:t>שאלת ראש המפלגה</w:t>
            </w:r>
          </w:p>
        </w:tc>
        <w:tc>
          <w:tcPr>
            <w:tcW w:type="dxa" w:w="3216"/>
          </w:tcPr>
          <w:p>
            <w:pPr>
              <w:bidi w:val="1"/>
              <w:jc w:val="right"/>
            </w:pPr>
            <w:r/>
            <w:r>
              <w:rPr>
                <w:rFonts w:ascii="Times New Roman" w:hAnsi="Times New Roman" w:cs="David"/>
                <w:b w:val="0"/>
                <w:i w:val="0"/>
                <w:sz w:val="21"/>
                <w:rtl w:val="1"/>
              </w:rPr>
              <w:t>אין שאלה — שני ראשים</w:t>
            </w:r>
          </w:p>
        </w:tc>
        <w:tc>
          <w:tcPr>
            <w:tcW w:type="dxa" w:w="3216"/>
          </w:tcPr>
          <w:p>
            <w:pPr>
              <w:bidi w:val="1"/>
              <w:jc w:val="right"/>
            </w:pPr>
            <w:r/>
            <w:r>
              <w:rPr>
                <w:rFonts w:ascii="Times New Roman" w:hAnsi="Times New Roman" w:cs="David"/>
                <w:b w:val="0"/>
                <w:i w:val="0"/>
                <w:sz w:val="21"/>
                <w:rtl w:val="1"/>
              </w:rPr>
              <w:t>מקור לסכסוך</w:t>
            </w:r>
          </w:p>
        </w:tc>
      </w:tr>
      <w:tr>
        <w:tc>
          <w:tcPr>
            <w:tcW w:type="dxa" w:w="3216"/>
          </w:tcPr>
          <w:p>
            <w:pPr>
              <w:bidi w:val="1"/>
              <w:jc w:val="right"/>
            </w:pPr>
            <w:r/>
            <w:r>
              <w:rPr>
                <w:rFonts w:ascii="Times New Roman" w:hAnsi="Times New Roman" w:cs="David"/>
                <w:b/>
                <w:i w:val="0"/>
                <w:sz w:val="21"/>
                <w:rtl w:val="1"/>
              </w:rPr>
              <w:t>אופי הדיון הציבורי</w:t>
            </w:r>
          </w:p>
        </w:tc>
        <w:tc>
          <w:tcPr>
            <w:tcW w:type="dxa" w:w="3216"/>
          </w:tcPr>
          <w:p>
            <w:pPr>
              <w:bidi w:val="1"/>
              <w:jc w:val="right"/>
            </w:pPr>
            <w:r/>
            <w:r>
              <w:rPr>
                <w:rFonts w:ascii="Times New Roman" w:hAnsi="Times New Roman" w:cs="David"/>
                <w:b w:val="0"/>
                <w:i w:val="0"/>
                <w:sz w:val="21"/>
                <w:rtl w:val="1"/>
              </w:rPr>
              <w:t>חתימה חגיגית, אחדות</w:t>
            </w:r>
          </w:p>
        </w:tc>
        <w:tc>
          <w:tcPr>
            <w:tcW w:type="dxa" w:w="3216"/>
          </w:tcPr>
          <w:p>
            <w:pPr>
              <w:bidi w:val="1"/>
              <w:jc w:val="right"/>
            </w:pPr>
            <w:r/>
            <w:r>
              <w:rPr>
                <w:rFonts w:ascii="Times New Roman" w:hAnsi="Times New Roman" w:cs="David"/>
                <w:b w:val="0"/>
                <w:i w:val="0"/>
                <w:sz w:val="21"/>
                <w:rtl w:val="1"/>
              </w:rPr>
              <w:t>מורקס, ויכוחים אינסופיים</w:t>
            </w:r>
          </w:p>
        </w:tc>
      </w:tr>
      <w:tr>
        <w:tc>
          <w:tcPr>
            <w:tcW w:type="dxa" w:w="3216"/>
          </w:tcPr>
          <w:p>
            <w:pPr>
              <w:bidi w:val="1"/>
              <w:jc w:val="right"/>
            </w:pPr>
            <w:r/>
            <w:r>
              <w:rPr>
                <w:rFonts w:ascii="Times New Roman" w:hAnsi="Times New Roman" w:cs="David"/>
                <w:b/>
                <w:i w:val="0"/>
                <w:sz w:val="21"/>
                <w:rtl w:val="1"/>
              </w:rPr>
              <w:t>תוצאה</w:t>
            </w:r>
          </w:p>
        </w:tc>
        <w:tc>
          <w:tcPr>
            <w:tcW w:type="dxa" w:w="3216"/>
          </w:tcPr>
          <w:p>
            <w:pPr>
              <w:bidi w:val="1"/>
              <w:jc w:val="right"/>
            </w:pPr>
            <w:r/>
            <w:r>
              <w:rPr>
                <w:rFonts w:ascii="Times New Roman" w:hAnsi="Times New Roman" w:cs="David"/>
                <w:b w:val="0"/>
                <w:i w:val="0"/>
                <w:sz w:val="21"/>
                <w:rtl w:val="1"/>
              </w:rPr>
              <w:t>הצלחה</w:t>
            </w:r>
          </w:p>
        </w:tc>
        <w:tc>
          <w:tcPr>
            <w:tcW w:type="dxa" w:w="3216"/>
          </w:tcPr>
          <w:p>
            <w:pPr>
              <w:bidi w:val="1"/>
              <w:jc w:val="right"/>
            </w:pPr>
            <w:r/>
            <w:r>
              <w:rPr>
                <w:rFonts w:ascii="Times New Roman" w:hAnsi="Times New Roman" w:cs="David"/>
                <w:b w:val="0"/>
                <w:i w:val="0"/>
                <w:sz w:val="21"/>
                <w:rtl w:val="1"/>
              </w:rPr>
              <w:t>כישלון</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“הרינו מקימים כח אלטרנטיבי, במהות ובכמות, למפלגת השלטון, אשר שתלטנותה בהסתאבותה גלויה לעיני כל, כדי לאפשר, בהכרעתו החופשית של הבוחר, להקים ממשלה חדשה, או אופוזיציה רבת ייצוג והשפעה ובעלת סיכוי להרכיב בעתיד ממשלה בישראל.”</w:t>
      </w:r>
    </w:p>
    <w:p>
      <w:pPr>
        <w:bidi w:val="1"/>
        <w:spacing w:after="120" w:before="0" w:line="360" w:lineRule="auto"/>
        <w:ind w:left="576" w:right="576"/>
        <w:jc w:val="left"/>
      </w:pPr>
      <w:r>
        <w:rPr>
          <w:rFonts w:ascii="Times New Roman" w:hAnsi="Times New Roman" w:cs="David"/>
          <w:b w:val="0"/>
          <w:i/>
          <w:color w:val="555555"/>
          <w:sz w:val="20"/>
          <w:rtl w:val="1"/>
        </w:rPr>
        <w:t>הצהרת הקמת גח"ל, 26.4.1965 — עמ' 133</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'במהות ובכמות' — שינוי בהמרת המסר  </w:t>
      </w:r>
      <w:r>
        <w:rPr>
          <w:rFonts w:ascii="Times New Roman" w:hAnsi="Times New Roman" w:cs="David"/>
          <w:b w:val="0"/>
          <w:i w:val="0"/>
          <w:sz w:val="22"/>
          <w:rtl w:val="1"/>
        </w:rPr>
        <w:t>סיסמת חרות עד 1959: 'אלטרנטיבה מהותית'. ב-1965 נוסף 'ובכמות'. למה זה חשוב? כי 'מהותית' היא הצהרה אידיאולוגית בלבד (חרות תמיד היתה אלטרנטיבה מהותית — מימיון). 'בכמות' היא הצהרה אלקטורלית: 'יש לנו מספיק קולות'. בלי המיזוג עם הליברלים, חרות לא היתה יכולה להוסיף 'בכמות'. הסיסמה החדשה הזו מסמלת את ההישג של גח"ל: לא רק 'אנחנו צודקים' אלא 'אנחנו גדולים מספיק להחליף שלטון'.</w:t>
      </w:r>
    </w:p>
    <w:p>
      <w:pPr>
        <w:bidi w:val="1"/>
        <w:spacing w:after="80" w:before="200" w:line="360" w:lineRule="auto"/>
        <w:jc w:val="center"/>
      </w:pPr>
      <w:r>
        <w:rPr>
          <w:rFonts w:ascii="Times New Roman" w:hAnsi="Times New Roman" w:cs="David"/>
          <w:b/>
          <w:i w:val="0"/>
          <w:color w:val="1F3A5F"/>
          <w:sz w:val="27"/>
          <w:rtl w:val="1"/>
        </w:rPr>
        <w:t>בחירות 1965 — האכזבה הגדולה של גח"ל (26 מנדטים בלבד)</w:t>
      </w:r>
    </w:p>
    <w:p>
      <w:pPr>
        <w:bidi w:val="1"/>
        <w:spacing w:after="120" w:before="0" w:line="360" w:lineRule="auto"/>
        <w:ind w:left="216" w:right="216"/>
        <w:jc w:val="right"/>
      </w:pPr>
      <w:r>
        <w:rPr>
          <w:rFonts w:ascii="Times New Roman" w:hAnsi="Times New Roman" w:cs="David"/>
          <w:b w:val="0"/>
          <w:i/>
          <w:color w:val="555555"/>
          <w:sz w:val="22"/>
          <w:rtl w:val="1"/>
        </w:rPr>
        <w:t>בקצרה: תוצאות הבחירות לכנסת השישית (סתיו 1965) הנחילו לגח"ל אכזבה עמוקה. גח"ל זכה ב-26 מנדטים בלבד — בדיוק כמספר חברי הכנסת היוצאת. כלומר: 1+1≠3 — הסכם גח"ל לא יצר ערך מוסף אלקטורלי. ביחס לחרות עצמה, היא קיבלה 15 מנדטים בלבד (ירידה מ-17), שיבה לרמת ייצוגה בכנסת השלישית. בגין נחת על מטה גח"ל בליל הבחירות אומלל ושבור — תמונה שפורסמה בדבר. הוא נסע מיד למחרת לבקר אצל הרב אריה לוין. ושוב — כפסע מהתפטרות.</w:t>
      </w:r>
    </w:p>
    <w:p>
      <w:pPr>
        <w:bidi w:val="1"/>
        <w:spacing w:after="120" w:before="0" w:line="360" w:lineRule="auto"/>
        <w:jc w:val="right"/>
      </w:pPr>
      <w:r>
        <w:rPr>
          <w:rFonts w:ascii="Times New Roman" w:hAnsi="Times New Roman" w:cs="David"/>
          <w:b w:val="0"/>
          <w:i w:val="0"/>
          <w:sz w:val="24"/>
          <w:rtl w:val="1"/>
        </w:rPr>
        <w:t>התוצאות הקרות: רשימת גח"ל זכתה ב-26 מנדטים בלבד והשתרכה מרחק רב אחרי 'המערך' של מפא"י ואחדות העבודה בראשות לוי אשכול. בכנסת היוצאת היו 17 חרות + 9 ליברלים = 26. המספר זהה — כלומר ההסכם בין שתי המפלגות לא יצר ערך מוסף אלקטורלי. זה היה אחד הכשלים הפוליטיים החריפים ביותר.</w:t>
      </w:r>
    </w:p>
    <w:p>
      <w:pPr>
        <w:bidi w:val="1"/>
        <w:spacing w:after="120" w:before="0" w:line="360" w:lineRule="auto"/>
        <w:jc w:val="right"/>
      </w:pPr>
      <w:r>
        <w:rPr>
          <w:rFonts w:ascii="Times New Roman" w:hAnsi="Times New Roman" w:cs="David"/>
          <w:b w:val="0"/>
          <w:i w:val="0"/>
          <w:sz w:val="24"/>
          <w:rtl w:val="1"/>
        </w:rPr>
        <w:t>וגרוע מזה — חרות עצמה ירדה: תנועת החרות שלחה למושב הפתיחה של הכנסת השישית חמישה-עשר חברי כנסת בלבד, שהחזירו אותה לרמת הייצוג בכנסת השלישית (15 מנדטים, כמו ב-1955). הירידה: 17 → 15 = -2. המפלגה הליברלית קיבלה 11 מנדטים בנפרד — היה לה גידול קל. אבל בגלל המבנה של הבלוק הפרלמנטרי, היה חלוקה פנימית שונה.</w:t>
      </w:r>
    </w:p>
    <w:p>
      <w:pPr>
        <w:bidi w:val="1"/>
        <w:spacing w:after="120" w:before="0" w:line="360" w:lineRule="auto"/>
        <w:jc w:val="right"/>
      </w:pPr>
      <w:r>
        <w:rPr>
          <w:rFonts w:ascii="Times New Roman" w:hAnsi="Times New Roman" w:cs="David"/>
          <w:b w:val="0"/>
          <w:i w:val="0"/>
          <w:sz w:val="24"/>
          <w:rtl w:val="1"/>
        </w:rPr>
        <w:t>התסיסה הפנימית: בתנועת החרות התקיים דיון נוקב בתוצאות הבחירות שלוותה בתסיסה פנימית שטלטלה את גח"ל כולו למשך כשנה וחצי. המעבר מהתרוממות הרוח של אסיפות הבחירות שהתאפיינו בתמיכת ההמונים, למשבר האכזבה מההישגים הדלים היה הפעם קשה מתמיד. המשבר הזה ינפיק את הסקציה הבאה.</w:t>
      </w:r>
    </w:p>
    <w:p>
      <w:pPr>
        <w:bidi w:val="1"/>
        <w:spacing w:after="120" w:before="0" w:line="360" w:lineRule="auto"/>
        <w:jc w:val="right"/>
      </w:pPr>
      <w:r>
        <w:rPr>
          <w:rFonts w:ascii="Times New Roman" w:hAnsi="Times New Roman" w:cs="David"/>
          <w:b w:val="0"/>
          <w:i w:val="0"/>
          <w:sz w:val="24"/>
          <w:rtl w:val="1"/>
        </w:rPr>
        <w:t>מצב בגין האישי: על אף שבגין עמד לראשונה בתולדותיו כמנהיג פוליטי בראש גוש פוליטי שמנה עשרים ושישה חברים, לא השתנה מצבו הפוליטי מן היסוד. הוא נותר מנהיגה של קבוצת אופוזיציה הרחוקה מעמדת השפעה. דווקא ביוון שבגין הוביל את תנועתו בנחישות לנקוט צעדים שנתפסו כחיוניים על-מנת להוציא אותה מבדידותה, נדמה הפער בין המערך לבין תנועת החרות, כבלתי-ניתן לגישור. המערך זכה ב-45 מנדטים — לעומת 26 לגח"ל. הפער 19 מנדטים. רחוק מ'אלטרנטיבה'.</w:t>
      </w:r>
    </w:p>
    <w:p>
      <w:pPr>
        <w:bidi w:val="1"/>
        <w:spacing w:after="120" w:before="0" w:line="360" w:lineRule="auto"/>
        <w:jc w:val="right"/>
      </w:pPr>
      <w:r>
        <w:rPr>
          <w:rFonts w:ascii="Times New Roman" w:hAnsi="Times New Roman" w:cs="David"/>
          <w:b w:val="0"/>
          <w:i w:val="0"/>
          <w:sz w:val="24"/>
          <w:rtl w:val="1"/>
        </w:rPr>
        <w:t>התמונה שפורסמה: מעל גבי עיתון 'דבר' פורסמה תמונה של בגין שצולמה במטה גח"ל, בליל הבחירות, עם היוודע תוצאותיהן. התמונה יצרה את הרושם שהוא אומלל, שבור ואף בוכה. מפא"י השתמשה בתמונה לדה-לגיטמיציה: 'הלא מנהיג שמשפיל את עצמו'.  — אבל גם תומכי בגין הזדעזעו ממראה זה. בגין כמנהיג שובר, גם אחרי 17 שנות פעילות.</w:t>
      </w:r>
    </w:p>
    <w:p>
      <w:pPr>
        <w:bidi w:val="1"/>
        <w:spacing w:after="120" w:before="0" w:line="360" w:lineRule="auto"/>
        <w:jc w:val="right"/>
      </w:pPr>
      <w:r>
        <w:rPr>
          <w:rFonts w:ascii="Times New Roman" w:hAnsi="Times New Roman" w:cs="David"/>
          <w:b w:val="0"/>
          <w:i w:val="0"/>
          <w:sz w:val="24"/>
          <w:rtl w:val="1"/>
        </w:rPr>
        <w:t>ביקור הרב אריה לוין: בעקבות הידיעות על דכדוכו של בגין, מיהר הרב אריה לוין, שקיים עם בגין קשרים הדוקים עוד מימי המחתרת, לבקש ממנהיג חרות להגיע לבקרו. בגין סירב להטריח את הרב הישיש ונסע אליו למחרת היום. במהלך הפגישה, שנועדה לעידוד ולניחום, הביט הרב כי הישועה בוא תבוא. מנהיג חרות השיב במרירות: 'הישועה, לעת עתה, היא מוסווית מאוד'. סצנה אנושית-נדיר: בגין מודה ביאוש.</w:t>
      </w:r>
    </w:p>
    <w:p>
      <w:pPr>
        <w:bidi w:val="1"/>
        <w:spacing w:after="120" w:before="0" w:line="360" w:lineRule="auto"/>
        <w:jc w:val="right"/>
      </w:pPr>
      <w:r>
        <w:rPr>
          <w:rFonts w:ascii="Times New Roman" w:hAnsi="Times New Roman" w:cs="David"/>
          <w:b w:val="0"/>
          <w:i w:val="0"/>
          <w:sz w:val="24"/>
          <w:rtl w:val="1"/>
        </w:rPr>
        <w:t>מכתבי תשובה לתומכים: ליעקב רובין, מזכיר תנועת החרות לשעבר: 'לא אכחיש בפניך כי הימים שבאו לאחר יום הבחירות לא היו מן הקלים' (בגין לרובין, 22.12.1965). ולתומך אחר: 'אם תסכם את התרשמותך — עצב — לא אכחיש. סיבות רבות לכך ואין לומר כי חסרות-משקל הן. אבל מובן מאליו שצו החיים הוא להתגבר גם על רגש זה. עליך לדעת כי מאמצים מתמידים נעשים בלב פנימה למען ההתגברות' (בגין לטל, 5.1.1966). 'מאמצים בלב פנימה' — קושי פנימי לקבל את התוצאות.</w:t>
      </w:r>
    </w:p>
    <w:p>
      <w:pPr>
        <w:bidi w:val="1"/>
        <w:spacing w:after="120" w:before="0" w:line="360" w:lineRule="auto"/>
        <w:jc w:val="right"/>
      </w:pPr>
      <w:r>
        <w:rPr>
          <w:rFonts w:ascii="Times New Roman" w:hAnsi="Times New Roman" w:cs="David"/>
          <w:b w:val="0"/>
          <w:i w:val="0"/>
          <w:sz w:val="24"/>
          <w:rtl w:val="1"/>
        </w:rPr>
        <w:t>ניבוי הנחמה של בגין: בגין ניסה לגייס אופטימיות וחתם את אחד ממאמרי סיכום הבחירות שלו בנבואת נחמה: 'היסוד הונח. עליו נבנה. ויהיה הצער לחדווה גדולה' (בגין, 19.11.1965). זאת היתה הדמות הציבורית של בגין. אולם, אך בקושי הצליחו חבריו ומקורביו למנוע ממנו לפרוש מהנהגת תנועת החרות וגח"ל. בגין לא היה רחוק מהתפטרות לחלוטין. הכל זה ב-1965-1966 — לפני הקסקאדה של הסקציה הבאה.</w:t>
      </w:r>
    </w:p>
    <w:p>
      <w:pPr>
        <w:bidi w:val="1"/>
        <w:spacing w:after="60" w:before="80" w:line="360" w:lineRule="auto"/>
        <w:jc w:val="center"/>
      </w:pPr>
      <w:r>
        <w:rPr>
          <w:rFonts w:ascii="Times New Roman" w:hAnsi="Times New Roman" w:cs="David"/>
          <w:b/>
          <w:i w:val="0"/>
          <w:color w:val="1F3A5F"/>
          <w:sz w:val="23"/>
          <w:rtl w:val="1"/>
        </w:rPr>
        <w:t>ציפיות מול מציאות — בחירות 1965</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התוצאות בפועל</w:t>
            </w:r>
          </w:p>
          <w:p>
            <w:pPr>
              <w:bidi w:val="1"/>
              <w:jc w:val="center"/>
            </w:pPr>
            <w:r>
              <w:rPr>
                <w:rFonts w:ascii="Times New Roman" w:hAnsi="Times New Roman" w:cs="David"/>
                <w:b w:val="0"/>
                <w:i/>
                <w:color w:val="555555"/>
                <w:sz w:val="18"/>
                <w:rtl w:val="1"/>
              </w:rPr>
              <w:t>האכזבה האכזרית</w:t>
            </w:r>
          </w:p>
        </w:tc>
        <w:tc>
          <w:tcPr>
            <w:tcW w:type="dxa" w:w="3216"/>
          </w:tcPr>
          <w:p>
            <w:pPr>
              <w:bidi w:val="1"/>
              <w:jc w:val="center"/>
            </w:pPr>
            <w:r/>
            <w:r>
              <w:rPr>
                <w:rFonts w:ascii="Times New Roman" w:hAnsi="Times New Roman" w:cs="David"/>
                <w:b/>
                <w:i w:val="0"/>
                <w:color w:val="1F3A5F"/>
                <w:sz w:val="22"/>
                <w:rtl w:val="1"/>
              </w:rPr>
              <w:t>הציפיות לפני הבחירות</w:t>
            </w:r>
          </w:p>
          <w:p>
            <w:pPr>
              <w:bidi w:val="1"/>
              <w:jc w:val="center"/>
            </w:pPr>
            <w:r>
              <w:rPr>
                <w:rFonts w:ascii="Times New Roman" w:hAnsi="Times New Roman" w:cs="David"/>
                <w:b w:val="0"/>
                <w:i/>
                <w:color w:val="555555"/>
                <w:sz w:val="18"/>
                <w:rtl w:val="1"/>
              </w:rPr>
              <w:t>מאופטימיות ההקמה של גח"ל</w:t>
            </w:r>
          </w:p>
        </w:tc>
      </w:tr>
      <w:tr>
        <w:tc>
          <w:tcPr>
            <w:tcW w:type="dxa" w:w="3216"/>
          </w:tcPr>
          <w:p>
            <w:pPr>
              <w:bidi w:val="1"/>
              <w:jc w:val="right"/>
            </w:pPr>
            <w:r/>
            <w:r>
              <w:rPr>
                <w:rFonts w:ascii="Times New Roman" w:hAnsi="Times New Roman" w:cs="David"/>
                <w:b/>
                <w:i w:val="0"/>
                <w:sz w:val="21"/>
                <w:rtl w:val="1"/>
              </w:rPr>
              <w:t>תוצאות גח"ל (חזוי)</w:t>
            </w:r>
          </w:p>
        </w:tc>
        <w:tc>
          <w:tcPr>
            <w:tcW w:type="dxa" w:w="3216"/>
          </w:tcPr>
          <w:p>
            <w:pPr>
              <w:bidi w:val="1"/>
              <w:jc w:val="right"/>
            </w:pPr>
            <w:r/>
            <w:r>
              <w:rPr>
                <w:rFonts w:ascii="Times New Roman" w:hAnsi="Times New Roman" w:cs="David"/>
                <w:b w:val="0"/>
                <w:i w:val="0"/>
                <w:sz w:val="21"/>
                <w:rtl w:val="1"/>
              </w:rPr>
              <w:t>26 מנדטים — בדיוק כמה שכבר היה</w:t>
            </w:r>
          </w:p>
        </w:tc>
        <w:tc>
          <w:tcPr>
            <w:tcW w:type="dxa" w:w="3216"/>
          </w:tcPr>
          <w:p>
            <w:pPr>
              <w:bidi w:val="1"/>
              <w:jc w:val="right"/>
            </w:pPr>
            <w:r/>
            <w:r>
              <w:rPr>
                <w:rFonts w:ascii="Times New Roman" w:hAnsi="Times New Roman" w:cs="David"/>
                <w:b w:val="0"/>
                <w:i w:val="0"/>
                <w:sz w:val="21"/>
                <w:rtl w:val="1"/>
              </w:rPr>
              <w:t>35-40 מנדטים — קפיצה גדולה</w:t>
            </w:r>
          </w:p>
        </w:tc>
      </w:tr>
      <w:tr>
        <w:tc>
          <w:tcPr>
            <w:tcW w:type="dxa" w:w="3216"/>
          </w:tcPr>
          <w:p>
            <w:pPr>
              <w:bidi w:val="1"/>
              <w:jc w:val="right"/>
            </w:pPr>
            <w:r/>
            <w:r>
              <w:rPr>
                <w:rFonts w:ascii="Times New Roman" w:hAnsi="Times New Roman" w:cs="David"/>
                <w:b/>
                <w:i w:val="0"/>
                <w:sz w:val="21"/>
                <w:rtl w:val="1"/>
              </w:rPr>
              <w:t>תוצאות חרות (חזוי)</w:t>
            </w:r>
          </w:p>
        </w:tc>
        <w:tc>
          <w:tcPr>
            <w:tcW w:type="dxa" w:w="3216"/>
          </w:tcPr>
          <w:p>
            <w:pPr>
              <w:bidi w:val="1"/>
              <w:jc w:val="right"/>
            </w:pPr>
            <w:r/>
            <w:r>
              <w:rPr>
                <w:rFonts w:ascii="Times New Roman" w:hAnsi="Times New Roman" w:cs="David"/>
                <w:b w:val="0"/>
                <w:i w:val="0"/>
                <w:sz w:val="21"/>
                <w:rtl w:val="1"/>
              </w:rPr>
              <w:t>15 מנדטים — ירידה מ-17</w:t>
            </w:r>
          </w:p>
        </w:tc>
        <w:tc>
          <w:tcPr>
            <w:tcW w:type="dxa" w:w="3216"/>
          </w:tcPr>
          <w:p>
            <w:pPr>
              <w:bidi w:val="1"/>
              <w:jc w:val="right"/>
            </w:pPr>
            <w:r/>
            <w:r>
              <w:rPr>
                <w:rFonts w:ascii="Times New Roman" w:hAnsi="Times New Roman" w:cs="David"/>
                <w:b w:val="0"/>
                <w:i w:val="0"/>
                <w:sz w:val="21"/>
                <w:rtl w:val="1"/>
              </w:rPr>
              <w:t>22-25 מנדטים</w:t>
            </w:r>
          </w:p>
        </w:tc>
      </w:tr>
      <w:tr>
        <w:tc>
          <w:tcPr>
            <w:tcW w:type="dxa" w:w="3216"/>
          </w:tcPr>
          <w:p>
            <w:pPr>
              <w:bidi w:val="1"/>
              <w:jc w:val="right"/>
            </w:pPr>
            <w:r/>
            <w:r>
              <w:rPr>
                <w:rFonts w:ascii="Times New Roman" w:hAnsi="Times New Roman" w:cs="David"/>
                <w:b/>
                <w:i w:val="0"/>
                <w:sz w:val="21"/>
                <w:rtl w:val="1"/>
              </w:rPr>
              <w:t>תוצאות המערך</w:t>
            </w:r>
          </w:p>
        </w:tc>
        <w:tc>
          <w:tcPr>
            <w:tcW w:type="dxa" w:w="3216"/>
          </w:tcPr>
          <w:p>
            <w:pPr>
              <w:bidi w:val="1"/>
              <w:jc w:val="right"/>
            </w:pPr>
            <w:r/>
            <w:r>
              <w:rPr>
                <w:rFonts w:ascii="Times New Roman" w:hAnsi="Times New Roman" w:cs="David"/>
                <w:b w:val="0"/>
                <w:i w:val="0"/>
                <w:sz w:val="21"/>
                <w:rtl w:val="1"/>
              </w:rPr>
              <w:t>45 מנדטים — שמירה על השלטון</w:t>
            </w:r>
          </w:p>
        </w:tc>
        <w:tc>
          <w:tcPr>
            <w:tcW w:type="dxa" w:w="3216"/>
          </w:tcPr>
          <w:p>
            <w:pPr>
              <w:bidi w:val="1"/>
              <w:jc w:val="right"/>
            </w:pPr>
            <w:r/>
            <w:r>
              <w:rPr>
                <w:rFonts w:ascii="Times New Roman" w:hAnsi="Times New Roman" w:cs="David"/>
                <w:b w:val="0"/>
                <w:i w:val="0"/>
                <w:sz w:val="21"/>
                <w:rtl w:val="1"/>
              </w:rPr>
              <w:t>ירידה ל-35-38</w:t>
            </w:r>
          </w:p>
        </w:tc>
      </w:tr>
      <w:tr>
        <w:tc>
          <w:tcPr>
            <w:tcW w:type="dxa" w:w="3216"/>
          </w:tcPr>
          <w:p>
            <w:pPr>
              <w:bidi w:val="1"/>
              <w:jc w:val="right"/>
            </w:pPr>
            <w:r/>
            <w:r>
              <w:rPr>
                <w:rFonts w:ascii="Times New Roman" w:hAnsi="Times New Roman" w:cs="David"/>
                <w:b/>
                <w:i w:val="0"/>
                <w:sz w:val="21"/>
                <w:rtl w:val="1"/>
              </w:rPr>
              <w:t>פער מהמערך</w:t>
            </w:r>
          </w:p>
        </w:tc>
        <w:tc>
          <w:tcPr>
            <w:tcW w:type="dxa" w:w="3216"/>
          </w:tcPr>
          <w:p>
            <w:pPr>
              <w:bidi w:val="1"/>
              <w:jc w:val="right"/>
            </w:pPr>
            <w:r/>
            <w:r>
              <w:rPr>
                <w:rFonts w:ascii="Times New Roman" w:hAnsi="Times New Roman" w:cs="David"/>
                <w:b w:val="0"/>
                <w:i w:val="0"/>
                <w:sz w:val="21"/>
                <w:rtl w:val="1"/>
              </w:rPr>
              <w:t>19 מנדטים — פער עצום</w:t>
            </w:r>
          </w:p>
        </w:tc>
        <w:tc>
          <w:tcPr>
            <w:tcW w:type="dxa" w:w="3216"/>
          </w:tcPr>
          <w:p>
            <w:pPr>
              <w:bidi w:val="1"/>
              <w:jc w:val="right"/>
            </w:pPr>
            <w:r/>
            <w:r>
              <w:rPr>
                <w:rFonts w:ascii="Times New Roman" w:hAnsi="Times New Roman" w:cs="David"/>
                <w:b w:val="0"/>
                <w:i w:val="0"/>
                <w:sz w:val="21"/>
                <w:rtl w:val="1"/>
              </w:rPr>
              <w:t>צמצום הפער</w:t>
            </w:r>
          </w:p>
        </w:tc>
      </w:tr>
      <w:tr>
        <w:tc>
          <w:tcPr>
            <w:tcW w:type="dxa" w:w="3216"/>
          </w:tcPr>
          <w:p>
            <w:pPr>
              <w:bidi w:val="1"/>
              <w:jc w:val="right"/>
            </w:pPr>
            <w:r/>
            <w:r>
              <w:rPr>
                <w:rFonts w:ascii="Times New Roman" w:hAnsi="Times New Roman" w:cs="David"/>
                <w:b/>
                <w:i w:val="0"/>
                <w:sz w:val="21"/>
                <w:rtl w:val="1"/>
              </w:rPr>
              <w:t>תפקיד האיחוד</w:t>
            </w:r>
          </w:p>
        </w:tc>
        <w:tc>
          <w:tcPr>
            <w:tcW w:type="dxa" w:w="3216"/>
          </w:tcPr>
          <w:p>
            <w:pPr>
              <w:bidi w:val="1"/>
              <w:jc w:val="right"/>
            </w:pPr>
            <w:r/>
            <w:r>
              <w:rPr>
                <w:rFonts w:ascii="Times New Roman" w:hAnsi="Times New Roman" w:cs="David"/>
                <w:b w:val="0"/>
                <w:i w:val="0"/>
                <w:sz w:val="21"/>
                <w:rtl w:val="1"/>
              </w:rPr>
              <w:t>1+1=2 (אדישות בוחרים)</w:t>
            </w:r>
          </w:p>
        </w:tc>
        <w:tc>
          <w:tcPr>
            <w:tcW w:type="dxa" w:w="3216"/>
          </w:tcPr>
          <w:p>
            <w:pPr>
              <w:bidi w:val="1"/>
              <w:jc w:val="right"/>
            </w:pPr>
            <w:r/>
            <w:r>
              <w:rPr>
                <w:rFonts w:ascii="Times New Roman" w:hAnsi="Times New Roman" w:cs="David"/>
                <w:b w:val="0"/>
                <w:i w:val="0"/>
                <w:sz w:val="21"/>
                <w:rtl w:val="1"/>
              </w:rPr>
              <w:t>1+1=3 (סינרגיה)</w:t>
            </w:r>
          </w:p>
        </w:tc>
      </w:tr>
      <w:tr>
        <w:tc>
          <w:tcPr>
            <w:tcW w:type="dxa" w:w="3216"/>
          </w:tcPr>
          <w:p>
            <w:pPr>
              <w:bidi w:val="1"/>
              <w:jc w:val="right"/>
            </w:pPr>
            <w:r/>
            <w:r>
              <w:rPr>
                <w:rFonts w:ascii="Times New Roman" w:hAnsi="Times New Roman" w:cs="David"/>
                <w:b/>
                <w:i w:val="0"/>
                <w:sz w:val="21"/>
                <w:rtl w:val="1"/>
              </w:rPr>
              <w:t>תפקיד בגין</w:t>
            </w:r>
          </w:p>
        </w:tc>
        <w:tc>
          <w:tcPr>
            <w:tcW w:type="dxa" w:w="3216"/>
          </w:tcPr>
          <w:p>
            <w:pPr>
              <w:bidi w:val="1"/>
              <w:jc w:val="right"/>
            </w:pPr>
            <w:r/>
            <w:r>
              <w:rPr>
                <w:rFonts w:ascii="Times New Roman" w:hAnsi="Times New Roman" w:cs="David"/>
                <w:b w:val="0"/>
                <w:i w:val="0"/>
                <w:sz w:val="21"/>
                <w:rtl w:val="1"/>
              </w:rPr>
              <w:t>מנהיג שבור, ביוקרת</w:t>
            </w:r>
          </w:p>
        </w:tc>
        <w:tc>
          <w:tcPr>
            <w:tcW w:type="dxa" w:w="3216"/>
          </w:tcPr>
          <w:p>
            <w:pPr>
              <w:bidi w:val="1"/>
              <w:jc w:val="right"/>
            </w:pPr>
            <w:r/>
            <w:r>
              <w:rPr>
                <w:rFonts w:ascii="Times New Roman" w:hAnsi="Times New Roman" w:cs="David"/>
                <w:b w:val="0"/>
                <w:i w:val="0"/>
                <w:sz w:val="21"/>
                <w:rtl w:val="1"/>
              </w:rPr>
              <w:t>מנהיג ניצחון</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“אם תסכם את התרשמותך - עצב - לא אכחיש. סיבות רבות לכך ואין לומר כי חסרות-משקל הן. אבל מובן מאליו שצו החיים הוא להתגבר גם על רגש זה. עליך לדעת כי מאמצים מתמידים נעשים בלב פנימה למען ההתגברות.”</w:t>
      </w:r>
    </w:p>
    <w:p>
      <w:pPr>
        <w:bidi w:val="1"/>
        <w:spacing w:after="120" w:before="0" w:line="360" w:lineRule="auto"/>
        <w:ind w:left="576" w:right="576"/>
        <w:jc w:val="left"/>
      </w:pPr>
      <w:r>
        <w:rPr>
          <w:rFonts w:ascii="Times New Roman" w:hAnsi="Times New Roman" w:cs="David"/>
          <w:b w:val="0"/>
          <w:i/>
          <w:color w:val="555555"/>
          <w:sz w:val="20"/>
          <w:rtl w:val="1"/>
        </w:rPr>
        <w:t>בגין לטל, 5.1.1966 — עמ' 135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מדוע 1+1=2, לא 3?  </w:t>
      </w:r>
      <w:r>
        <w:rPr>
          <w:rFonts w:ascii="Times New Roman" w:hAnsi="Times New Roman" w:cs="David"/>
          <w:b w:val="0"/>
          <w:i w:val="0"/>
          <w:sz w:val="22"/>
          <w:rtl w:val="1"/>
        </w:rPr>
        <w:t>המספר המאכזב של 26 (במקום 35-40) זועק: הציבור הישראלי לא ראה בגח"ל ערך מוסף. הסיבות אפשריות: (1) בוחרי הליברלים שראו את בגין כקיצוני מדי, ובחרו ברפ"י, באגודת ישראל, או לא הצביעו. (2) בוחרים מתון של חרות שלא היו בטוחים שהליברלים יקבלו אותם. (3) המערך החדש (מפא"י + אחדות העבודה) משך אליו את אלו שחשבו לעבור לחרות. בעצם: הבוחר 'הפיק את הסחורה' — לקח את הליברלים בלי לקנות את 'חרות-המורחבת'. גח"ל היה צעד ארגוני נכון, אבל לא היה משכנע מספיק להמיר בוחרים.</w:t>
      </w:r>
    </w:p>
    <w:p>
      <w:pPr>
        <w:bidi w:val="1"/>
        <w:spacing w:after="80" w:before="200" w:line="360" w:lineRule="auto"/>
        <w:jc w:val="center"/>
      </w:pPr>
      <w:r>
        <w:rPr>
          <w:rFonts w:ascii="Times New Roman" w:hAnsi="Times New Roman" w:cs="David"/>
          <w:b/>
          <w:i w:val="0"/>
          <w:color w:val="1F3A5F"/>
          <w:sz w:val="27"/>
          <w:rtl w:val="1"/>
        </w:rPr>
        <w:t>מרד 1966 — אופוזיציה פנימית, פרישת בגין הזמנית, וקריאה לזנוח את האלטרנטיבה</w:t>
      </w:r>
    </w:p>
    <w:p>
      <w:pPr>
        <w:bidi w:val="1"/>
        <w:spacing w:after="120" w:before="0" w:line="360" w:lineRule="auto"/>
        <w:ind w:left="216" w:right="216"/>
        <w:jc w:val="right"/>
      </w:pPr>
      <w:r>
        <w:rPr>
          <w:rFonts w:ascii="Times New Roman" w:hAnsi="Times New Roman" w:cs="David"/>
          <w:b w:val="0"/>
          <w:i/>
          <w:color w:val="555555"/>
          <w:sz w:val="22"/>
          <w:rtl w:val="1"/>
        </w:rPr>
        <w:t>בקצרה: אחרי 1965 גובשה אופוזיציה פנימית בחרות שהציבה דרישה חדשה: לזנוח את 'תורת האלטרנטיבה' ולחתור להצטרפות לממשלה. ראשיה — אליעזר שוסטק, אריה אלטמן, ראש הע"ל ואחר-כך גם שמואל תמיר — טענו: '17 שנה הלכנו בדרך זו, היא לא הביאה תוצאות. לשלטון אפשר להגיע על-ידי השלטון'. בגין סירב: 'מי שמתעתד לעשות זאת, עליו להתעתד לגרשני מן התנועה'. בוועידה הארצית השמינית (יוני 1966) — שהיתה הוועידה הטראומטית ביותר בתולדות חרות — נצחה האופוזיציה הפנימית. בגין הודיע במפתיע על התפטרותו ב'יום השלישי' לוועידה.</w:t>
      </w:r>
    </w:p>
    <w:p>
      <w:pPr>
        <w:bidi w:val="1"/>
        <w:spacing w:after="120" w:before="0" w:line="360" w:lineRule="auto"/>
        <w:jc w:val="right"/>
      </w:pPr>
      <w:r>
        <w:rPr>
          <w:rFonts w:ascii="Times New Roman" w:hAnsi="Times New Roman" w:cs="David"/>
          <w:b w:val="0"/>
          <w:i w:val="0"/>
          <w:sz w:val="24"/>
          <w:rtl w:val="1"/>
        </w:rPr>
        <w:t>האופוזיציה הפנימית שהתגבשה: מרכז תנועת החרות קיים ארבע ישיבות לסיכום תוצאות הבחירות שבמהלכן תקפה האופוזיציה הפנימית את מנחם בגין בשלוש סוגיות עיקריות: (1) הקמת הסיעה בהסתדרות; (2) הקמת גח"ל; (3) החשובה ביותר: הקריאה לבגין לנטוש את אחד מעקרונות הפעולה הפוליטיים המרכזיים — רעיון האלטרנטיבה לשלטון.</w:t>
      </w:r>
    </w:p>
    <w:p>
      <w:pPr>
        <w:bidi w:val="1"/>
        <w:spacing w:after="120" w:before="0" w:line="360" w:lineRule="auto"/>
        <w:jc w:val="right"/>
      </w:pPr>
      <w:r>
        <w:rPr>
          <w:rFonts w:ascii="Times New Roman" w:hAnsi="Times New Roman" w:cs="David"/>
          <w:b w:val="0"/>
          <w:i w:val="0"/>
          <w:sz w:val="24"/>
          <w:rtl w:val="1"/>
        </w:rPr>
        <w:t>הקריאה לזנוח את האלטרנטיבה: ראשיה של האופוזיציה הפנימית ראו בתוצאות הבחירות הוכחה לכך שלא תיתכן קפיצת דרך למפלגת אופוזיציה כתנועת חירות מייצוג נמוך בכנסת להפיכה למפלגת שלטון. אליעזר שוסטק, אריה אלטמן ואחרים קבעו כי על תנועת החרות לשאוף לחתור להצטרפות לממשלת המערך במטרה לצבור לעצמה ניסיון שלטוני ולהמחיש את קבלתה את כללי המשחק הפוליטיים — במטרה להרגיל את הציבור לאפשרות העתידית שחרות תקים ממשלה בעצמה.</w:t>
      </w:r>
    </w:p>
    <w:p>
      <w:pPr>
        <w:bidi w:val="1"/>
        <w:spacing w:after="120" w:before="0" w:line="360" w:lineRule="auto"/>
        <w:jc w:val="right"/>
      </w:pPr>
      <w:r>
        <w:rPr>
          <w:rFonts w:ascii="Times New Roman" w:hAnsi="Times New Roman" w:cs="David"/>
          <w:b w:val="0"/>
          <w:i w:val="0"/>
          <w:sz w:val="24"/>
          <w:rtl w:val="1"/>
        </w:rPr>
        <w:t>הקריאה של ראש הע"ל בישיבת הוועד הפועל: 'שנים רבות הענקנו אשראי לבגין, אבל יש לו רק פתרון אחד — אלטרנטיבה. לדעתי, ישנם כמה פתרונות... הפעם לא אהסס ואגיד ברורות שהוא הרס את הצה"ר, ועתה הוא קובר את התנועה. שהרי עשינו הכל כמצוותו. ניסינו הכל. האם נכונה הדרך הזו? לא הסיעה ולא גח"ל הביאו אותנו למחוז חפצנו. לשלטון אפשר להגיע — על-ידי השלטון.' גם בעבר בוועידה השלישית (1954), אליעזר שוסטק כבר קרא להצטרף לממשלה — אבל לאחר 12 שנים נוספות של אופוזיציה, טיעוניו של שוסטק קיבלו משנה תוקף.</w:t>
      </w:r>
    </w:p>
    <w:p>
      <w:pPr>
        <w:bidi w:val="1"/>
        <w:spacing w:after="120" w:before="0" w:line="360" w:lineRule="auto"/>
        <w:jc w:val="right"/>
      </w:pPr>
      <w:r>
        <w:rPr>
          <w:rFonts w:ascii="Times New Roman" w:hAnsi="Times New Roman" w:cs="David"/>
          <w:b w:val="0"/>
          <w:i w:val="0"/>
          <w:sz w:val="24"/>
          <w:rtl w:val="1"/>
        </w:rPr>
        <w:t>שמואל תמיר — הליגדר של האופוזיציה: מי שליכד את הקבוצות השונות היה שמואל תמיר, עורך-דין בעל מוניטין וגיבור שורה של מאבקים אנטי-ממסדיים. תמיר חזר לפעול בתנועת החרות בראשית 1964, לאחר שנים ארוכות של יריבות מרה עם מנחם בגין. בגין התייחס אל עורך-הדין בחום, העתיר עליו שבחים ואף רמז שאפשר לראות בו את יורשו. דווקא בשל כך היה העלבון מהתייצבותו של תמיר בראש דורשי השינוי הפנימי, מבחינתו של בגין, צורב ומר במיוחד.</w:t>
      </w:r>
    </w:p>
    <w:p>
      <w:pPr>
        <w:bidi w:val="1"/>
        <w:spacing w:after="120" w:before="0" w:line="360" w:lineRule="auto"/>
        <w:jc w:val="right"/>
      </w:pPr>
      <w:r>
        <w:rPr>
          <w:rFonts w:ascii="Times New Roman" w:hAnsi="Times New Roman" w:cs="David"/>
          <w:b w:val="0"/>
          <w:i w:val="0"/>
          <w:sz w:val="24"/>
          <w:rtl w:val="1"/>
        </w:rPr>
        <w:t>תגובת בגין הגאה: הטענות שהושמעו עוררו את זעמו של בגין, גם אם לא הפתיעוהו. בנאומו התייחס בגין להצעה לזנוח את הדרך האלטרנטיבית: "...מי שמתעתד לעשות זאת, עליו להתעתד לגרשני מן התנועה... כדי ללכת בדרך שלך, שוסטק, צריך לחסל אותי... כדי ללכת בדרך שאתם הצעתם לי ללכת, להיות כמפד"ל או כל"ע — צריך לחסל אותי תחילה!". זאת היתה הצהרת קרב אישית: בגין סירב לוויתור.</w:t>
      </w:r>
    </w:p>
    <w:p>
      <w:pPr>
        <w:bidi w:val="1"/>
        <w:spacing w:after="120" w:before="0" w:line="360" w:lineRule="auto"/>
        <w:jc w:val="right"/>
      </w:pPr>
      <w:r>
        <w:rPr>
          <w:rFonts w:ascii="Times New Roman" w:hAnsi="Times New Roman" w:cs="David"/>
          <w:b w:val="0"/>
          <w:i w:val="0"/>
          <w:sz w:val="24"/>
          <w:rtl w:val="1"/>
        </w:rPr>
        <w:t>ההכרעה בוועידה השמינית (יוני 1966): המשבר פרץ בכל עזו במהלך הוועידה הארצית השמינית של תנועת החרות שהתכנסה בכפר המכביה בסוף חודש יוני 1966 והייתה הוועידה הטראומטית ביותר בתולדות חרות. כבר במהלך ההצבעות הראשונות בוועידה, התברר כי האופוזיציה הפנימית בהנהגת שמואל תמיר זכתה ברוב גדול במוסדות הוועידה. מקורבי בגין שליוו אותו מראשית פעילותו הפוליטית ספגו מפלה אחר מפלה ונדמה היה כי הם איבדו כל אחיזה בתנועת החרות.</w:t>
      </w:r>
    </w:p>
    <w:p>
      <w:pPr>
        <w:bidi w:val="1"/>
        <w:spacing w:after="120" w:before="0" w:line="360" w:lineRule="auto"/>
        <w:jc w:val="right"/>
      </w:pPr>
      <w:r>
        <w:rPr>
          <w:rFonts w:ascii="Times New Roman" w:hAnsi="Times New Roman" w:cs="David"/>
          <w:b w:val="0"/>
          <w:i w:val="0"/>
          <w:sz w:val="24"/>
          <w:rtl w:val="1"/>
        </w:rPr>
        <w:t>ההפתעה: התפטרות בגין: משאבחן בגין את גודל ניצחונה של האופוזיציה הודיע בגין, במפתיע, בצהרי היום השלישי לוועידה, על התפטרותו מהנהגת תנועת החרות. הודעתו של בגין הכתה רבים מהצירים בתדהמה ועוררה סערה רבתי שבמהלכה התחננו פעילים רבים בפני מנהיגם לחזור בו מהתפטרותו. אבל בגין נאלץ — כי הוא איבד את הרוב במוסדות. פרישתו של בגין נבעה מ'עייפות החומר' ומהשחיקה המתמדת הכרוכה בהנהגת תנועה פוליטית במדבר האופוזיציוני הנראה כנמשך לאין-קץ.</w:t>
      </w:r>
    </w:p>
    <w:p>
      <w:pPr>
        <w:bidi w:val="1"/>
        <w:spacing w:after="120" w:before="0" w:line="360" w:lineRule="auto"/>
        <w:jc w:val="right"/>
      </w:pPr>
      <w:r>
        <w:rPr>
          <w:rFonts w:ascii="Times New Roman" w:hAnsi="Times New Roman" w:cs="David"/>
          <w:b w:val="0"/>
          <w:i w:val="0"/>
          <w:sz w:val="24"/>
          <w:rtl w:val="1"/>
        </w:rPr>
        <w:t>השפל הפרטי: מנחם בגין נלאה משנות ההתמודדות הארוכות עם כישלונות פוליטיים, מהצורך להוביל חברים ותומכים אל מול הגמוניה בלתי-מתערערת ומבלי שיכולתו לתגמל אותם בדרך כלשהי. בגין הצליח, במהלך השנים, לפרוץ, בכל שלב, חומת בדידות אחרת שהקיפה את תנועתו ונאלץ לגלות שמאחוריה ניצבת חומת בדידות נוספת — גבוהה לא פחות. כל הצעדים הפרגמטיים של 1962-1965 — נראים עכשיו כשלים שלא הניבו תוצאות.</w:t>
      </w:r>
    </w:p>
    <w:p>
      <w:pPr>
        <w:bidi w:val="1"/>
        <w:spacing w:after="60" w:before="80" w:line="360" w:lineRule="auto"/>
        <w:jc w:val="center"/>
      </w:pPr>
      <w:r>
        <w:rPr>
          <w:rFonts w:ascii="Times New Roman" w:hAnsi="Times New Roman" w:cs="David"/>
          <w:b/>
          <w:i w:val="0"/>
          <w:color w:val="1F3A5F"/>
          <w:sz w:val="23"/>
          <w:rtl w:val="1"/>
        </w:rPr>
        <w:t>תורת בגין מול קריאת האופוזיציה הפנימית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קריאת האופוזיציה הפנימית</w:t>
            </w:r>
          </w:p>
          <w:p>
            <w:pPr>
              <w:bidi w:val="1"/>
              <w:jc w:val="center"/>
            </w:pPr>
            <w:r>
              <w:rPr>
                <w:rFonts w:ascii="Times New Roman" w:hAnsi="Times New Roman" w:cs="David"/>
                <w:b w:val="0"/>
                <w:i/>
                <w:color w:val="555555"/>
                <w:sz w:val="18"/>
                <w:rtl w:val="1"/>
              </w:rPr>
              <w:t>שוסטק, אלטמן, תמיר (1966)</w:t>
            </w:r>
          </w:p>
        </w:tc>
        <w:tc>
          <w:tcPr>
            <w:tcW w:type="dxa" w:w="3216"/>
          </w:tcPr>
          <w:p>
            <w:pPr>
              <w:bidi w:val="1"/>
              <w:jc w:val="center"/>
            </w:pPr>
            <w:r/>
            <w:r>
              <w:rPr>
                <w:rFonts w:ascii="Times New Roman" w:hAnsi="Times New Roman" w:cs="David"/>
                <w:b/>
                <w:i w:val="0"/>
                <w:color w:val="1F3A5F"/>
                <w:sz w:val="22"/>
                <w:rtl w:val="1"/>
              </w:rPr>
              <w:t>תורת בגין</w:t>
            </w:r>
          </w:p>
          <w:p>
            <w:pPr>
              <w:bidi w:val="1"/>
              <w:jc w:val="center"/>
            </w:pPr>
            <w:r>
              <w:rPr>
                <w:rFonts w:ascii="Times New Roman" w:hAnsi="Times New Roman" w:cs="David"/>
                <w:b w:val="0"/>
                <w:i/>
                <w:color w:val="555555"/>
                <w:sz w:val="18"/>
                <w:rtl w:val="1"/>
              </w:rPr>
              <w:t>אלטרנטיבה לשלטון (1948-1966)</w:t>
            </w:r>
          </w:p>
        </w:tc>
      </w:tr>
      <w:tr>
        <w:tc>
          <w:tcPr>
            <w:tcW w:type="dxa" w:w="3216"/>
          </w:tcPr>
          <w:p>
            <w:pPr>
              <w:bidi w:val="1"/>
              <w:jc w:val="right"/>
            </w:pPr>
            <w:r/>
            <w:r>
              <w:rPr>
                <w:rFonts w:ascii="Times New Roman" w:hAnsi="Times New Roman" w:cs="David"/>
                <w:b/>
                <w:i w:val="0"/>
                <w:sz w:val="21"/>
                <w:rtl w:val="1"/>
              </w:rPr>
              <w:t>אסטרטגיה ראשית</w:t>
            </w:r>
          </w:p>
        </w:tc>
        <w:tc>
          <w:tcPr>
            <w:tcW w:type="dxa" w:w="3216"/>
          </w:tcPr>
          <w:p>
            <w:pPr>
              <w:bidi w:val="1"/>
              <w:jc w:val="right"/>
            </w:pPr>
            <w:r/>
            <w:r>
              <w:rPr>
                <w:rFonts w:ascii="Times New Roman" w:hAnsi="Times New Roman" w:cs="David"/>
                <w:b w:val="0"/>
                <w:i w:val="0"/>
                <w:sz w:val="21"/>
                <w:rtl w:val="1"/>
              </w:rPr>
              <w:t>חרות צריכה להצטרף לממשלה</w:t>
            </w:r>
          </w:p>
        </w:tc>
        <w:tc>
          <w:tcPr>
            <w:tcW w:type="dxa" w:w="3216"/>
          </w:tcPr>
          <w:p>
            <w:pPr>
              <w:bidi w:val="1"/>
              <w:jc w:val="right"/>
            </w:pPr>
            <w:r/>
            <w:r>
              <w:rPr>
                <w:rFonts w:ascii="Times New Roman" w:hAnsi="Times New Roman" w:cs="David"/>
                <w:b w:val="0"/>
                <w:i w:val="0"/>
                <w:sz w:val="21"/>
                <w:rtl w:val="1"/>
              </w:rPr>
              <w:t>חרות הוא אלטרנטיבה — לעולם לא ילבן</w:t>
            </w:r>
          </w:p>
        </w:tc>
      </w:tr>
      <w:tr>
        <w:tc>
          <w:tcPr>
            <w:tcW w:type="dxa" w:w="3216"/>
          </w:tcPr>
          <w:p>
            <w:pPr>
              <w:bidi w:val="1"/>
              <w:jc w:val="right"/>
            </w:pPr>
            <w:r/>
            <w:r>
              <w:rPr>
                <w:rFonts w:ascii="Times New Roman" w:hAnsi="Times New Roman" w:cs="David"/>
                <w:b/>
                <w:i w:val="0"/>
                <w:sz w:val="21"/>
                <w:rtl w:val="1"/>
              </w:rPr>
              <w:t>תפקיד האופוזיציה</w:t>
            </w:r>
          </w:p>
        </w:tc>
        <w:tc>
          <w:tcPr>
            <w:tcW w:type="dxa" w:w="3216"/>
          </w:tcPr>
          <w:p>
            <w:pPr>
              <w:bidi w:val="1"/>
              <w:jc w:val="right"/>
            </w:pPr>
            <w:r/>
            <w:r>
              <w:rPr>
                <w:rFonts w:ascii="Times New Roman" w:hAnsi="Times New Roman" w:cs="David"/>
                <w:b w:val="0"/>
                <w:i w:val="0"/>
                <w:sz w:val="21"/>
                <w:rtl w:val="1"/>
              </w:rPr>
              <w:t>מסלול עוקף לקבלת שלטון</w:t>
            </w:r>
          </w:p>
        </w:tc>
        <w:tc>
          <w:tcPr>
            <w:tcW w:type="dxa" w:w="3216"/>
          </w:tcPr>
          <w:p>
            <w:pPr>
              <w:bidi w:val="1"/>
              <w:jc w:val="right"/>
            </w:pPr>
            <w:r/>
            <w:r>
              <w:rPr>
                <w:rFonts w:ascii="Times New Roman" w:hAnsi="Times New Roman" w:cs="David"/>
                <w:b w:val="0"/>
                <w:i w:val="0"/>
                <w:sz w:val="21"/>
                <w:rtl w:val="1"/>
              </w:rPr>
              <w:t>ייעוד היסטורי-טוהר</w:t>
            </w:r>
          </w:p>
        </w:tc>
      </w:tr>
      <w:tr>
        <w:tc>
          <w:tcPr>
            <w:tcW w:type="dxa" w:w="3216"/>
          </w:tcPr>
          <w:p>
            <w:pPr>
              <w:bidi w:val="1"/>
              <w:jc w:val="right"/>
            </w:pPr>
            <w:r/>
            <w:r>
              <w:rPr>
                <w:rFonts w:ascii="Times New Roman" w:hAnsi="Times New Roman" w:cs="David"/>
                <w:b/>
                <w:i w:val="0"/>
                <w:sz w:val="21"/>
                <w:rtl w:val="1"/>
              </w:rPr>
              <w:t>ההסבר ל-1965</w:t>
            </w:r>
          </w:p>
        </w:tc>
        <w:tc>
          <w:tcPr>
            <w:tcW w:type="dxa" w:w="3216"/>
          </w:tcPr>
          <w:p>
            <w:pPr>
              <w:bidi w:val="1"/>
              <w:jc w:val="right"/>
            </w:pPr>
            <w:r/>
            <w:r>
              <w:rPr>
                <w:rFonts w:ascii="Times New Roman" w:hAnsi="Times New Roman" w:cs="David"/>
                <w:b w:val="0"/>
                <w:i w:val="0"/>
                <w:sz w:val="21"/>
                <w:rtl w:val="1"/>
              </w:rPr>
              <w:t>כל הדרך נכשלה — צריך הליכה אחרת</w:t>
            </w:r>
          </w:p>
        </w:tc>
        <w:tc>
          <w:tcPr>
            <w:tcW w:type="dxa" w:w="3216"/>
          </w:tcPr>
          <w:p>
            <w:pPr>
              <w:bidi w:val="1"/>
              <w:jc w:val="right"/>
            </w:pPr>
            <w:r/>
            <w:r>
              <w:rPr>
                <w:rFonts w:ascii="Times New Roman" w:hAnsi="Times New Roman" w:cs="David"/>
                <w:b w:val="0"/>
                <w:i w:val="0"/>
                <w:sz w:val="21"/>
                <w:rtl w:val="1"/>
              </w:rPr>
              <w:t>צריך עוד צעד פרגמטי</w:t>
            </w:r>
          </w:p>
        </w:tc>
      </w:tr>
      <w:tr>
        <w:tc>
          <w:tcPr>
            <w:tcW w:type="dxa" w:w="3216"/>
          </w:tcPr>
          <w:p>
            <w:pPr>
              <w:bidi w:val="1"/>
              <w:jc w:val="right"/>
            </w:pPr>
            <w:r/>
            <w:r>
              <w:rPr>
                <w:rFonts w:ascii="Times New Roman" w:hAnsi="Times New Roman" w:cs="David"/>
                <w:b/>
                <w:i w:val="0"/>
                <w:sz w:val="21"/>
                <w:rtl w:val="1"/>
              </w:rPr>
              <w:t>כניסה לקואליציה</w:t>
            </w:r>
          </w:p>
        </w:tc>
        <w:tc>
          <w:tcPr>
            <w:tcW w:type="dxa" w:w="3216"/>
          </w:tcPr>
          <w:p>
            <w:pPr>
              <w:bidi w:val="1"/>
              <w:jc w:val="right"/>
            </w:pPr>
            <w:r/>
            <w:r>
              <w:rPr>
                <w:rFonts w:ascii="Times New Roman" w:hAnsi="Times New Roman" w:cs="David"/>
                <w:b w:val="0"/>
                <w:i w:val="0"/>
                <w:sz w:val="21"/>
                <w:rtl w:val="1"/>
              </w:rPr>
              <w:t>חיונית — בלעדיה אין סיכוי</w:t>
            </w:r>
          </w:p>
        </w:tc>
        <w:tc>
          <w:tcPr>
            <w:tcW w:type="dxa" w:w="3216"/>
          </w:tcPr>
          <w:p>
            <w:pPr>
              <w:bidi w:val="1"/>
              <w:jc w:val="right"/>
            </w:pPr>
            <w:r/>
            <w:r>
              <w:rPr>
                <w:rFonts w:ascii="Times New Roman" w:hAnsi="Times New Roman" w:cs="David"/>
                <w:b w:val="0"/>
                <w:i w:val="0"/>
                <w:sz w:val="21"/>
                <w:rtl w:val="1"/>
              </w:rPr>
              <w:t>מסוכנת — חרות הופכת ל'מפלגה ככל המפלגות'</w:t>
            </w:r>
          </w:p>
        </w:tc>
      </w:tr>
      <w:tr>
        <w:tc>
          <w:tcPr>
            <w:tcW w:type="dxa" w:w="3216"/>
          </w:tcPr>
          <w:p>
            <w:pPr>
              <w:bidi w:val="1"/>
              <w:jc w:val="right"/>
            </w:pPr>
            <w:r/>
            <w:r>
              <w:rPr>
                <w:rFonts w:ascii="Times New Roman" w:hAnsi="Times New Roman" w:cs="David"/>
                <w:b/>
                <w:i w:val="0"/>
                <w:sz w:val="21"/>
                <w:rtl w:val="1"/>
              </w:rPr>
              <w:t>תפקיד שמואל תמיר</w:t>
            </w:r>
          </w:p>
        </w:tc>
        <w:tc>
          <w:tcPr>
            <w:tcW w:type="dxa" w:w="3216"/>
          </w:tcPr>
          <w:p>
            <w:pPr>
              <w:bidi w:val="1"/>
              <w:jc w:val="right"/>
            </w:pPr>
            <w:r/>
            <w:r>
              <w:rPr>
                <w:rFonts w:ascii="Times New Roman" w:hAnsi="Times New Roman" w:cs="David"/>
                <w:b w:val="0"/>
                <w:i w:val="0"/>
                <w:sz w:val="21"/>
                <w:rtl w:val="1"/>
              </w:rPr>
              <w:t>מנהיג המורדים</w:t>
            </w:r>
          </w:p>
        </w:tc>
        <w:tc>
          <w:tcPr>
            <w:tcW w:type="dxa" w:w="3216"/>
          </w:tcPr>
          <w:p>
            <w:pPr>
              <w:bidi w:val="1"/>
              <w:jc w:val="right"/>
            </w:pPr>
            <w:r/>
            <w:r>
              <w:rPr>
                <w:rFonts w:ascii="Times New Roman" w:hAnsi="Times New Roman" w:cs="David"/>
                <w:b w:val="0"/>
                <w:i w:val="0"/>
                <w:sz w:val="21"/>
                <w:rtl w:val="1"/>
              </w:rPr>
              <w:t>פעם יורש פוטנציאלי</w:t>
            </w:r>
          </w:p>
        </w:tc>
      </w:tr>
      <w:tr>
        <w:tc>
          <w:tcPr>
            <w:tcW w:type="dxa" w:w="3216"/>
          </w:tcPr>
          <w:p>
            <w:pPr>
              <w:bidi w:val="1"/>
              <w:jc w:val="right"/>
            </w:pPr>
            <w:r/>
            <w:r>
              <w:rPr>
                <w:rFonts w:ascii="Times New Roman" w:hAnsi="Times New Roman" w:cs="David"/>
                <w:b/>
                <w:i w:val="0"/>
                <w:sz w:val="21"/>
                <w:rtl w:val="1"/>
              </w:rPr>
              <w:t>תוצאה</w:t>
            </w:r>
          </w:p>
        </w:tc>
        <w:tc>
          <w:tcPr>
            <w:tcW w:type="dxa" w:w="3216"/>
          </w:tcPr>
          <w:p>
            <w:pPr>
              <w:bidi w:val="1"/>
              <w:jc w:val="right"/>
            </w:pPr>
            <w:r/>
            <w:r>
              <w:rPr>
                <w:rFonts w:ascii="Times New Roman" w:hAnsi="Times New Roman" w:cs="David"/>
                <w:b w:val="0"/>
                <w:i w:val="0"/>
                <w:sz w:val="21"/>
                <w:rtl w:val="1"/>
              </w:rPr>
              <w:t>ניצח — בגין התפטר</w:t>
            </w:r>
          </w:p>
        </w:tc>
        <w:tc>
          <w:tcPr>
            <w:tcW w:type="dxa" w:w="3216"/>
          </w:tcPr>
          <w:p>
            <w:pPr>
              <w:bidi w:val="1"/>
              <w:jc w:val="right"/>
            </w:pPr>
            <w:r/>
            <w:r>
              <w:rPr>
                <w:rFonts w:ascii="Times New Roman" w:hAnsi="Times New Roman" w:cs="David"/>
                <w:b w:val="0"/>
                <w:i w:val="0"/>
                <w:sz w:val="21"/>
                <w:rtl w:val="1"/>
              </w:rPr>
              <w:t>הפסיד בהצבעה בוועידה</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“מי שמתעתד לעשות זאת, עליו להתעתד לגרשני מן התנועה... כדי ללכת בדרך שלך, שוסטק, צריך לחסל אותי... כדי ללכת בדרך שאתם הצעתם לי ללכת, להיות כמפד"ל או כל"ע - צריך לחסל אותי תחילה!”</w:t>
      </w:r>
    </w:p>
    <w:p>
      <w:pPr>
        <w:bidi w:val="1"/>
        <w:spacing w:after="120" w:before="0" w:line="360" w:lineRule="auto"/>
        <w:ind w:left="576" w:right="576"/>
        <w:jc w:val="left"/>
      </w:pPr>
      <w:r>
        <w:rPr>
          <w:rFonts w:ascii="Times New Roman" w:hAnsi="Times New Roman" w:cs="David"/>
          <w:b w:val="0"/>
          <w:i/>
          <w:color w:val="555555"/>
          <w:sz w:val="20"/>
          <w:rtl w:val="1"/>
        </w:rPr>
        <w:t>בגין בנאומו בוועידה השמינית, יוני 1966 — עמ' 138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הפרדוקס של 'תורת האלטרנטיבה'  </w:t>
      </w:r>
      <w:r>
        <w:rPr>
          <w:rFonts w:ascii="Times New Roman" w:hAnsi="Times New Roman" w:cs="David"/>
          <w:b w:val="0"/>
          <w:i w:val="0"/>
          <w:sz w:val="22"/>
          <w:rtl w:val="1"/>
        </w:rPr>
        <w:t>תורת האלטרנטיבה היא הסיבה לבגין להישאר באופוזיציה — וגם המגבלה שלו: היא דורשת לחכות עד שהציבור יבחר בו 'במלואו' (כראש ממשלה), במקום להצטרף בהדרגה. שוסטק ותמיר טוענים שזה אבסורד — אי-אפשר לקפוץ מ-15 ל-60 בלי שלב ביניים. בגין מסרב, כי הצטרפות לממשלה תיתפס כ'הוויתור על האידיאל' — והוא חושש שזה ידחה את התומכים. הפרדוקס: הוא לא יכול להגיע לשלטון בלי לעשות צעדים שיהפכו את חרות ל'רגילה' — אבל אם תהפוך לרגילה, היא תפסיד את ייחודה. רק 'תקופת ההמתנה' של 1967 תפתור את הפרדוקס.</w:t>
      </w:r>
    </w:p>
    <w:p>
      <w:pPr>
        <w:bidi w:val="1"/>
        <w:spacing w:after="80" w:before="200" w:line="360" w:lineRule="auto"/>
        <w:jc w:val="center"/>
      </w:pPr>
      <w:r>
        <w:rPr>
          <w:rFonts w:ascii="Times New Roman" w:hAnsi="Times New Roman" w:cs="David"/>
          <w:b/>
          <w:i w:val="0"/>
          <w:color w:val="1F3A5F"/>
          <w:sz w:val="27"/>
          <w:rtl w:val="1"/>
        </w:rPr>
        <w:t>גח"ל על סף קריסה — קיץ 1966 עד מרס 1967</w:t>
      </w:r>
    </w:p>
    <w:p>
      <w:pPr>
        <w:bidi w:val="1"/>
        <w:spacing w:after="120" w:before="0" w:line="360" w:lineRule="auto"/>
        <w:ind w:left="216" w:right="216"/>
        <w:jc w:val="right"/>
      </w:pPr>
      <w:r>
        <w:rPr>
          <w:rFonts w:ascii="Times New Roman" w:hAnsi="Times New Roman" w:cs="David"/>
          <w:b w:val="0"/>
          <w:i/>
          <w:color w:val="555555"/>
          <w:sz w:val="22"/>
          <w:rtl w:val="1"/>
        </w:rPr>
        <w:t>בקצרה: במשך 8 חודשים תנועת החרות תפקדה ללא בגין. שני מחנות נאבקו ביניהם — הנהגה ותיקה מול 'הגוש החופשי' של תמיר. העיתונות שימשה במה להשמצות הדדיות. בגין חזר רק בפברואר 1967, אחרי השעיית תמיר על-ידי בית-הדין התנועתי. אבל אז שלושה חברי כנסת (תמיר, שוסטק, טיאר) הכריזו על עצמם כ'חטיבה שלישית' בגח"ל. הליברלים — ספיר ורימלט — הגיעו לסף פירוק גח"ל ב-15 במרס 1967. רק התערבותם של סרלין וצימרמן (חברי כנסת ליברלים שהתנגדו לפירוק) מנעה את הקריסה. תמיר פרש לבסוף עם 'המרכז החופשי' — גח"ל ירד מ-26 ל-23 חברי כנסת.</w:t>
      </w:r>
    </w:p>
    <w:p>
      <w:pPr>
        <w:bidi w:val="1"/>
        <w:spacing w:after="120" w:before="0" w:line="360" w:lineRule="auto"/>
        <w:jc w:val="right"/>
      </w:pPr>
      <w:r>
        <w:rPr>
          <w:rFonts w:ascii="Times New Roman" w:hAnsi="Times New Roman" w:cs="David"/>
          <w:b w:val="0"/>
          <w:i w:val="0"/>
          <w:sz w:val="24"/>
          <w:rtl w:val="1"/>
        </w:rPr>
        <w:t>תקופת הוואקום: במשך שמונת החודשים הקרובים התנהלה תנועת החרות ללא מנהיגותו הרשמית של מנחם בגין. עם סיום הוועידה השמינית הוסיפו להתקיים בחרות שני מחנות שנאבקו ביניהם על השליטה במוסדות המפלגה. העיתונות שימשה במה קבועה להשמצות הדדיות בין ההנהגה הוותיקה לאופוזיציה הפנימית, שבחרה לעצמה את השם 'הגוש החופשי'. מאבק פנימי גלוי, חורב את אמינות התנועה.</w:t>
      </w:r>
    </w:p>
    <w:p>
      <w:pPr>
        <w:bidi w:val="1"/>
        <w:spacing w:after="120" w:before="0" w:line="360" w:lineRule="auto"/>
        <w:jc w:val="right"/>
      </w:pPr>
      <w:r>
        <w:rPr>
          <w:rFonts w:ascii="Times New Roman" w:hAnsi="Times New Roman" w:cs="David"/>
          <w:b w:val="0"/>
          <w:i w:val="0"/>
          <w:sz w:val="24"/>
          <w:rtl w:val="1"/>
        </w:rPr>
        <w:t>ההידרדרות: התנועה הידרדרה למעשה למצב של התפרקות ואיבדה את לכידותה הארגונית. חרות עמדה בסכנת התפוררות, בין היתר בגלל חסרונו של הגורם שליכד אותה לאורך השנים — מנהיגותו של מנחם בגין. בעלי התפקידים בתנועה, למרות היותם חברי-כנסת ותיקים ובעלי ניסיון ציבורי רב, חסרו כריזמה ויכולת להשפיע על פעילי התנועה וחבריה. כל הנציגים הוותיקים — בדר, לנדאו, בן-אליעזר — לא יכלו להחליף את בגין.</w:t>
      </w:r>
    </w:p>
    <w:p>
      <w:pPr>
        <w:bidi w:val="1"/>
        <w:spacing w:after="120" w:before="0" w:line="360" w:lineRule="auto"/>
        <w:jc w:val="right"/>
      </w:pPr>
      <w:r>
        <w:rPr>
          <w:rFonts w:ascii="Times New Roman" w:hAnsi="Times New Roman" w:cs="David"/>
          <w:b w:val="0"/>
          <w:i w:val="0"/>
          <w:sz w:val="24"/>
          <w:rtl w:val="1"/>
        </w:rPr>
        <w:t>השפלת בגין: שנת 1966 הייתה אפוא אחת השנים הקשות ביותר בתולדותיו של בגין. בגין, שהצליח שנים רבות קודם-לכן לבסס את מעמדו כיורש היחיד של זאב ז'בוטינסקי וכמבטא הבלעדי של מורשת האצ"ל — מצא עצמו בקיץ 1966 מול פיצול מחודש בתוך 'המשפחה הלוחמת'. בגין נאלץ להתמודד עם השמצות שהופנו נגדו על-ידי האופוזיציה הפנימית מעל גבי העיתונות ובמכתבים פרטיים לאישים שהיו מקורבים לו. נראה כי העימות חסר העכבות בתוך תנועת החרות, היה עבורו קשה מנשוא.</w:t>
      </w:r>
    </w:p>
    <w:p>
      <w:pPr>
        <w:bidi w:val="1"/>
        <w:spacing w:after="120" w:before="0" w:line="360" w:lineRule="auto"/>
        <w:jc w:val="right"/>
      </w:pPr>
      <w:r>
        <w:rPr>
          <w:rFonts w:ascii="Times New Roman" w:hAnsi="Times New Roman" w:cs="David"/>
          <w:b w:val="0"/>
          <w:i w:val="0"/>
          <w:sz w:val="24"/>
          <w:rtl w:val="1"/>
        </w:rPr>
        <w:t>החזרה — פברואר 1967: בגין חזר להנהגת תנועת החרות רק בסוף חודש פברואר 1967. חזרתו התאפשרה לאחר שבית-הדין התנועתי החליט על השעייתו של שמואל תמיר מתנועת החרות. זה היה ניצחון מבני: בגין שמר על ההישג הארגוני (חרות + ליברלים), הוציא את הצד הבולט של האופוזיציה.</w:t>
      </w:r>
    </w:p>
    <w:p>
      <w:pPr>
        <w:bidi w:val="1"/>
        <w:spacing w:after="120" w:before="0" w:line="360" w:lineRule="auto"/>
        <w:jc w:val="right"/>
      </w:pPr>
      <w:r>
        <w:rPr>
          <w:rFonts w:ascii="Times New Roman" w:hAnsi="Times New Roman" w:cs="David"/>
          <w:b w:val="0"/>
          <w:i w:val="0"/>
          <w:sz w:val="24"/>
          <w:rtl w:val="1"/>
        </w:rPr>
        <w:t>אבל ההמשכיות של המרד: בגין, שקיווה לבודד את תמיר משותפיו לאופוזיציה, נאלץ להתמודד עם פרישה של שלושה חברי-כנסת מסיעת תנועת החרות כאשר הצטרפו אל תמיר אליעזר שוסטק ואברהם טיאר. שלושת ראשי האופוזיציה הפנימית ביקשו 'להכריז על עצמם כחטיבה עצמאית (שלישית) בתוך גח"ל', מהלך שיצר טלטלה עזה בקרב גוש-חרות-ליברלים. חטיבה שלישית = הסכמה לא להישאר עם בגין, אבל לא לעזוב את גח"ל לחלוטין.</w:t>
      </w:r>
    </w:p>
    <w:p>
      <w:pPr>
        <w:bidi w:val="1"/>
        <w:spacing w:after="120" w:before="0" w:line="360" w:lineRule="auto"/>
        <w:jc w:val="right"/>
      </w:pPr>
      <w:r>
        <w:rPr>
          <w:rFonts w:ascii="Times New Roman" w:hAnsi="Times New Roman" w:cs="David"/>
          <w:b w:val="0"/>
          <w:i w:val="0"/>
          <w:sz w:val="24"/>
          <w:rtl w:val="1"/>
        </w:rPr>
        <w:t>המשבר בגח"ל — מרס 1967: המפלגה הליברלית, שותפתה של תנועת החרות לגח"ל, ליוותה מקרוב את חודשי המשבר בחרות ונאלצה להתמודד עם השלכותיו על הגוש המשותף. ככל שחלפו השבועות והתברר גודל הקרע הפנימי בתנועת החרות, גברו הרהורי הכפירה של יוסף ספיר ואלימלך רימלט בדבר הטעם שבשמירת מסגרתה של גח"ל. המחצית הראשונה של חודש מרס 1967 הייתה מכרעת לגבי גורלו של גח"ל, לאחר שראשי הליברלים ניסחו את התנגדותם להוצאת תמיר וחבריו מסיעת גח"ל, בנוסח אולטימטיבי ואיימו בפירוק המסגרת המשותפת.</w:t>
      </w:r>
    </w:p>
    <w:p>
      <w:pPr>
        <w:bidi w:val="1"/>
        <w:spacing w:after="120" w:before="0" w:line="360" w:lineRule="auto"/>
        <w:jc w:val="right"/>
      </w:pPr>
      <w:r>
        <w:rPr>
          <w:rFonts w:ascii="Times New Roman" w:hAnsi="Times New Roman" w:cs="David"/>
          <w:b w:val="0"/>
          <w:i w:val="0"/>
          <w:sz w:val="24"/>
          <w:rtl w:val="1"/>
        </w:rPr>
        <w:t>האלטרנטיבה שעלתה — מפלגת מרכז חדשה: באותו שלב, עלתה על סדר היום הציבורי האפשרות כי במקום גח"ל, תקום מפלגת מרכז חדשה שתכלול את המפלגה הליברלית, רפ"י, המפלגה הליברלית-העצמאית ואת ראשי 'הגוש-החופשי'. ההצעה להקים מערך מרכזי קסמה לראשי הליברלים כיוון שבתוכו יכלו לנגן כינור ראשון ולא שני כמו בגח"ל — וגם כי הוא עשוי היה להוות שותף רצוי למערך ולאפשר להם להגיע סוף-סוף בחזרה לשולחן הממשלה והכסף.</w:t>
      </w:r>
    </w:p>
    <w:p>
      <w:pPr>
        <w:bidi w:val="1"/>
        <w:spacing w:after="120" w:before="0" w:line="360" w:lineRule="auto"/>
        <w:jc w:val="right"/>
      </w:pPr>
      <w:r>
        <w:rPr>
          <w:rFonts w:ascii="Times New Roman" w:hAnsi="Times New Roman" w:cs="David"/>
          <w:b w:val="0"/>
          <w:i w:val="0"/>
          <w:sz w:val="24"/>
          <w:rtl w:val="1"/>
        </w:rPr>
        <w:t>ההצלה — סרלין וצימרמן: העובדה שהמפלגה הליברלית החליטה בסופו של דבר להישאר בגח"ל ולנסות לשקמו הייתה תוצאה של התייצבות מספר חברי-כנסת, בראשות יוסף סרלין וצבי צימרמן, בצורה נחרצת נגד החלטת הפרישה. ספיר ורימלט נסוגו מכוונתם לפרוש, כי הבינו שזה יביא לפיצוץ בתוך המפלגה הליברלית עצמה. שמואל תמיר פרש מתנועת החרות ומגח"ל והקים עם תומכיו מפלגה חדשה בשם 'המרכז החופשי' ובכך פחת מספר חברי סיעת גח"ל מ-26 חברי-כנסת ל-23 בלבד.</w:t>
      </w:r>
    </w:p>
    <w:p>
      <w:pPr>
        <w:bidi w:val="1"/>
        <w:spacing w:after="120" w:before="0" w:line="360" w:lineRule="auto"/>
        <w:jc w:val="right"/>
      </w:pPr>
      <w:r>
        <w:rPr>
          <w:rFonts w:ascii="Times New Roman" w:hAnsi="Times New Roman" w:cs="David"/>
          <w:b w:val="0"/>
          <w:i w:val="0"/>
          <w:sz w:val="24"/>
          <w:rtl w:val="1"/>
        </w:rPr>
        <w:t>הסיכום של מרס 1967: סכנת הפירוק המיידי של הגוש ושל הברית בין תנועת החרות למפלגה הליברלית חלפה אך התחושה הקשה שליוותה את היחסים הפנימיים במפלגת הימין במהלך השנה הקודמת נותרה בעינה. גח"ל היה ב-23 חברי כנסת — חלש בהרבה מהציפיות המקוריות. ההמשך — שיתואר בסקציה הבאה — ייפתח חודש אחרי כן ב'תקופת ההמתנה' ערב מלחמת ששת הימים. זה יהיה החבל-הצלה הבא של בגין.</w:t>
      </w:r>
    </w:p>
    <w:p>
      <w:pPr>
        <w:bidi w:val="1"/>
        <w:spacing w:after="60" w:before="80" w:line="360" w:lineRule="auto"/>
        <w:jc w:val="center"/>
      </w:pPr>
      <w:r>
        <w:rPr>
          <w:rFonts w:ascii="Times New Roman" w:hAnsi="Times New Roman" w:cs="David"/>
          <w:b/>
          <w:i w:val="0"/>
          <w:color w:val="1F3A5F"/>
          <w:sz w:val="23"/>
          <w:rtl w:val="1"/>
        </w:rPr>
        <w:t>מ-26 ל-23 — קריסת גח"ל בקיץ 1966-מרס 1967</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מצב גח"ל מרס 1967</w:t>
            </w:r>
          </w:p>
          <w:p>
            <w:pPr>
              <w:bidi w:val="1"/>
              <w:jc w:val="center"/>
            </w:pPr>
            <w:r>
              <w:rPr>
                <w:rFonts w:ascii="Times New Roman" w:hAnsi="Times New Roman" w:cs="David"/>
                <w:b w:val="0"/>
                <w:i/>
                <w:color w:val="555555"/>
                <w:sz w:val="18"/>
                <w:rtl w:val="1"/>
              </w:rPr>
              <w:t>אחרי משבר 8 החודשים</w:t>
            </w:r>
          </w:p>
        </w:tc>
        <w:tc>
          <w:tcPr>
            <w:tcW w:type="dxa" w:w="3216"/>
          </w:tcPr>
          <w:p>
            <w:pPr>
              <w:bidi w:val="1"/>
              <w:jc w:val="center"/>
            </w:pPr>
            <w:r/>
            <w:r>
              <w:rPr>
                <w:rFonts w:ascii="Times New Roman" w:hAnsi="Times New Roman" w:cs="David"/>
                <w:b/>
                <w:i w:val="0"/>
                <w:color w:val="1F3A5F"/>
                <w:sz w:val="22"/>
                <w:rtl w:val="1"/>
              </w:rPr>
              <w:t>מצב גח"ל קיץ 1965</w:t>
            </w:r>
          </w:p>
          <w:p>
            <w:pPr>
              <w:bidi w:val="1"/>
              <w:jc w:val="center"/>
            </w:pPr>
            <w:r>
              <w:rPr>
                <w:rFonts w:ascii="Times New Roman" w:hAnsi="Times New Roman" w:cs="David"/>
                <w:b w:val="0"/>
                <w:i/>
                <w:color w:val="555555"/>
                <w:sz w:val="18"/>
                <w:rtl w:val="1"/>
              </w:rPr>
              <w:t>אחרי הקמת הגוש</w:t>
            </w:r>
          </w:p>
        </w:tc>
      </w:tr>
      <w:tr>
        <w:tc>
          <w:tcPr>
            <w:tcW w:type="dxa" w:w="3216"/>
          </w:tcPr>
          <w:p>
            <w:pPr>
              <w:bidi w:val="1"/>
              <w:jc w:val="right"/>
            </w:pPr>
            <w:r/>
            <w:r>
              <w:rPr>
                <w:rFonts w:ascii="Times New Roman" w:hAnsi="Times New Roman" w:cs="David"/>
                <w:b/>
                <w:i w:val="0"/>
                <w:sz w:val="21"/>
                <w:rtl w:val="1"/>
              </w:rPr>
              <w:t>מספר חברי כנסת</w:t>
            </w:r>
          </w:p>
        </w:tc>
        <w:tc>
          <w:tcPr>
            <w:tcW w:type="dxa" w:w="3216"/>
          </w:tcPr>
          <w:p>
            <w:pPr>
              <w:bidi w:val="1"/>
              <w:jc w:val="right"/>
            </w:pPr>
            <w:r/>
            <w:r>
              <w:rPr>
                <w:rFonts w:ascii="Times New Roman" w:hAnsi="Times New Roman" w:cs="David"/>
                <w:b w:val="0"/>
                <w:i w:val="0"/>
                <w:sz w:val="21"/>
                <w:rtl w:val="1"/>
              </w:rPr>
              <w:t>23 — אחרי פרישת תמיר</w:t>
            </w:r>
          </w:p>
        </w:tc>
        <w:tc>
          <w:tcPr>
            <w:tcW w:type="dxa" w:w="3216"/>
          </w:tcPr>
          <w:p>
            <w:pPr>
              <w:bidi w:val="1"/>
              <w:jc w:val="right"/>
            </w:pPr>
            <w:r/>
            <w:r>
              <w:rPr>
                <w:rFonts w:ascii="Times New Roman" w:hAnsi="Times New Roman" w:cs="David"/>
                <w:b w:val="0"/>
                <w:i w:val="0"/>
                <w:sz w:val="21"/>
                <w:rtl w:val="1"/>
              </w:rPr>
              <w:t>26 — הסיעה השנייה בגודלה</w:t>
            </w:r>
          </w:p>
        </w:tc>
      </w:tr>
      <w:tr>
        <w:tc>
          <w:tcPr>
            <w:tcW w:type="dxa" w:w="3216"/>
          </w:tcPr>
          <w:p>
            <w:pPr>
              <w:bidi w:val="1"/>
              <w:jc w:val="right"/>
            </w:pPr>
            <w:r/>
            <w:r>
              <w:rPr>
                <w:rFonts w:ascii="Times New Roman" w:hAnsi="Times New Roman" w:cs="David"/>
                <w:b/>
                <w:i w:val="0"/>
                <w:sz w:val="21"/>
                <w:rtl w:val="1"/>
              </w:rPr>
              <w:t>מנהיגות חרות</w:t>
            </w:r>
          </w:p>
        </w:tc>
        <w:tc>
          <w:tcPr>
            <w:tcW w:type="dxa" w:w="3216"/>
          </w:tcPr>
          <w:p>
            <w:pPr>
              <w:bidi w:val="1"/>
              <w:jc w:val="right"/>
            </w:pPr>
            <w:r/>
            <w:r>
              <w:rPr>
                <w:rFonts w:ascii="Times New Roman" w:hAnsi="Times New Roman" w:cs="David"/>
                <w:b w:val="0"/>
                <w:i w:val="0"/>
                <w:sz w:val="21"/>
                <w:rtl w:val="1"/>
              </w:rPr>
              <w:t>בגין חזר בפברואר 1967 אחרי 8 חודשים</w:t>
            </w:r>
          </w:p>
        </w:tc>
        <w:tc>
          <w:tcPr>
            <w:tcW w:type="dxa" w:w="3216"/>
          </w:tcPr>
          <w:p>
            <w:pPr>
              <w:bidi w:val="1"/>
              <w:jc w:val="right"/>
            </w:pPr>
            <w:r/>
            <w:r>
              <w:rPr>
                <w:rFonts w:ascii="Times New Roman" w:hAnsi="Times New Roman" w:cs="David"/>
                <w:b w:val="0"/>
                <w:i w:val="0"/>
                <w:sz w:val="21"/>
                <w:rtl w:val="1"/>
              </w:rPr>
              <w:t>מנחם בגין מנהיג מובהק</w:t>
            </w:r>
          </w:p>
        </w:tc>
      </w:tr>
      <w:tr>
        <w:tc>
          <w:tcPr>
            <w:tcW w:type="dxa" w:w="3216"/>
          </w:tcPr>
          <w:p>
            <w:pPr>
              <w:bidi w:val="1"/>
              <w:jc w:val="right"/>
            </w:pPr>
            <w:r/>
            <w:r>
              <w:rPr>
                <w:rFonts w:ascii="Times New Roman" w:hAnsi="Times New Roman" w:cs="David"/>
                <w:b/>
                <w:i w:val="0"/>
                <w:sz w:val="21"/>
                <w:rtl w:val="1"/>
              </w:rPr>
              <w:t>אחדות מפלגתית</w:t>
            </w:r>
          </w:p>
        </w:tc>
        <w:tc>
          <w:tcPr>
            <w:tcW w:type="dxa" w:w="3216"/>
          </w:tcPr>
          <w:p>
            <w:pPr>
              <w:bidi w:val="1"/>
              <w:jc w:val="right"/>
            </w:pPr>
            <w:r/>
            <w:r>
              <w:rPr>
                <w:rFonts w:ascii="Times New Roman" w:hAnsi="Times New Roman" w:cs="David"/>
                <w:b w:val="0"/>
                <w:i w:val="0"/>
                <w:sz w:val="21"/>
                <w:rtl w:val="1"/>
              </w:rPr>
              <w:t>פילוג — הגוש החופשי + המרכז החופשי</w:t>
            </w:r>
          </w:p>
        </w:tc>
        <w:tc>
          <w:tcPr>
            <w:tcW w:type="dxa" w:w="3216"/>
          </w:tcPr>
          <w:p>
            <w:pPr>
              <w:bidi w:val="1"/>
              <w:jc w:val="right"/>
            </w:pPr>
            <w:r/>
            <w:r>
              <w:rPr>
                <w:rFonts w:ascii="Times New Roman" w:hAnsi="Times New Roman" w:cs="David"/>
                <w:b w:val="0"/>
                <w:i w:val="0"/>
                <w:sz w:val="21"/>
                <w:rtl w:val="1"/>
              </w:rPr>
              <w:t>אחדות פנימית</w:t>
            </w:r>
          </w:p>
        </w:tc>
      </w:tr>
      <w:tr>
        <w:tc>
          <w:tcPr>
            <w:tcW w:type="dxa" w:w="3216"/>
          </w:tcPr>
          <w:p>
            <w:pPr>
              <w:bidi w:val="1"/>
              <w:jc w:val="right"/>
            </w:pPr>
            <w:r/>
            <w:r>
              <w:rPr>
                <w:rFonts w:ascii="Times New Roman" w:hAnsi="Times New Roman" w:cs="David"/>
                <w:b/>
                <w:i w:val="0"/>
                <w:sz w:val="21"/>
                <w:rtl w:val="1"/>
              </w:rPr>
              <w:t>מצב הליברלים</w:t>
            </w:r>
          </w:p>
        </w:tc>
        <w:tc>
          <w:tcPr>
            <w:tcW w:type="dxa" w:w="3216"/>
          </w:tcPr>
          <w:p>
            <w:pPr>
              <w:bidi w:val="1"/>
              <w:jc w:val="right"/>
            </w:pPr>
            <w:r/>
            <w:r>
              <w:rPr>
                <w:rFonts w:ascii="Times New Roman" w:hAnsi="Times New Roman" w:cs="David"/>
                <w:b w:val="0"/>
                <w:i w:val="0"/>
                <w:sz w:val="21"/>
                <w:rtl w:val="1"/>
              </w:rPr>
              <w:t>ספיר ורימלט כמעט פרשו</w:t>
            </w:r>
          </w:p>
        </w:tc>
        <w:tc>
          <w:tcPr>
            <w:tcW w:type="dxa" w:w="3216"/>
          </w:tcPr>
          <w:p>
            <w:pPr>
              <w:bidi w:val="1"/>
              <w:jc w:val="right"/>
            </w:pPr>
            <w:r/>
            <w:r>
              <w:rPr>
                <w:rFonts w:ascii="Times New Roman" w:hAnsi="Times New Roman" w:cs="David"/>
                <w:b w:val="0"/>
                <w:i w:val="0"/>
                <w:sz w:val="21"/>
                <w:rtl w:val="1"/>
              </w:rPr>
              <w:t>שותפים נלהבים</w:t>
            </w:r>
          </w:p>
        </w:tc>
      </w:tr>
      <w:tr>
        <w:tc>
          <w:tcPr>
            <w:tcW w:type="dxa" w:w="3216"/>
          </w:tcPr>
          <w:p>
            <w:pPr>
              <w:bidi w:val="1"/>
              <w:jc w:val="right"/>
            </w:pPr>
            <w:r/>
            <w:r>
              <w:rPr>
                <w:rFonts w:ascii="Times New Roman" w:hAnsi="Times New Roman" w:cs="David"/>
                <w:b/>
                <w:i w:val="0"/>
                <w:sz w:val="21"/>
                <w:rtl w:val="1"/>
              </w:rPr>
              <w:t>תפקיד גח"ל</w:t>
            </w:r>
          </w:p>
        </w:tc>
        <w:tc>
          <w:tcPr>
            <w:tcW w:type="dxa" w:w="3216"/>
          </w:tcPr>
          <w:p>
            <w:pPr>
              <w:bidi w:val="1"/>
              <w:jc w:val="right"/>
            </w:pPr>
            <w:r/>
            <w:r>
              <w:rPr>
                <w:rFonts w:ascii="Times New Roman" w:hAnsi="Times New Roman" w:cs="David"/>
                <w:b w:val="0"/>
                <w:i w:val="0"/>
                <w:sz w:val="21"/>
                <w:rtl w:val="1"/>
              </w:rPr>
              <w:t>מצוקת קיום, רחוק מאלטרנטיבה</w:t>
            </w:r>
          </w:p>
        </w:tc>
        <w:tc>
          <w:tcPr>
            <w:tcW w:type="dxa" w:w="3216"/>
          </w:tcPr>
          <w:p>
            <w:pPr>
              <w:bidi w:val="1"/>
              <w:jc w:val="right"/>
            </w:pPr>
            <w:r/>
            <w:r>
              <w:rPr>
                <w:rFonts w:ascii="Times New Roman" w:hAnsi="Times New Roman" w:cs="David"/>
                <w:b w:val="0"/>
                <w:i w:val="0"/>
                <w:sz w:val="21"/>
                <w:rtl w:val="1"/>
              </w:rPr>
              <w:t>אלטרנטיבה ל-מפא"י</w:t>
            </w:r>
          </w:p>
        </w:tc>
      </w:tr>
      <w:tr>
        <w:tc>
          <w:tcPr>
            <w:tcW w:type="dxa" w:w="3216"/>
          </w:tcPr>
          <w:p>
            <w:pPr>
              <w:bidi w:val="1"/>
              <w:jc w:val="right"/>
            </w:pPr>
            <w:r/>
            <w:r>
              <w:rPr>
                <w:rFonts w:ascii="Times New Roman" w:hAnsi="Times New Roman" w:cs="David"/>
                <w:b/>
                <w:i w:val="0"/>
                <w:sz w:val="21"/>
                <w:rtl w:val="1"/>
              </w:rPr>
              <w:t>תפקיד בגין</w:t>
            </w:r>
          </w:p>
        </w:tc>
        <w:tc>
          <w:tcPr>
            <w:tcW w:type="dxa" w:w="3216"/>
          </w:tcPr>
          <w:p>
            <w:pPr>
              <w:bidi w:val="1"/>
              <w:jc w:val="right"/>
            </w:pPr>
            <w:r/>
            <w:r>
              <w:rPr>
                <w:rFonts w:ascii="Times New Roman" w:hAnsi="Times New Roman" w:cs="David"/>
                <w:b w:val="0"/>
                <w:i w:val="0"/>
                <w:sz w:val="21"/>
                <w:rtl w:val="1"/>
              </w:rPr>
              <w:t>חזר לתפקיד אבל מסור פוליטית</w:t>
            </w:r>
          </w:p>
        </w:tc>
        <w:tc>
          <w:tcPr>
            <w:tcW w:type="dxa" w:w="3216"/>
          </w:tcPr>
          <w:p>
            <w:pPr>
              <w:bidi w:val="1"/>
              <w:jc w:val="right"/>
            </w:pPr>
            <w:r/>
            <w:r>
              <w:rPr>
                <w:rFonts w:ascii="Times New Roman" w:hAnsi="Times New Roman" w:cs="David"/>
                <w:b w:val="0"/>
                <w:i w:val="0"/>
                <w:sz w:val="21"/>
                <w:rtl w:val="1"/>
              </w:rPr>
              <w:t>המנהיג המרכזי</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“התנועה הידרדרה למעשה למצב של התפרקות ואיבדה את לכידותה הארגונית. חרות עמדה בסכנת התפוררות, בין היתר בגלל חסרונו של הגורם שליכד אותה לאורך השנים - מנהיגותו של מנחם בגין.”</w:t>
      </w:r>
    </w:p>
    <w:p>
      <w:pPr>
        <w:bidi w:val="1"/>
        <w:spacing w:after="120" w:before="0" w:line="360" w:lineRule="auto"/>
        <w:ind w:left="576" w:right="576"/>
        <w:jc w:val="left"/>
      </w:pPr>
      <w:r>
        <w:rPr>
          <w:rFonts w:ascii="Times New Roman" w:hAnsi="Times New Roman" w:cs="David"/>
          <w:b w:val="0"/>
          <w:i/>
          <w:color w:val="555555"/>
          <w:sz w:val="20"/>
          <w:rtl w:val="1"/>
        </w:rPr>
        <w:t>גולדשטיין 2011 — עמ' 139</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'הגוש החופשי' — סינדרום בלי בגין  </w:t>
      </w:r>
      <w:r>
        <w:rPr>
          <w:rFonts w:ascii="Times New Roman" w:hAnsi="Times New Roman" w:cs="David"/>
          <w:b w:val="0"/>
          <w:i w:val="0"/>
          <w:sz w:val="22"/>
          <w:rtl w:val="1"/>
        </w:rPr>
        <w:t>8 החודשים בלי בגין הוכיחו דבר אחד: בגין הוא הציר של חרות. בעלי תפקידים ותיקים (בדר, לנדאו, בן-אליעזר) חסרו את הכריזמה לאחד את התנועה. השמצות הדדיות פרצו, התנועה התפרקה. הליברלים — שלא היו מחויבים אישית לבגין — שקלו לעזוב. רק חזרת בגין (פברואר 1967) הצילה את המצב — וגם זה לא הספיק: כל המבנה היה במצב פירוק, וצריך היה משבר חיצוני נוסף (מלחמת ששת הימים) להציל אותו לחלוטין.</w:t>
      </w:r>
    </w:p>
    <w:p>
      <w:pPr>
        <w:bidi w:val="1"/>
        <w:spacing w:after="80" w:before="200" w:line="360" w:lineRule="auto"/>
        <w:jc w:val="center"/>
      </w:pPr>
      <w:r>
        <w:rPr>
          <w:rFonts w:ascii="Times New Roman" w:hAnsi="Times New Roman" w:cs="David"/>
          <w:b/>
          <w:i w:val="0"/>
          <w:color w:val="1F3A5F"/>
          <w:sz w:val="27"/>
          <w:rtl w:val="1"/>
        </w:rPr>
        <w:t>1967 — תקופת ההמתנה וכניסה לממשלת האחדות</w:t>
      </w:r>
    </w:p>
    <w:p>
      <w:pPr>
        <w:bidi w:val="1"/>
        <w:spacing w:after="120" w:before="0" w:line="360" w:lineRule="auto"/>
        <w:ind w:left="216" w:right="216"/>
        <w:jc w:val="right"/>
      </w:pPr>
      <w:r>
        <w:rPr>
          <w:rFonts w:ascii="Times New Roman" w:hAnsi="Times New Roman" w:cs="David"/>
          <w:b w:val="0"/>
          <w:i/>
          <w:color w:val="555555"/>
          <w:sz w:val="22"/>
          <w:rtl w:val="1"/>
        </w:rPr>
        <w:t>בקצרה: עם פריצת המשבר הביטחוני באמצע מאי 1967 והתערערות האמון הציבורי בממשלת אשכול, החל תהליך שבסופו הוביל בגין את גח"ל לתוך ממשלת האחדות הלאומית. ה'אצטלה הביטחונית' שימשה קרקע נוחה לחולל תמורה נוספת. בגין סטה מ'תורת האלטרנטיבה' שדבק בה — ההצטרפות לממשלת אשכול הוצדקה במצב חירום, אבל גם פתחה דלת לכל מה שטענה האופוזיציה הפנימית של 1966 (תמיר, שוסטק). בגין הצליח לעשות את הסטייה הזו בלי לעורר התנגדות בקרב חסידיו — באלגנטיות, תחת הצדקה ביטחונית-אידיאולוגית.</w:t>
      </w:r>
    </w:p>
    <w:p>
      <w:pPr>
        <w:bidi w:val="1"/>
        <w:spacing w:after="120" w:before="0" w:line="360" w:lineRule="auto"/>
        <w:jc w:val="right"/>
      </w:pPr>
      <w:r>
        <w:rPr>
          <w:rFonts w:ascii="Times New Roman" w:hAnsi="Times New Roman" w:cs="David"/>
          <w:b w:val="0"/>
          <w:i w:val="0"/>
          <w:sz w:val="24"/>
          <w:rtl w:val="1"/>
        </w:rPr>
        <w:t>התפנית הבלתי-צפויה: עם פריצתו של המשבר הביטחוני, באמצע מאי 1967, וכתוצאה ממנו התערערות האמון הציבורי בממשלת אשכול, החל תהליך שבסופו הוביל מנחם בגין את גח"ל לתוך ממשלת הליכוד הלאומי. האצטלה הביטחונית שימשה קרקע נוחה לחולל תמורה נוספת בדרכם של מנחם בגין, תנועת החרות וגח"ל. מצב חירום פתח חלון לדבר שלא היה אפשרי לפניו: כניסת חרות לממשלה.</w:t>
      </w:r>
    </w:p>
    <w:p>
      <w:pPr>
        <w:bidi w:val="1"/>
        <w:spacing w:after="120" w:before="0" w:line="360" w:lineRule="auto"/>
        <w:jc w:val="right"/>
      </w:pPr>
      <w:r>
        <w:rPr>
          <w:rFonts w:ascii="Times New Roman" w:hAnsi="Times New Roman" w:cs="David"/>
          <w:b w:val="0"/>
          <w:i w:val="0"/>
          <w:sz w:val="24"/>
          <w:rtl w:val="1"/>
        </w:rPr>
        <w:t>הפסיכולוגיה הפנימית של בגין: מנהיג אופוזיציה המבקש לחזק את ידי הממשלה יכול לעשות זאת, במלוא התוקף, באמצעות התייצבות פומבית מלאה מאחורי מהלכיה ואינו חייב להצטרף לממשלה לשם חיזוקה. נראה כי בגין ביקש, לצד רצונו לסייע לממשלת ישראל להתמודד עם שעת החירום, להפיק רווחים פוליטיים מהצטרפות לממשלת אשכול. כלומר — היו שתי מטרות: ביטחונית-לאומית + רווח פוליטי-אישי.</w:t>
      </w:r>
    </w:p>
    <w:p>
      <w:pPr>
        <w:bidi w:val="1"/>
        <w:spacing w:after="120" w:before="0" w:line="360" w:lineRule="auto"/>
        <w:jc w:val="right"/>
      </w:pPr>
      <w:r>
        <w:rPr>
          <w:rFonts w:ascii="Times New Roman" w:hAnsi="Times New Roman" w:cs="David"/>
          <w:b w:val="0"/>
          <w:i w:val="0"/>
          <w:sz w:val="24"/>
          <w:rtl w:val="1"/>
        </w:rPr>
        <w:t>סטייה מ'תורת האלטרנטיבה': בכל הקשור לניתוח הדרך בה השכיל בגין להשתמש במשברים הפוליטיים כמנוף לשינוי דרכו הפוליטית, ניתן להצביע על החלטתו של מנהיג גח"ל לסטות מהדרך בה דבק בנחרצות ובתקיפות, עד לחודשים ספורים קודם-לכן. המשבר החמור שפקד את התנועה לאחר צמצום מספר נציגיה בכנסת, ובעיקר בעקבות אירועי הוועידה הארצית השמינית, המחיש למנחם בגין את הסכנה הטמונה בהמשך השהות במדבר האופוזיציוני. המשבר של 1966 שבר את המחויבות של בגין לתורת האלטרנטיבה הקדושה.</w:t>
      </w:r>
    </w:p>
    <w:p>
      <w:pPr>
        <w:bidi w:val="1"/>
        <w:spacing w:after="120" w:before="0" w:line="360" w:lineRule="auto"/>
        <w:jc w:val="right"/>
      </w:pPr>
      <w:r>
        <w:rPr>
          <w:rFonts w:ascii="Times New Roman" w:hAnsi="Times New Roman" w:cs="David"/>
          <w:b w:val="0"/>
          <w:i w:val="0"/>
          <w:sz w:val="24"/>
          <w:rtl w:val="1"/>
        </w:rPr>
        <w:t>ההפנמה הפנימית: בגין הבחין בהצטברות התסכול הפנימי במפלגה, נוכח כישלונותיה האלקטורליים החוזרים ונשנים, והפער הגדול בין יומרת האלטרנטיבה ליכולת לממשה בפועל. כלפי חוץ הוסיף בגין לבטא את נאמנותו לרעיון ייחודיותה של תנועת החרות כתנועה האלטרנטיבית היחידה במדינה למפא"י. אולם נראה כי בתוככי לבו, הבין מנחם בגין שחזון האלטרנטיבה השלטונית איננו יכול להתגשם בקפיצת דרך ממפסלי האופוזיציה השולית ללשכת ראש-הממשלה. ההפנמה: 'תורת האלטרנטיבה' היא נכונה, אבל היא דורשת תחנת ביניים — השתתפות בשלטון.</w:t>
      </w:r>
    </w:p>
    <w:p>
      <w:pPr>
        <w:bidi w:val="1"/>
        <w:spacing w:after="120" w:before="0" w:line="360" w:lineRule="auto"/>
        <w:jc w:val="right"/>
      </w:pPr>
      <w:r>
        <w:rPr>
          <w:rFonts w:ascii="Times New Roman" w:hAnsi="Times New Roman" w:cs="David"/>
          <w:b w:val="0"/>
          <w:i w:val="0"/>
          <w:sz w:val="24"/>
          <w:rtl w:val="1"/>
        </w:rPr>
        <w:t>המסקנה האסטרטגית: הדעת נותנת שבמהלך 1966 ובראשית 1967 חלה אצל מנהיג תנועת החרות תמורה נסתרת אך רבת משמעות אשר הביאה אותו להכרה, כי ההשתתפות בשלטון היא תחנה הכרחית עבור מי שמעוניין לכבוש אותו. ההתערערות היחסים בתוך תנועת החרות מזה ועם שותפיו הליברלים מזה, הביאה את בגין להבין כי המשוכה שהציב בפני תומכיו ובעלי-בריתו היא גבוהה מדי. תהליך ההתמתנות וההשתלבות ההדרגתית שאליו ניתב מנחם בגין את תנועת החרות, היה חייב להוביל, לפחות כשלב ביניים, לשותפות בשלטון.</w:t>
      </w:r>
    </w:p>
    <w:p>
      <w:pPr>
        <w:bidi w:val="1"/>
        <w:spacing w:after="120" w:before="0" w:line="360" w:lineRule="auto"/>
        <w:jc w:val="right"/>
      </w:pPr>
      <w:r>
        <w:rPr>
          <w:rFonts w:ascii="Times New Roman" w:hAnsi="Times New Roman" w:cs="David"/>
          <w:b w:val="0"/>
          <w:i w:val="0"/>
          <w:sz w:val="24"/>
          <w:rtl w:val="1"/>
        </w:rPr>
        <w:t>הצעד עצמו: כמו במקרים דומים בקריירה הפוליטית רצופת המהמורות שלו, השכיל בגין להפיק מהמשבר את הלקח שיסייע לו לפלס את המשך דרכו הפוליטית לעבר השלטון. הוא הגיע למסקנה שהצעד המתחייב הבא, בשרשרת הצעדים הפרגמטיים שננקטו לאורך שנות השישים, הוא הסכמה על נחיצות השותפות בשלטון הקיים, על-מנת לשרת את היומרה להחליפו. זה היה ' הצעד הרביעי' — אחרי תכלת-לבן, פרשנות 'שלמות המולדת', ובלוק פרלמנטרי. עכשיו: כניסה לממשלה.</w:t>
      </w:r>
    </w:p>
    <w:p>
      <w:pPr>
        <w:bidi w:val="1"/>
        <w:spacing w:after="120" w:before="0" w:line="360" w:lineRule="auto"/>
        <w:jc w:val="right"/>
      </w:pPr>
      <w:r>
        <w:rPr>
          <w:rFonts w:ascii="Times New Roman" w:hAnsi="Times New Roman" w:cs="David"/>
          <w:b w:val="0"/>
          <w:i w:val="0"/>
          <w:sz w:val="24"/>
          <w:rtl w:val="1"/>
        </w:rPr>
        <w:t>התזמון הטוב: המשבר של 'תקופת ההמתנה' סיפק למנהיג גח"ל לא רק חבל הצלה מאחת התקופות הקשות בקורותיו הפוליטיות, אלא גם קרש קפיצה נוח לביצוע תפנית אסטרטגית: לא עוד אלטרנטיבה למפא"י מחוץ לממשלה, אלא (תחת הצדקה ביטחונית ולאחר-מכן אידיאולוגית) שותפות עימה. מה שתמיר ושוסטק תבעו ב-1966 ובגין סירב — בגין עצמו עשה ב-1967, אבל תחת 'אצטלה' שונה.</w:t>
      </w:r>
    </w:p>
    <w:p>
      <w:pPr>
        <w:bidi w:val="1"/>
        <w:spacing w:after="120" w:before="0" w:line="360" w:lineRule="auto"/>
        <w:jc w:val="right"/>
      </w:pPr>
      <w:r>
        <w:rPr>
          <w:rFonts w:ascii="Times New Roman" w:hAnsi="Times New Roman" w:cs="David"/>
          <w:b w:val="0"/>
          <w:i w:val="0"/>
          <w:sz w:val="24"/>
          <w:rtl w:val="1"/>
        </w:rPr>
        <w:t>ביצוע 'באלגנטיות': על רקע תחושת החרדה של ערב המלחמה, נעשה המעבר מדבקות קנאית ברעיון האלטרנטיבה להצטרפות ל'משטר הקיים', באלגנטיות ומבלי לעורר תמיהות והתנגדות בקרב חסידיו. התומכים הקנאיים של בגין — שהיו דוחפים נגד הצטרפות אם תמיר היה מבקש אותה ב-1966 — קיבלו אותה ב-1967 כי נסיבות בטחוניות הצדיקו זאת. המעבר 'הביטחוני' של 1967 שינה לחלוטין את עצם המבנה הפסיכולוגי-פוליטי של הימין הציוני.</w:t>
      </w:r>
    </w:p>
    <w:p>
      <w:pPr>
        <w:bidi w:val="1"/>
        <w:spacing w:after="120" w:before="0" w:line="360" w:lineRule="auto"/>
        <w:jc w:val="right"/>
      </w:pPr>
      <w:r>
        <w:rPr>
          <w:rFonts w:ascii="Times New Roman" w:hAnsi="Times New Roman" w:cs="David"/>
          <w:b w:val="0"/>
          <w:i w:val="0"/>
          <w:sz w:val="24"/>
          <w:rtl w:val="1"/>
        </w:rPr>
        <w:t>סיכום ההישג של 1967: בגין הצליח לעשות במאי-יוני 1967 את מה ששוסטק ותמיר תבעו ממנו ב-1966 — לסטות מ'תורת האלטרנטיבה' ולהיכנס לממשלה — אבל בלי לאבד את הלגיטימציה מהתומכים שלו. זה היה ניצחון אסטרטגי: ההכרזה הביטחונית-לאומית הפכה את מה שיכל להיות 'בגידה באלטרנטיבה' ל'הקרבה לאומית'. מ-1967 ועד 1970, גח"ל היה בממשלת האחדות הלאומית. מ-1970, אחרי שהתנגד למסמך רוז, גח"ל פרש — אך הוא כבר התנסה ב"שלטון", ורבים מתומכיו ראו בו אלטרנטיבה ממשית.</w:t>
      </w:r>
    </w:p>
    <w:p>
      <w:pPr>
        <w:bidi w:val="1"/>
        <w:spacing w:after="60" w:before="80" w:line="360" w:lineRule="auto"/>
        <w:jc w:val="center"/>
      </w:pPr>
      <w:r>
        <w:rPr>
          <w:rFonts w:ascii="Times New Roman" w:hAnsi="Times New Roman" w:cs="David"/>
          <w:b/>
          <w:i w:val="0"/>
          <w:color w:val="1F3A5F"/>
          <w:sz w:val="23"/>
          <w:rtl w:val="1"/>
        </w:rPr>
        <w:t>תורת האלטרנטיבה — לפני 1967 ואחרי</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תורת בגין (1967 ואחרי)</w:t>
            </w:r>
          </w:p>
          <w:p>
            <w:pPr>
              <w:bidi w:val="1"/>
              <w:jc w:val="center"/>
            </w:pPr>
            <w:r>
              <w:rPr>
                <w:rFonts w:ascii="Times New Roman" w:hAnsi="Times New Roman" w:cs="David"/>
                <w:b w:val="0"/>
                <w:i/>
                <w:color w:val="555555"/>
                <w:sz w:val="18"/>
                <w:rtl w:val="1"/>
              </w:rPr>
              <w:t>השתתפות בשלטון כתחנת ביניים</w:t>
            </w:r>
          </w:p>
        </w:tc>
        <w:tc>
          <w:tcPr>
            <w:tcW w:type="dxa" w:w="3216"/>
          </w:tcPr>
          <w:p>
            <w:pPr>
              <w:bidi w:val="1"/>
              <w:jc w:val="center"/>
            </w:pPr>
            <w:r/>
            <w:r>
              <w:rPr>
                <w:rFonts w:ascii="Times New Roman" w:hAnsi="Times New Roman" w:cs="David"/>
                <w:b/>
                <w:i w:val="0"/>
                <w:color w:val="1F3A5F"/>
                <w:sz w:val="22"/>
                <w:rtl w:val="1"/>
              </w:rPr>
              <w:t>תורת בגין (1948-1966)</w:t>
            </w:r>
          </w:p>
          <w:p>
            <w:pPr>
              <w:bidi w:val="1"/>
              <w:jc w:val="center"/>
            </w:pPr>
            <w:r>
              <w:rPr>
                <w:rFonts w:ascii="Times New Roman" w:hAnsi="Times New Roman" w:cs="David"/>
                <w:b w:val="0"/>
                <w:i/>
                <w:color w:val="555555"/>
                <w:sz w:val="18"/>
                <w:rtl w:val="1"/>
              </w:rPr>
              <w:t>אלטרנטיבה מובהקת לשלטון</w:t>
            </w:r>
          </w:p>
        </w:tc>
      </w:tr>
      <w:tr>
        <w:tc>
          <w:tcPr>
            <w:tcW w:type="dxa" w:w="3216"/>
          </w:tcPr>
          <w:p>
            <w:pPr>
              <w:bidi w:val="1"/>
              <w:jc w:val="right"/>
            </w:pPr>
            <w:r/>
            <w:r>
              <w:rPr>
                <w:rFonts w:ascii="Times New Roman" w:hAnsi="Times New Roman" w:cs="David"/>
                <w:b/>
                <w:i w:val="0"/>
                <w:sz w:val="21"/>
                <w:rtl w:val="1"/>
              </w:rPr>
              <w:t>אסטרטגית הגעה לשלטון</w:t>
            </w:r>
          </w:p>
        </w:tc>
        <w:tc>
          <w:tcPr>
            <w:tcW w:type="dxa" w:w="3216"/>
          </w:tcPr>
          <w:p>
            <w:pPr>
              <w:bidi w:val="1"/>
              <w:jc w:val="right"/>
            </w:pPr>
            <w:r/>
            <w:r>
              <w:rPr>
                <w:rFonts w:ascii="Times New Roman" w:hAnsi="Times New Roman" w:cs="David"/>
                <w:b w:val="0"/>
                <w:i w:val="0"/>
                <w:sz w:val="21"/>
                <w:rtl w:val="1"/>
              </w:rPr>
              <w:t>להשתתף בשלטון, ואחר-כך להחליף</w:t>
            </w:r>
          </w:p>
        </w:tc>
        <w:tc>
          <w:tcPr>
            <w:tcW w:type="dxa" w:w="3216"/>
          </w:tcPr>
          <w:p>
            <w:pPr>
              <w:bidi w:val="1"/>
              <w:jc w:val="right"/>
            </w:pPr>
            <w:r/>
            <w:r>
              <w:rPr>
                <w:rFonts w:ascii="Times New Roman" w:hAnsi="Times New Roman" w:cs="David"/>
                <w:b w:val="0"/>
                <w:i w:val="0"/>
                <w:sz w:val="21"/>
                <w:rtl w:val="1"/>
              </w:rPr>
              <w:t>להחליף את מפא"י מבחוץ</w:t>
            </w:r>
          </w:p>
        </w:tc>
      </w:tr>
      <w:tr>
        <w:tc>
          <w:tcPr>
            <w:tcW w:type="dxa" w:w="3216"/>
          </w:tcPr>
          <w:p>
            <w:pPr>
              <w:bidi w:val="1"/>
              <w:jc w:val="right"/>
            </w:pPr>
            <w:r/>
            <w:r>
              <w:rPr>
                <w:rFonts w:ascii="Times New Roman" w:hAnsi="Times New Roman" w:cs="David"/>
                <w:b/>
                <w:i w:val="0"/>
                <w:sz w:val="21"/>
                <w:rtl w:val="1"/>
              </w:rPr>
              <w:t>הצטרפות לקואליציה</w:t>
            </w:r>
          </w:p>
        </w:tc>
        <w:tc>
          <w:tcPr>
            <w:tcW w:type="dxa" w:w="3216"/>
          </w:tcPr>
          <w:p>
            <w:pPr>
              <w:bidi w:val="1"/>
              <w:jc w:val="right"/>
            </w:pPr>
            <w:r/>
            <w:r>
              <w:rPr>
                <w:rFonts w:ascii="Times New Roman" w:hAnsi="Times New Roman" w:cs="David"/>
                <w:b w:val="0"/>
                <w:i w:val="0"/>
                <w:sz w:val="21"/>
                <w:rtl w:val="1"/>
              </w:rPr>
              <w:t>חיוני — תחנת ביניים</w:t>
            </w:r>
          </w:p>
        </w:tc>
        <w:tc>
          <w:tcPr>
            <w:tcW w:type="dxa" w:w="3216"/>
          </w:tcPr>
          <w:p>
            <w:pPr>
              <w:bidi w:val="1"/>
              <w:jc w:val="right"/>
            </w:pPr>
            <w:r/>
            <w:r>
              <w:rPr>
                <w:rFonts w:ascii="Times New Roman" w:hAnsi="Times New Roman" w:cs="David"/>
                <w:b w:val="0"/>
                <w:i w:val="0"/>
                <w:sz w:val="21"/>
                <w:rtl w:val="1"/>
              </w:rPr>
              <w:t>מסוכן — חרות הופכת ל'מפלגה ככל המפלגות'</w:t>
            </w:r>
          </w:p>
        </w:tc>
      </w:tr>
      <w:tr>
        <w:tc>
          <w:tcPr>
            <w:tcW w:type="dxa" w:w="3216"/>
          </w:tcPr>
          <w:p>
            <w:pPr>
              <w:bidi w:val="1"/>
              <w:jc w:val="right"/>
            </w:pPr>
            <w:r/>
            <w:r>
              <w:rPr>
                <w:rFonts w:ascii="Times New Roman" w:hAnsi="Times New Roman" w:cs="David"/>
                <w:b/>
                <w:i w:val="0"/>
                <w:sz w:val="21"/>
                <w:rtl w:val="1"/>
              </w:rPr>
              <w:t>הצדקה ל-1967</w:t>
            </w:r>
          </w:p>
        </w:tc>
        <w:tc>
          <w:tcPr>
            <w:tcW w:type="dxa" w:w="3216"/>
          </w:tcPr>
          <w:p>
            <w:pPr>
              <w:bidi w:val="1"/>
              <w:jc w:val="right"/>
            </w:pPr>
            <w:r/>
            <w:r>
              <w:rPr>
                <w:rFonts w:ascii="Times New Roman" w:hAnsi="Times New Roman" w:cs="David"/>
                <w:b w:val="0"/>
                <w:i w:val="0"/>
                <w:sz w:val="21"/>
                <w:rtl w:val="1"/>
              </w:rPr>
              <w:t>מצב חירום ביטחוני</w:t>
            </w:r>
          </w:p>
        </w:tc>
        <w:tc>
          <w:tcPr>
            <w:tcW w:type="dxa" w:w="3216"/>
          </w:tcPr>
          <w:p>
            <w:pPr>
              <w:bidi w:val="1"/>
              <w:jc w:val="right"/>
            </w:pPr>
            <w:r/>
            <w:r>
              <w:rPr>
                <w:rFonts w:ascii="Times New Roman" w:hAnsi="Times New Roman" w:cs="David"/>
                <w:b w:val="0"/>
                <w:i w:val="0"/>
                <w:sz w:val="21"/>
                <w:rtl w:val="1"/>
              </w:rPr>
              <w:t>—</w:t>
            </w:r>
          </w:p>
        </w:tc>
      </w:tr>
      <w:tr>
        <w:tc>
          <w:tcPr>
            <w:tcW w:type="dxa" w:w="3216"/>
          </w:tcPr>
          <w:p>
            <w:pPr>
              <w:bidi w:val="1"/>
              <w:jc w:val="right"/>
            </w:pPr>
            <w:r/>
            <w:r>
              <w:rPr>
                <w:rFonts w:ascii="Times New Roman" w:hAnsi="Times New Roman" w:cs="David"/>
                <w:b/>
                <w:i w:val="0"/>
                <w:sz w:val="21"/>
                <w:rtl w:val="1"/>
              </w:rPr>
              <w:t>תמיכת התומכים</w:t>
            </w:r>
          </w:p>
        </w:tc>
        <w:tc>
          <w:tcPr>
            <w:tcW w:type="dxa" w:w="3216"/>
          </w:tcPr>
          <w:p>
            <w:pPr>
              <w:bidi w:val="1"/>
              <w:jc w:val="right"/>
            </w:pPr>
            <w:r/>
            <w:r>
              <w:rPr>
                <w:rFonts w:ascii="Times New Roman" w:hAnsi="Times New Roman" w:cs="David"/>
                <w:b w:val="0"/>
                <w:i w:val="0"/>
                <w:sz w:val="21"/>
                <w:rtl w:val="1"/>
              </w:rPr>
              <w:t>מובנת — 'אנחנו תורמים בזמן מלחמה'</w:t>
            </w:r>
          </w:p>
        </w:tc>
        <w:tc>
          <w:tcPr>
            <w:tcW w:type="dxa" w:w="3216"/>
          </w:tcPr>
          <w:p>
            <w:pPr>
              <w:bidi w:val="1"/>
              <w:jc w:val="right"/>
            </w:pPr>
            <w:r/>
            <w:r>
              <w:rPr>
                <w:rFonts w:ascii="Times New Roman" w:hAnsi="Times New Roman" w:cs="David"/>
                <w:b w:val="0"/>
                <w:i w:val="0"/>
                <w:sz w:val="21"/>
                <w:rtl w:val="1"/>
              </w:rPr>
              <w:t>מובנת — 'אנחנו אלטרנטיבה'</w:t>
            </w:r>
          </w:p>
        </w:tc>
      </w:tr>
      <w:tr>
        <w:tc>
          <w:tcPr>
            <w:tcW w:type="dxa" w:w="3216"/>
          </w:tcPr>
          <w:p>
            <w:pPr>
              <w:bidi w:val="1"/>
              <w:jc w:val="right"/>
            </w:pPr>
            <w:r/>
            <w:r>
              <w:rPr>
                <w:rFonts w:ascii="Times New Roman" w:hAnsi="Times New Roman" w:cs="David"/>
                <w:b/>
                <w:i w:val="0"/>
                <w:sz w:val="21"/>
                <w:rtl w:val="1"/>
              </w:rPr>
              <w:t>תפקיד תמיר ושוסטק</w:t>
            </w:r>
          </w:p>
        </w:tc>
        <w:tc>
          <w:tcPr>
            <w:tcW w:type="dxa" w:w="3216"/>
          </w:tcPr>
          <w:p>
            <w:pPr>
              <w:bidi w:val="1"/>
              <w:jc w:val="right"/>
            </w:pPr>
            <w:r/>
            <w:r>
              <w:rPr>
                <w:rFonts w:ascii="Times New Roman" w:hAnsi="Times New Roman" w:cs="David"/>
                <w:b w:val="0"/>
                <w:i w:val="0"/>
                <w:sz w:val="21"/>
                <w:rtl w:val="1"/>
              </w:rPr>
              <w:t>בגין בעצמו עשה זאת — אלגנטית</w:t>
            </w:r>
          </w:p>
        </w:tc>
        <w:tc>
          <w:tcPr>
            <w:tcW w:type="dxa" w:w="3216"/>
          </w:tcPr>
          <w:p>
            <w:pPr>
              <w:bidi w:val="1"/>
              <w:jc w:val="right"/>
            </w:pPr>
            <w:r/>
            <w:r>
              <w:rPr>
                <w:rFonts w:ascii="Times New Roman" w:hAnsi="Times New Roman" w:cs="David"/>
                <w:b w:val="0"/>
                <w:i w:val="0"/>
                <w:sz w:val="21"/>
                <w:rtl w:val="1"/>
              </w:rPr>
              <w:t>בגדו — תבעו את ההצטרפות</w:t>
            </w:r>
          </w:p>
        </w:tc>
      </w:tr>
      <w:tr>
        <w:tc>
          <w:tcPr>
            <w:tcW w:type="dxa" w:w="3216"/>
          </w:tcPr>
          <w:p>
            <w:pPr>
              <w:bidi w:val="1"/>
              <w:jc w:val="right"/>
            </w:pPr>
            <w:r/>
            <w:r>
              <w:rPr>
                <w:rFonts w:ascii="Times New Roman" w:hAnsi="Times New Roman" w:cs="David"/>
                <w:b/>
                <w:i w:val="0"/>
                <w:sz w:val="21"/>
                <w:rtl w:val="1"/>
              </w:rPr>
              <w:t>תוצאות 1970</w:t>
            </w:r>
          </w:p>
        </w:tc>
        <w:tc>
          <w:tcPr>
            <w:tcW w:type="dxa" w:w="3216"/>
          </w:tcPr>
          <w:p>
            <w:pPr>
              <w:bidi w:val="1"/>
              <w:jc w:val="right"/>
            </w:pPr>
            <w:r/>
            <w:r>
              <w:rPr>
                <w:rFonts w:ascii="Times New Roman" w:hAnsi="Times New Roman" w:cs="David"/>
                <w:b w:val="0"/>
                <w:i w:val="0"/>
                <w:sz w:val="21"/>
                <w:rtl w:val="1"/>
              </w:rPr>
              <w:t>פרישה במחלוקת על מסמך רוז</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“המשבר של 'תקופת ההמתנה' סיפק למנהיג גח"ל לא רק חבל הצלה מאחת התקופות הקשות בקורותיו הפוליטיות, אלא גם קרש קפיצה נוח לביצוע תפנית אסטרטגית: לא עוד אלטרנטיבה למפא"י מחוץ לממשלה, אלא שותפות עימה. על רקע תחושת החרדה של ערב המלחמה, נעשה המעבר מדבקות קנאית ברעיון האלטרנטיבה להצטרפות ל'משטר הקיים', באלגנטיות ומבלי לעורר תמיהות והתנגדות בקרב חסידיו.”</w:t>
      </w:r>
    </w:p>
    <w:p>
      <w:pPr>
        <w:bidi w:val="1"/>
        <w:spacing w:after="120" w:before="0" w:line="360" w:lineRule="auto"/>
        <w:ind w:left="576" w:right="576"/>
        <w:jc w:val="left"/>
      </w:pPr>
      <w:r>
        <w:rPr>
          <w:rFonts w:ascii="Times New Roman" w:hAnsi="Times New Roman" w:cs="David"/>
          <w:b w:val="0"/>
          <w:i/>
          <w:color w:val="555555"/>
          <w:sz w:val="20"/>
          <w:rtl w:val="1"/>
        </w:rPr>
        <w:t>גולדשטיין 2011 — עמ' 146</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הגאוניות הפוליטית של 'אצטלה ביטחונית'  </w:t>
      </w:r>
      <w:r>
        <w:rPr>
          <w:rFonts w:ascii="Times New Roman" w:hAnsi="Times New Roman" w:cs="David"/>
          <w:b w:val="0"/>
          <w:i w:val="0"/>
          <w:sz w:val="22"/>
          <w:rtl w:val="1"/>
        </w:rPr>
        <w:t>ב-1966 שוסטק ותמיר תבעו מבגין להיכנס לממשלה. בגין סירב: 'צריך לחסל אותי תחילה!'. ב-1967 בגין עצמו עשה את אותו הצעד. ההבדל: ב-1966 זו הייתה 'בגידה באלטרנטיבה'; ב-1967 זאת 'הקרבה לאומית'. ה'אצטלה הביטחונית' של מצב החירום היא ש'הכשירה' את הצעד פוליטית. זה היה תפקיד מכריע: בלי מלחמת ששת הימים, בגין היה ממשיך באופוזיציה — וגח"ל היה ממשיך להידרדר. המלחמה הצילה את בגין פעמיים — ביטחונית (לאומית) ופוליטית (אישית).</w:t>
      </w:r>
    </w:p>
    <w:p>
      <w:pPr>
        <w:bidi w:val="1"/>
        <w:spacing w:after="80" w:before="200" w:line="360" w:lineRule="auto"/>
        <w:jc w:val="center"/>
      </w:pPr>
      <w:r>
        <w:rPr>
          <w:rFonts w:ascii="Times New Roman" w:hAnsi="Times New Roman" w:cs="David"/>
          <w:b/>
          <w:i w:val="0"/>
          <w:color w:val="1F3A5F"/>
          <w:sz w:val="27"/>
          <w:rtl w:val="1"/>
        </w:rPr>
        <w:t>סינתזה — 'משבר וצמיחה' כדפוס המנהיגותי של בגין</w:t>
      </w:r>
    </w:p>
    <w:p>
      <w:pPr>
        <w:bidi w:val="1"/>
        <w:spacing w:after="120" w:before="0" w:line="360" w:lineRule="auto"/>
        <w:ind w:left="216" w:right="216"/>
        <w:jc w:val="right"/>
      </w:pPr>
      <w:r>
        <w:rPr>
          <w:rFonts w:ascii="Times New Roman" w:hAnsi="Times New Roman" w:cs="David"/>
          <w:b w:val="0"/>
          <w:i/>
          <w:color w:val="555555"/>
          <w:sz w:val="22"/>
          <w:rtl w:val="1"/>
        </w:rPr>
        <w:t>בקצרה: שנות השישים מסמנות את פריצתה של תנועת החרות משולי המערכת המפלגתית הישראלית אל מרכזה. הסיבות חורגות מהמאמר — שינויים בחברה, במערכת הפוליטית ובמפא"י. אבל גולדשטיין מדגיש את התפקיד המכריע של בגין. המסקנה התיאורטית: בגין שקע במספר משברים עמוקים. הוא גם הוביל, במידה רבה, את עצמו ואת תנועתו אל נקודות שפל אלה. גדולתו כמנהיג הייתה שהוא ידע להפיק את הלקח מהמשברים. אחרת, לא היה מסוגל לשרוד 30 שנות הנהגה באופוזיציה, ולא יכול היה להגיע אל כס השלטון.</w:t>
      </w:r>
    </w:p>
    <w:p>
      <w:pPr>
        <w:bidi w:val="1"/>
        <w:spacing w:after="120" w:before="0" w:line="360" w:lineRule="auto"/>
        <w:jc w:val="right"/>
      </w:pPr>
      <w:r>
        <w:rPr>
          <w:rFonts w:ascii="Times New Roman" w:hAnsi="Times New Roman" w:cs="David"/>
          <w:b w:val="0"/>
          <w:i w:val="0"/>
          <w:sz w:val="24"/>
          <w:rtl w:val="1"/>
        </w:rPr>
        <w:t>המסקנה ההיסטורית: שנות השישים מסמנות את פריצתה של תנועת החרות משולי המערכת המפלגתית הישראלית אל מרכזה. זה לא היה צעד אחד — זה היה תהליך שכלל ארבעה צעדים פרגמטיים שבגין הוביל (תכלת-לבן, פרשנות 'שלמות המולדת', בלוק במקום מיזוג, כניסה לממשלה ב-1967) — וכמה משברים שהכשירו כל צעד.</w:t>
      </w:r>
    </w:p>
    <w:p>
      <w:pPr>
        <w:bidi w:val="1"/>
        <w:spacing w:after="120" w:before="0" w:line="360" w:lineRule="auto"/>
        <w:jc w:val="right"/>
      </w:pPr>
      <w:r>
        <w:rPr>
          <w:rFonts w:ascii="Times New Roman" w:hAnsi="Times New Roman" w:cs="David"/>
          <w:b w:val="0"/>
          <w:i w:val="0"/>
          <w:sz w:val="24"/>
          <w:rtl w:val="1"/>
        </w:rPr>
        <w:t>התפקיד של בגין: תהליך רב-חשיבות זה התאפשר בשל סיבות החורגות מתחומו של דיוננו ובעיקר בשינויים שפקדו את החברה הישראלית, את המערכת הפוליטית ואת מפא"י. כלומר — לא רק בגין. אבל גולדשטיין מדגיש: מאמר זה ביקש להתמקד בתפקיד המכריע שמילא מנחם בגין בפילוס הדרך לימין הרוויזיוניסטי 'אל תוך המחנה'. מנהיג תנועת החרות הכריע במספר סוגיות, בתוקף מנהיגותו ומעמדו המיוחד במפלגה שייסד, בדרך שהסירה חסמים מסוככי הפריצה של חרות.</w:t>
      </w:r>
    </w:p>
    <w:p>
      <w:pPr>
        <w:bidi w:val="1"/>
        <w:spacing w:after="120" w:before="0" w:line="360" w:lineRule="auto"/>
        <w:jc w:val="right"/>
      </w:pPr>
      <w:r>
        <w:rPr>
          <w:rFonts w:ascii="Times New Roman" w:hAnsi="Times New Roman" w:cs="David"/>
          <w:b w:val="0"/>
          <w:i w:val="0"/>
          <w:sz w:val="24"/>
          <w:rtl w:val="1"/>
        </w:rPr>
        <w:t>הצעדים שאינם תואמים את המורשת: הצעדים אותם נקט בגין לא עלו בקנה אחד עם המורשת הרוויזיוניסטית בה דבק, ברמה ההצהרתית, והם העידו על אומץ להעניק פרשנות מחודשת לאתוס הז'בוטינסקאי. זה הקושי המרכזי של בגין: הוא היה צריך לסטות ממורשת ז'בוטינסקי תוך הצהרת נאמנות לה. כניסה להסתדרות = סטייה. פרשנות פרגמטית ל'שלמות המולדת' = סטייה. בלוק במקום מיזוג = סטייה. ממשלת אחדות = סטייה. אבל בגין הצליח להציג את כולן כ'פירוש מחודש' לתורת ז'בוטינסקי, לא כנטישתה.</w:t>
      </w:r>
    </w:p>
    <w:p>
      <w:pPr>
        <w:bidi w:val="1"/>
        <w:spacing w:after="120" w:before="0" w:line="360" w:lineRule="auto"/>
        <w:jc w:val="right"/>
      </w:pPr>
      <w:r>
        <w:rPr>
          <w:rFonts w:ascii="Times New Roman" w:hAnsi="Times New Roman" w:cs="David"/>
          <w:b w:val="0"/>
          <w:i w:val="0"/>
          <w:sz w:val="24"/>
          <w:rtl w:val="1"/>
        </w:rPr>
        <w:t>הקשר בין משבר ולגיטימציה: התהליך, שלווה בבחינה מחודשת של הזהות התנועתית, מלמד על הקשר בין משבר ללגיטימציה בקריירה הפוליטית של בגין. בגין שקע במספר משברים עמוקים ביותר. הוא גם הוביל, במידה רבה, את עצמו ואת תנועתו אל נקודות שפל אלה. אבל גדולתו כמנהיג הייתה שהוא ידע להפיק את הלקח מהמשברים ולחולל בתוכו ובתנועתו את השינויים הנדרשים כדי להיחלץ מהשפל ולפרוץ לעבר התקדמות פוליטית. זאת היתה הגדולה: לא להימנע ממשברים, אלא להפיק מהם לקח.</w:t>
      </w:r>
    </w:p>
    <w:p>
      <w:pPr>
        <w:bidi w:val="1"/>
        <w:spacing w:after="120" w:before="0" w:line="360" w:lineRule="auto"/>
        <w:jc w:val="right"/>
      </w:pPr>
      <w:r>
        <w:rPr>
          <w:rFonts w:ascii="Times New Roman" w:hAnsi="Times New Roman" w:cs="David"/>
          <w:b w:val="0"/>
          <w:i w:val="0"/>
          <w:sz w:val="24"/>
          <w:rtl w:val="1"/>
        </w:rPr>
        <w:t>התזה המרכזית של גולדשטיין: בגין השכיל להשתמש במשבר הפוליטי והאישי כדי לשרש דפוסי פעולה ישנים שהכבידו על חרות וליצור דפוסים חדשים שיהיו, כך קיווה, ובצדק, אפקטיביים יותר. אחרת, לא היה מסוגל בגין לשרוד שלושים שנות הנהגה באופוזיציה, ולא יכול היה להגיע, בסופו של תהליך שהחל ביום ייסודן של תנועת החרות, אל כס השלטון.</w:t>
      </w:r>
    </w:p>
    <w:p>
      <w:pPr>
        <w:bidi w:val="1"/>
        <w:spacing w:after="120" w:before="0" w:line="360" w:lineRule="auto"/>
        <w:jc w:val="right"/>
      </w:pPr>
      <w:r>
        <w:rPr>
          <w:rFonts w:ascii="Times New Roman" w:hAnsi="Times New Roman" w:cs="David"/>
          <w:b w:val="0"/>
          <w:i w:val="0"/>
          <w:sz w:val="24"/>
          <w:rtl w:val="1"/>
        </w:rPr>
        <w:t>שלושת המשברים העיקריים והלקחים שהופקו: (1) משבר 1959 — אחרי הכישלון של 17 מנדטים בלבד, בגין הפנים: 'הקיצוניות הרטורית פוגעת בנו, צריך להתמתן'. הלקח: רוויזיה של הרוויזיוניזם (סיעת תכלת-לבן + פרשנות 'שלמות המולדת'). (2) משבר 1965 — אחרי שגח"ל לא יצר ערך מוסף (1+1=2), בגין הפנים: 'איחוד מבני לבד לא מספיק'. הלקח: בלוק פרלמנטרי גמיש יותר. (3) משבר 1966-1967 — אחרי מרד תמיר וההתפטרות הזמנית, בגין הפנים: 'תורת האלטרנטיבה לבד לא תספיק; צריך שלב ביניים בשלטון'. הלקח: כניסה לממשלת אחדות (1967).</w:t>
      </w:r>
    </w:p>
    <w:p>
      <w:pPr>
        <w:bidi w:val="1"/>
        <w:spacing w:after="120" w:before="0" w:line="360" w:lineRule="auto"/>
        <w:jc w:val="right"/>
      </w:pPr>
      <w:r>
        <w:rPr>
          <w:rFonts w:ascii="Times New Roman" w:hAnsi="Times New Roman" w:cs="David"/>
          <w:b w:val="0"/>
          <w:i w:val="0"/>
          <w:sz w:val="24"/>
          <w:rtl w:val="1"/>
        </w:rPr>
        <w:t>החיבור למהפך 1977: המאמר של גולדשטיין מסתיים ב-1965 (הקמת גח"ל). אבל ההמשך ההיסטורי המכריע הוא 12 שנים אחר-כך, כשהליכוד — שהוקם ב-1973 כאיחוד של גח"ל + המרכז החופשי + לעם — זכה בבחירות 1977. בגין הצליח להגיע למה שניסה שלושים שנה. אבל ההסבר אינו רק 'הזמן הגיע' — הוא 'בגין הצליח כי הוא בנה את עצמו 30 שנה'. כל הצעדים של 1962-67 היו תנאים מקדימים לליכוד 1973 ולמהפך 1977.</w:t>
      </w:r>
    </w:p>
    <w:p>
      <w:pPr>
        <w:bidi w:val="1"/>
        <w:spacing w:after="120" w:before="0" w:line="360" w:lineRule="auto"/>
        <w:jc w:val="right"/>
      </w:pPr>
      <w:r>
        <w:rPr>
          <w:rFonts w:ascii="Times New Roman" w:hAnsi="Times New Roman" w:cs="David"/>
          <w:b w:val="0"/>
          <w:i w:val="0"/>
          <w:sz w:val="24"/>
          <w:rtl w:val="1"/>
        </w:rPr>
        <w:t>המורכבות של הסיפור: המאמר של גולדשטיין מצליח לעמוד בקריאת התואר 'מאוזן': לא הללו את בגין כמיתוס, ולא דהמוניזה אותו כקיצוני. בגין מוצג כמנהיג עם מגבלות, עם רגעי קושי אישיים, ועם יכולת רבה ללמוד ולהפיק לקח. הגדולה שלו: לא 'גאון פוליטי שלא טעה', אלא 'מנהיג ששוב ושוב טעה, שוב ושוב למד, ושוב ושוב התקדם — לאט אבל בעקביות'. 30 שנים, 4 צעדים פרגמטיים, 3 משברים מרכזיים, ובסוף — שלטון.</w:t>
      </w:r>
    </w:p>
    <w:p>
      <w:pPr>
        <w:bidi w:val="1"/>
        <w:spacing w:after="120" w:before="0" w:line="360" w:lineRule="auto"/>
        <w:jc w:val="right"/>
      </w:pPr>
      <w:r>
        <w:rPr>
          <w:rFonts w:ascii="Times New Roman" w:hAnsi="Times New Roman" w:cs="David"/>
          <w:b w:val="0"/>
          <w:i w:val="0"/>
          <w:sz w:val="24"/>
          <w:rtl w:val="1"/>
        </w:rPr>
        <w:t>הקשר הרחב — איך זה משפיע על ההבנה של המהפך: המהפך 1977 לא קרה ב'יום אחד'. הוא היה תוצאה של תהליך ארוך-טווח שהחל אחרי משבר 1959. ההסברים הקלאסיים למהפך — שינוי דמוגרפי (מזרחיים), התמוטטות מפא"י (פרשת לבון, מלחמת יום הכיפורים), עליית עידן ניאו-ליברלי — כולם תקפים אבל לא מספיקים. גולדשטיין מוסיף את הציר השלישי: בגין שעשה את עצמו מ-'מנהיג הקיצוני שאי-אפשר לבחור בו' ל-'מנהיג שכבר היה בממשלה, פרגמטי, ראוי לאמון'. בלי הציר השלישי, השינויים הדמוגרפיים והכלכליים לא היו מתנקזים לבחירה בליכוד דווקא.</w:t>
      </w:r>
    </w:p>
    <w:p>
      <w:pPr>
        <w:bidi w:val="1"/>
        <w:spacing w:after="60" w:before="80" w:line="360" w:lineRule="auto"/>
        <w:jc w:val="center"/>
      </w:pPr>
      <w:r>
        <w:rPr>
          <w:rFonts w:ascii="Times New Roman" w:hAnsi="Times New Roman" w:cs="David"/>
          <w:b/>
          <w:i w:val="0"/>
          <w:color w:val="1F3A5F"/>
          <w:sz w:val="23"/>
          <w:rtl w:val="1"/>
        </w:rPr>
        <w:t>שלושת המשברים והלקחים — תפיסה מסכמת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הצמיחה</w:t>
            </w:r>
          </w:p>
          <w:p>
            <w:pPr>
              <w:bidi w:val="1"/>
              <w:jc w:val="center"/>
            </w:pPr>
            <w:r>
              <w:rPr>
                <w:rFonts w:ascii="Times New Roman" w:hAnsi="Times New Roman" w:cs="David"/>
                <w:b w:val="0"/>
                <w:i/>
                <w:color w:val="555555"/>
                <w:sz w:val="18"/>
                <w:rtl w:val="1"/>
              </w:rPr>
              <w:t>הלקח שהופק והצעד שננקט</w:t>
            </w:r>
          </w:p>
        </w:tc>
        <w:tc>
          <w:tcPr>
            <w:tcW w:type="dxa" w:w="3216"/>
          </w:tcPr>
          <w:p>
            <w:pPr>
              <w:bidi w:val="1"/>
              <w:jc w:val="center"/>
            </w:pPr>
            <w:r/>
            <w:r>
              <w:rPr>
                <w:rFonts w:ascii="Times New Roman" w:hAnsi="Times New Roman" w:cs="David"/>
                <w:b/>
                <w:i w:val="0"/>
                <w:color w:val="1F3A5F"/>
                <w:sz w:val="22"/>
                <w:rtl w:val="1"/>
              </w:rPr>
              <w:t>המשבר</w:t>
            </w:r>
          </w:p>
          <w:p>
            <w:pPr>
              <w:bidi w:val="1"/>
              <w:jc w:val="center"/>
            </w:pPr>
            <w:r>
              <w:rPr>
                <w:rFonts w:ascii="Times New Roman" w:hAnsi="Times New Roman" w:cs="David"/>
                <w:b w:val="0"/>
                <w:i/>
                <w:color w:val="555555"/>
                <w:sz w:val="18"/>
                <w:rtl w:val="1"/>
              </w:rPr>
              <w:t>הסיטואציה הקשה</w:t>
            </w:r>
          </w:p>
        </w:tc>
      </w:tr>
      <w:tr>
        <w:tc>
          <w:tcPr>
            <w:tcW w:type="dxa" w:w="3216"/>
          </w:tcPr>
          <w:p>
            <w:pPr>
              <w:bidi w:val="1"/>
              <w:jc w:val="right"/>
            </w:pPr>
            <w:r/>
            <w:r>
              <w:rPr>
                <w:rFonts w:ascii="Times New Roman" w:hAnsi="Times New Roman" w:cs="David"/>
                <w:b/>
                <w:i w:val="0"/>
                <w:sz w:val="21"/>
                <w:rtl w:val="1"/>
              </w:rPr>
              <w:t>משבר 1959</w:t>
            </w:r>
          </w:p>
        </w:tc>
        <w:tc>
          <w:tcPr>
            <w:tcW w:type="dxa" w:w="3216"/>
          </w:tcPr>
          <w:p>
            <w:pPr>
              <w:bidi w:val="1"/>
              <w:jc w:val="right"/>
            </w:pPr>
            <w:r/>
            <w:r>
              <w:rPr>
                <w:rFonts w:ascii="Times New Roman" w:hAnsi="Times New Roman" w:cs="David"/>
                <w:b w:val="0"/>
                <w:i w:val="0"/>
                <w:sz w:val="21"/>
                <w:rtl w:val="1"/>
              </w:rPr>
              <w:t>'רוויזיה של הרוויזיוניזם' — תכלת-לבן בהסתדרות (1963) + פרשנות פרגמטית ל'שלמות המולדת'</w:t>
            </w:r>
          </w:p>
        </w:tc>
        <w:tc>
          <w:tcPr>
            <w:tcW w:type="dxa" w:w="3216"/>
          </w:tcPr>
          <w:p>
            <w:pPr>
              <w:bidi w:val="1"/>
              <w:jc w:val="right"/>
            </w:pPr>
            <w:r/>
            <w:r>
              <w:rPr>
                <w:rFonts w:ascii="Times New Roman" w:hAnsi="Times New Roman" w:cs="David"/>
                <w:b w:val="0"/>
                <w:i w:val="0"/>
                <w:sz w:val="21"/>
                <w:rtl w:val="1"/>
              </w:rPr>
              <w:t>17 מנדטים במקום הקפיצה הצפויה; מסע הקדילק נצל; כפסע מהתפטרות</w:t>
            </w:r>
          </w:p>
        </w:tc>
      </w:tr>
      <w:tr>
        <w:tc>
          <w:tcPr>
            <w:tcW w:type="dxa" w:w="3216"/>
          </w:tcPr>
          <w:p>
            <w:pPr>
              <w:bidi w:val="1"/>
              <w:jc w:val="right"/>
            </w:pPr>
            <w:r/>
            <w:r>
              <w:rPr>
                <w:rFonts w:ascii="Times New Roman" w:hAnsi="Times New Roman" w:cs="David"/>
                <w:b/>
                <w:i w:val="0"/>
                <w:sz w:val="21"/>
                <w:rtl w:val="1"/>
              </w:rPr>
              <w:t>משבר 1965</w:t>
            </w:r>
          </w:p>
        </w:tc>
        <w:tc>
          <w:tcPr>
            <w:tcW w:type="dxa" w:w="3216"/>
          </w:tcPr>
          <w:p>
            <w:pPr>
              <w:bidi w:val="1"/>
              <w:jc w:val="right"/>
            </w:pPr>
            <w:r/>
            <w:r>
              <w:rPr>
                <w:rFonts w:ascii="Times New Roman" w:hAnsi="Times New Roman" w:cs="David"/>
                <w:b w:val="0"/>
                <w:i w:val="0"/>
                <w:sz w:val="21"/>
                <w:rtl w:val="1"/>
              </w:rPr>
              <w:t>בלוק פרלמנטרי הוקם — אבל ההכרה שצריך לעוד צעדים</w:t>
            </w:r>
          </w:p>
        </w:tc>
        <w:tc>
          <w:tcPr>
            <w:tcW w:type="dxa" w:w="3216"/>
          </w:tcPr>
          <w:p>
            <w:pPr>
              <w:bidi w:val="1"/>
              <w:jc w:val="right"/>
            </w:pPr>
            <w:r/>
            <w:r>
              <w:rPr>
                <w:rFonts w:ascii="Times New Roman" w:hAnsi="Times New Roman" w:cs="David"/>
                <w:b w:val="0"/>
                <w:i w:val="0"/>
                <w:sz w:val="21"/>
                <w:rtl w:val="1"/>
              </w:rPr>
              <w:t>גח"ל קיבל 26 מנדטים בלבד — 1+1=2; ירידה של חרות מ-17 ל-15</w:t>
            </w:r>
          </w:p>
        </w:tc>
      </w:tr>
      <w:tr>
        <w:tc>
          <w:tcPr>
            <w:tcW w:type="dxa" w:w="3216"/>
          </w:tcPr>
          <w:p>
            <w:pPr>
              <w:bidi w:val="1"/>
              <w:jc w:val="right"/>
            </w:pPr>
            <w:r/>
            <w:r>
              <w:rPr>
                <w:rFonts w:ascii="Times New Roman" w:hAnsi="Times New Roman" w:cs="David"/>
                <w:b/>
                <w:i w:val="0"/>
                <w:sz w:val="21"/>
                <w:rtl w:val="1"/>
              </w:rPr>
              <w:t>משבר 1966-1967</w:t>
            </w:r>
          </w:p>
        </w:tc>
        <w:tc>
          <w:tcPr>
            <w:tcW w:type="dxa" w:w="3216"/>
          </w:tcPr>
          <w:p>
            <w:pPr>
              <w:bidi w:val="1"/>
              <w:jc w:val="right"/>
            </w:pPr>
            <w:r/>
            <w:r>
              <w:rPr>
                <w:rFonts w:ascii="Times New Roman" w:hAnsi="Times New Roman" w:cs="David"/>
                <w:b w:val="0"/>
                <w:i w:val="0"/>
                <w:sz w:val="21"/>
                <w:rtl w:val="1"/>
              </w:rPr>
              <w:t>כניסה לממשלת אחדות (יוני 1967) — תחת 'אצטלה ביטחונית' של 'תקופת ההמתנה'</w:t>
            </w:r>
          </w:p>
        </w:tc>
        <w:tc>
          <w:tcPr>
            <w:tcW w:type="dxa" w:w="3216"/>
          </w:tcPr>
          <w:p>
            <w:pPr>
              <w:bidi w:val="1"/>
              <w:jc w:val="right"/>
            </w:pPr>
            <w:r/>
            <w:r>
              <w:rPr>
                <w:rFonts w:ascii="Times New Roman" w:hAnsi="Times New Roman" w:cs="David"/>
                <w:b w:val="0"/>
                <w:i w:val="0"/>
                <w:sz w:val="21"/>
                <w:rtl w:val="1"/>
              </w:rPr>
              <w:t>מרד תמיר ושוסטק; התפטרות זמנית; גח"ל כמעט קרס במרס 1967</w:t>
            </w:r>
          </w:p>
        </w:tc>
      </w:tr>
      <w:tr>
        <w:tc>
          <w:tcPr>
            <w:tcW w:type="dxa" w:w="3216"/>
          </w:tcPr>
          <w:p>
            <w:pPr>
              <w:bidi w:val="1"/>
              <w:jc w:val="right"/>
            </w:pPr>
            <w:r/>
            <w:r>
              <w:rPr>
                <w:rFonts w:ascii="Times New Roman" w:hAnsi="Times New Roman" w:cs="David"/>
                <w:b/>
                <w:i w:val="0"/>
                <w:sz w:val="21"/>
                <w:rtl w:val="1"/>
              </w:rPr>
              <w:t>המקור המשותף</w:t>
            </w:r>
          </w:p>
        </w:tc>
        <w:tc>
          <w:tcPr>
            <w:tcW w:type="dxa" w:w="3216"/>
          </w:tcPr>
          <w:p>
            <w:pPr>
              <w:bidi w:val="1"/>
              <w:jc w:val="right"/>
            </w:pPr>
            <w:r/>
            <w:r>
              <w:rPr>
                <w:rFonts w:ascii="Times New Roman" w:hAnsi="Times New Roman" w:cs="David"/>
                <w:b w:val="0"/>
                <w:i w:val="0"/>
                <w:sz w:val="21"/>
                <w:rtl w:val="1"/>
              </w:rPr>
              <w:t>יכולת אדפטיבית של בגין ללמוד ולשנות</w:t>
            </w:r>
          </w:p>
        </w:tc>
        <w:tc>
          <w:tcPr>
            <w:tcW w:type="dxa" w:w="3216"/>
          </w:tcPr>
          <w:p>
            <w:pPr>
              <w:bidi w:val="1"/>
              <w:jc w:val="right"/>
            </w:pPr>
            <w:r/>
            <w:r>
              <w:rPr>
                <w:rFonts w:ascii="Times New Roman" w:hAnsi="Times New Roman" w:cs="David"/>
                <w:b w:val="0"/>
                <w:i w:val="0"/>
                <w:sz w:val="21"/>
                <w:rtl w:val="1"/>
              </w:rPr>
              <w:t>מצוקות אישיות + שילובים פוליטיים</w:t>
            </w:r>
          </w:p>
        </w:tc>
      </w:tr>
      <w:tr>
        <w:tc>
          <w:tcPr>
            <w:tcW w:type="dxa" w:w="3216"/>
          </w:tcPr>
          <w:p>
            <w:pPr>
              <w:bidi w:val="1"/>
              <w:jc w:val="right"/>
            </w:pPr>
            <w:r/>
            <w:r>
              <w:rPr>
                <w:rFonts w:ascii="Times New Roman" w:hAnsi="Times New Roman" w:cs="David"/>
                <w:b/>
                <w:i w:val="0"/>
                <w:sz w:val="21"/>
                <w:rtl w:val="1"/>
              </w:rPr>
              <w:t>התוצאה</w:t>
            </w:r>
          </w:p>
        </w:tc>
        <w:tc>
          <w:tcPr>
            <w:tcW w:type="dxa" w:w="3216"/>
          </w:tcPr>
          <w:p>
            <w:pPr>
              <w:bidi w:val="1"/>
              <w:jc w:val="right"/>
            </w:pPr>
            <w:r/>
            <w:r>
              <w:rPr>
                <w:rFonts w:ascii="Times New Roman" w:hAnsi="Times New Roman" w:cs="David"/>
                <w:b w:val="0"/>
                <w:i w:val="0"/>
                <w:sz w:val="21"/>
                <w:rtl w:val="1"/>
              </w:rPr>
              <w:t>30 שנים של 'משבר → צמיחה' שמובילה ל-1977</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“בגין שקע במספר משברים עמוקים ביותר. הוא גם הוביל, במידה רבה, את עצמו ואת תנועתו אל נקודות שפל אלה. גדולתו כמנהיג הייתה שהוא ידע להפיק את הלקח מהמשברים ולחולל בתוכו ובתנועתו את השינויים הנדרשים כדי להיחלץ מהשפל ולפרוץ לעבר התקדמות פוליטית.”</w:t>
      </w:r>
    </w:p>
    <w:p>
      <w:pPr>
        <w:bidi w:val="1"/>
        <w:spacing w:after="120" w:before="0" w:line="360" w:lineRule="auto"/>
        <w:ind w:left="576" w:right="576"/>
        <w:jc w:val="left"/>
      </w:pPr>
      <w:r>
        <w:rPr>
          <w:rFonts w:ascii="Times New Roman" w:hAnsi="Times New Roman" w:cs="David"/>
          <w:b w:val="0"/>
          <w:i/>
          <w:color w:val="555555"/>
          <w:sz w:val="20"/>
          <w:rtl w:val="1"/>
        </w:rPr>
        <w:t>גולדשטיין 2011 — סיכום — עמ' 148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התובנה המרכזית של היחידה  </w:t>
      </w:r>
      <w:r>
        <w:rPr>
          <w:rFonts w:ascii="Times New Roman" w:hAnsi="Times New Roman" w:cs="David"/>
          <w:b w:val="0"/>
          <w:i w:val="0"/>
          <w:sz w:val="22"/>
          <w:rtl w:val="1"/>
        </w:rPr>
        <w:t>המהפך של 1977 אינו 'אירוע פוליטי' — הוא תוצאה של תהליך 30-שנתי. בגין בנה את עצמו ואת חרות מצעד למשבר למצעד הבא. כל פעם שעמד בפני קיר, הוא לא נסוג — הוא שינה את חרות כדי לעבור. הסתדרות, שלמות המולדת, בלוק במקום מיזוג, ממשלת אחדות — כל אחד מהם 'סטייה' מהמורשת, ובכל זאת נמצא צידוק. גדולתו של בגין: לא הסירוב 'לפעולה לא לגיטימית', אלא הניחה ש'אם זה נדרש לי לנצח, אז אעשה זאת בלי לאבד את הליבה'. זה הקשר בין משבר ולגיטימציה: כל משבר נתן לבגין רישיון לעשות צעד שבזמנים רגילים היה דוחה את תומכיו.</w:t>
      </w:r>
    </w:p>
    <w:p>
      <w:r>
        <w:br w:type="page"/>
      </w:r>
    </w:p>
    <w:p>
      <w:pPr>
        <w:bidi w:val="1"/>
        <w:spacing w:after="0" w:before="80" w:line="360" w:lineRule="auto"/>
        <w:jc w:val="right"/>
      </w:pPr>
      <w:r>
        <w:rPr>
          <w:rFonts w:ascii="Times New Roman" w:hAnsi="Times New Roman" w:cs="David"/>
          <w:b/>
          <w:i w:val="0"/>
          <w:color w:val="555555"/>
          <w:sz w:val="26"/>
          <w:rtl w:val="1"/>
        </w:rPr>
        <w:t>יחידה 6</w:t>
      </w:r>
    </w:p>
    <w:p>
      <w:pPr>
        <w:bidi w:val="1"/>
        <w:spacing w:after="80" w:before="0" w:line="360" w:lineRule="auto"/>
        <w:jc w:val="right"/>
      </w:pPr>
      <w:r>
        <w:rPr>
          <w:rFonts w:ascii="Times New Roman" w:hAnsi="Times New Roman" w:cs="David"/>
          <w:b/>
          <w:i w:val="0"/>
          <w:color w:val="1F3A5F"/>
          <w:sz w:val="40"/>
          <w:rtl w:val="1"/>
        </w:rPr>
        <w:t>המפנה הניאו-ליברלי והמהפכה החוקתית</w:t>
      </w:r>
    </w:p>
    <w:p>
      <w:pPr>
        <w:bidi w:val="1"/>
        <w:spacing w:after="160" w:before="0" w:line="360" w:lineRule="auto"/>
        <w:jc w:val="right"/>
      </w:pPr>
      <w:r>
        <w:rPr>
          <w:rFonts w:ascii="Times New Roman" w:hAnsi="Times New Roman" w:cs="David"/>
          <w:b w:val="0"/>
          <w:i/>
          <w:color w:val="555555"/>
          <w:sz w:val="22"/>
          <w:rtl w:val="1"/>
        </w:rPr>
        <w:t>מאוטנר 1994 · ספיר 2009 · מנדלקרן 2015 · קרמפף 2018 — איך הפכה ישראל ממשק מתערב-ריכוזי לכלכלה ניאו-ליברלית קיצונית, ואיך נולדה החוקה השיפוטית של ברק</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מאוטנר 1994 — הסבירות של הפוליטיקה (25-53)</w:t>
      </w:r>
    </w:p>
    <w:p>
      <w:pPr>
        <w:bidi w:val="1"/>
        <w:spacing w:after="20" w:before="0" w:line="360" w:lineRule="auto"/>
        <w:ind w:right="288"/>
        <w:jc w:val="right"/>
      </w:pPr>
      <w:r>
        <w:rPr>
          <w:rFonts w:ascii="Times New Roman" w:hAnsi="Times New Roman" w:cs="David"/>
          <w:b w:val="0"/>
          <w:i w:val="0"/>
          <w:sz w:val="22"/>
          <w:rtl w:val="1"/>
        </w:rPr>
        <w:t>• ספיר 2009 — המהפכה החוקתית: איך זה קרה (571-597)</w:t>
      </w:r>
    </w:p>
    <w:p>
      <w:pPr>
        <w:bidi w:val="1"/>
        <w:spacing w:after="20" w:before="0" w:line="360" w:lineRule="auto"/>
        <w:ind w:right="288"/>
        <w:jc w:val="right"/>
      </w:pPr>
      <w:r>
        <w:rPr>
          <w:rFonts w:ascii="Times New Roman" w:hAnsi="Times New Roman" w:cs="David"/>
          <w:b w:val="0"/>
          <w:i w:val="0"/>
          <w:sz w:val="22"/>
          <w:rtl w:val="1"/>
        </w:rPr>
        <w:t>• מנדלקרן 2015 — קיצור תולדות הניאו-ליברליזם בישראל (271-312)</w:t>
      </w:r>
    </w:p>
    <w:p>
      <w:pPr>
        <w:bidi w:val="1"/>
        <w:spacing w:after="20" w:before="0" w:line="360" w:lineRule="auto"/>
        <w:ind w:right="288"/>
        <w:jc w:val="right"/>
      </w:pPr>
      <w:r>
        <w:rPr>
          <w:rFonts w:ascii="Times New Roman" w:hAnsi="Times New Roman" w:cs="David"/>
          <w:b w:val="0"/>
          <w:i w:val="0"/>
          <w:sz w:val="22"/>
          <w:rtl w:val="1"/>
        </w:rPr>
        <w:t>• קרמפף 2018 — הקשר הלא מדובר בין הניאו-ליברליזם הישראלי לסכסוך</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מה הקשר בין שני המהפכים הגדולים של ישראל בשנות התשעים — המהפכה החוקתית של ברק (1992-1995) והמפנה הניאו-ליברלי בכלכלה (1985-2003)? איך טכנוקרטים מבנק ישראל והאוצר, יחד עם השופט אהרן ברק, שינו את חלוקת הכוח בין הרשויות ובין המעמדות החברתיים — ומדוע הימין המדיני אימץ דווקא בשנות האלפיים גרסה קיצונית של ניאו-ליברליזם?</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להבין את 'ירידת הפורמליזם' של מאוטנר: המעבר מהלכה דדוקטיבית לשיקול-דעת ערכי, ולמה זה הפך את בית-המשפט לשחקן פוליטי.</w:t>
      </w:r>
    </w:p>
    <w:p>
      <w:pPr>
        <w:bidi w:val="1"/>
        <w:spacing w:after="40" w:before="0" w:line="360" w:lineRule="auto"/>
        <w:ind w:right="288"/>
        <w:jc w:val="right"/>
      </w:pPr>
      <w:r>
        <w:rPr>
          <w:rFonts w:ascii="Times New Roman" w:hAnsi="Times New Roman" w:cs="David"/>
          <w:b w:val="0"/>
          <w:i w:val="0"/>
          <w:sz w:val="22"/>
          <w:rtl w:val="1"/>
        </w:rPr>
        <w:t>• לזהות את ארבע התשובות של ספיר ל'איך עברו חוקי-היסוד ב-1992': רגע היסטורי, פשרה, הטעיה, ומהלך משותף של אליטות ישנות.</w:t>
      </w:r>
    </w:p>
    <w:p>
      <w:pPr>
        <w:bidi w:val="1"/>
        <w:spacing w:after="40" w:before="0" w:line="360" w:lineRule="auto"/>
        <w:ind w:right="288"/>
        <w:jc w:val="right"/>
      </w:pPr>
      <w:r>
        <w:rPr>
          <w:rFonts w:ascii="Times New Roman" w:hAnsi="Times New Roman" w:cs="David"/>
          <w:b w:val="0"/>
          <w:i w:val="0"/>
          <w:sz w:val="22"/>
          <w:rtl w:val="1"/>
        </w:rPr>
        <w:t>• להסביר למה הצליחה מהפכה חוקתית 'בהשקט, כמעט בהחבא' (ברק) — כולל ההיבט המוסדי (תנודתיות פוליטית) וההיבט התרבותי (איום על האליטה הישנה).</w:t>
      </w:r>
    </w:p>
    <w:p>
      <w:pPr>
        <w:bidi w:val="1"/>
        <w:spacing w:after="40" w:before="0" w:line="360" w:lineRule="auto"/>
        <w:ind w:right="288"/>
        <w:jc w:val="right"/>
      </w:pPr>
      <w:r>
        <w:rPr>
          <w:rFonts w:ascii="Times New Roman" w:hAnsi="Times New Roman" w:cs="David"/>
          <w:b w:val="0"/>
          <w:i w:val="0"/>
          <w:sz w:val="22"/>
          <w:rtl w:val="1"/>
        </w:rPr>
        <w:t>• להבחין בין 'קו פרשת המים' של 1985 (תכנית הייצוב + עצמאות בנק ישראל + חוקי תקציב) לבין ההקצנה של שנות האלפיים (נתניהו 2002-2003, רפורמות).</w:t>
      </w:r>
    </w:p>
    <w:p>
      <w:pPr>
        <w:bidi w:val="1"/>
        <w:spacing w:after="40" w:before="0" w:line="360" w:lineRule="auto"/>
        <w:ind w:right="288"/>
        <w:jc w:val="right"/>
      </w:pPr>
      <w:r>
        <w:rPr>
          <w:rFonts w:ascii="Times New Roman" w:hAnsi="Times New Roman" w:cs="David"/>
          <w:b w:val="0"/>
          <w:i w:val="0"/>
          <w:sz w:val="22"/>
          <w:rtl w:val="1"/>
        </w:rPr>
        <w:t>• להסביר את התזה של מנדלקרן: הניאו-ליברליזם בישראל הוא בעיקרו פרויקט מדינתי (משרד האוצר + בנק ישראל + כלכלנים), לא רק לחץ של ההון.</w:t>
      </w:r>
    </w:p>
    <w:p>
      <w:pPr>
        <w:bidi w:val="1"/>
        <w:spacing w:after="40" w:before="0" w:line="360" w:lineRule="auto"/>
        <w:ind w:right="288"/>
        <w:jc w:val="right"/>
      </w:pPr>
      <w:r>
        <w:rPr>
          <w:rFonts w:ascii="Times New Roman" w:hAnsi="Times New Roman" w:cs="David"/>
          <w:b w:val="0"/>
          <w:i w:val="0"/>
          <w:sz w:val="22"/>
          <w:rtl w:val="1"/>
        </w:rPr>
        <w:t>• לסנתז את התזה של קרמפף: שני ניאו-ליברליזמים — קוסמופוליטי-יוני (1985-1995) ובדלני-נצי (2000+) — והקשר ההכרחי בין ניציות מדינית לעצמאות כלכלית.</w:t>
      </w:r>
    </w:p>
    <w:p>
      <w:pPr>
        <w:bidi w:val="1"/>
        <w:spacing w:after="40" w:before="0" w:line="360" w:lineRule="auto"/>
        <w:ind w:right="288"/>
        <w:jc w:val="right"/>
      </w:pPr>
      <w:r>
        <w:rPr>
          <w:rFonts w:ascii="Times New Roman" w:hAnsi="Times New Roman" w:cs="David"/>
          <w:b w:val="0"/>
          <w:i w:val="0"/>
          <w:sz w:val="22"/>
          <w:rtl w:val="1"/>
        </w:rPr>
        <w:t>• לזהות את ההקבלה המבנית: שני המהפכים (חוקתי + ניאו-ליברלי) קרו באותן שנים, ושניהם העבירו כוח מהפוליטיקה למומחים (שופטים / כלכלנים).</w:t>
      </w:r>
    </w:p>
    <w:p>
      <w:pPr>
        <w:bidi w:val="1"/>
        <w:spacing w:after="40" w:before="280" w:line="360" w:lineRule="auto"/>
        <w:jc w:val="right"/>
      </w:pPr>
      <w:r>
        <w:rPr>
          <w:rFonts w:ascii="Times New Roman" w:hAnsi="Times New Roman" w:cs="David"/>
          <w:b/>
          <w:i w:val="0"/>
          <w:color w:val="1F3A5F"/>
          <w:sz w:val="30"/>
          <w:rtl w:val="1"/>
        </w:rPr>
        <w:t>מאוטנר — ירידת הפורמליזם ועליית הערכים</w:t>
      </w:r>
    </w:p>
    <w:p>
      <w:pPr>
        <w:bidi w:val="1"/>
        <w:spacing w:after="120" w:before="0" w:line="360" w:lineRule="auto"/>
        <w:jc w:val="right"/>
      </w:pPr>
      <w:r>
        <w:rPr>
          <w:rFonts w:ascii="Times New Roman" w:hAnsi="Times New Roman" w:cs="David"/>
          <w:b w:val="0"/>
          <w:i/>
          <w:color w:val="555555"/>
          <w:sz w:val="21"/>
          <w:rtl w:val="1"/>
        </w:rPr>
        <w:t>איך עבר בית-המשפט מהלכה דדוקטיבית-פורמלית לשיקול-דעת ערכי, ומדוע זה הפך אותו לשחקן פוליטי במאבק על זהות ישראל</w:t>
      </w:r>
    </w:p>
    <w:p>
      <w:pPr>
        <w:bidi w:val="1"/>
        <w:spacing w:after="80" w:before="200" w:line="360" w:lineRule="auto"/>
        <w:jc w:val="center"/>
      </w:pPr>
      <w:r>
        <w:rPr>
          <w:rFonts w:ascii="Times New Roman" w:hAnsi="Times New Roman" w:cs="David"/>
          <w:b/>
          <w:i w:val="0"/>
          <w:color w:val="1F3A5F"/>
          <w:sz w:val="27"/>
          <w:rtl w:val="1"/>
        </w:rPr>
        <w:t>מאוטנר — שלושה הקשרים של 'סבירות'</w:t>
      </w:r>
    </w:p>
    <w:p>
      <w:pPr>
        <w:bidi w:val="1"/>
        <w:spacing w:after="120" w:before="0" w:line="360" w:lineRule="auto"/>
        <w:ind w:left="216" w:right="216"/>
        <w:jc w:val="right"/>
      </w:pPr>
      <w:r>
        <w:rPr>
          <w:rFonts w:ascii="Times New Roman" w:hAnsi="Times New Roman" w:cs="David"/>
          <w:b w:val="0"/>
          <w:i/>
          <w:color w:val="555555"/>
          <w:sz w:val="22"/>
          <w:rtl w:val="1"/>
        </w:rPr>
        <w:t>בקצרה: מאוטנר פותח את מאמרו (1994) בקביעה: בשנות השמונים החל בג"ץ לתפוס עצמו אחרת. עד אז ראה עצמו כ'שומר הגבולות' של פעולות המנהל (האם הרשות חרגה מסמכות?). מ-1979 ואילך נטל לעצמו 'פיקוח מהותי' — באמצעות מושג ה'סבירות'. מאוטנר מבחין בין שלושה הקשרים שונים של 'סבירות': משפטית (תקין — איזון עקרונות, תפקידו המובהק של ביהמ"ש), מקצועית (בעייתי — ביהמ"ש מחליף את שיקול הדעת המקצועי של הרשות בשלו), וכ'נורמת-על' (הצעת ברק — בעייתי ביותר). ההבחנה הזאת היא הליבה האקדמית של המאמר.</w:t>
      </w:r>
    </w:p>
    <w:p>
      <w:pPr>
        <w:bidi w:val="1"/>
        <w:spacing w:after="120" w:before="0" w:line="360" w:lineRule="auto"/>
        <w:jc w:val="right"/>
      </w:pPr>
      <w:r>
        <w:rPr>
          <w:rFonts w:ascii="Times New Roman" w:hAnsi="Times New Roman" w:cs="David"/>
          <w:b w:val="0"/>
          <w:i w:val="0"/>
          <w:sz w:val="24"/>
          <w:rtl w:val="1"/>
        </w:rPr>
        <w:t>פתיחת מאוטנר: עלייתו של מושג הסבירות בפסיקתו של בית-המשפט העליון בשנות ה-80 היא חלק משינוי רחב היקף בתפישה של בית-המשפט את תפקידו. באופן מסורתי ראה עצמו בית-המשפט כגוף שפעולתו נבדלת מפעולות הרשויות האחרות — המחוקקת והמבצעת. הוא יישם את ההסדרים שהן קבעו. בשנות ה-80 הוא החל לתפוס עצמו כמי שתורם תרומה ייחודית להסדרים המהותיים.</w:t>
      </w:r>
    </w:p>
    <w:p>
      <w:pPr>
        <w:bidi w:val="1"/>
        <w:spacing w:after="120" w:before="0" w:line="360" w:lineRule="auto"/>
        <w:jc w:val="right"/>
      </w:pPr>
      <w:r>
        <w:rPr>
          <w:rFonts w:ascii="Times New Roman" w:hAnsi="Times New Roman" w:cs="David"/>
          <w:b w:val="0"/>
          <w:i w:val="0"/>
          <w:sz w:val="24"/>
          <w:rtl w:val="1"/>
        </w:rPr>
        <w:t>השינוי המכריע: בג"ץ עבר מ'שומר הגבולות' (האם הרשות חרגה מסמכותה?) למי שמפעיל 'פיקוח מהותי' על תוכן ההחלטות. השופט אהרן ברק הוא ארכיטקט המהלך — בפסקי-דין מ-1979 ואילך הוא הרחיב את מבחן הסבירות מחקיקה מנהלית לכל מעשי המנהל.</w:t>
      </w:r>
    </w:p>
    <w:p>
      <w:pPr>
        <w:bidi w:val="1"/>
        <w:spacing w:after="120" w:before="0" w:line="360" w:lineRule="auto"/>
        <w:jc w:val="right"/>
      </w:pPr>
      <w:r>
        <w:rPr>
          <w:rFonts w:ascii="Times New Roman" w:hAnsi="Times New Roman" w:cs="David"/>
          <w:b w:val="0"/>
          <w:i w:val="0"/>
          <w:sz w:val="24"/>
          <w:rtl w:val="1"/>
        </w:rPr>
        <w:t>ההבחנה האקדמית של מאוטנר — שלושה הקשרים של 'סבירות': (1) סבירות משפטית — בית-המשפט מאתר את העקרונות המשפטיים החלים על פעולת הרשות ובוחן אם איזנה ביניהם כראוי. גם אם בכך הוא 'יוצק נורמה יש מאין' — זהו תפקידו המובהק של ביהמ"ש. אין בעייתיות. (2) סבירות מקצועית — בית-המשפט בוחן את ההיבטים הבלתי-משפטיים (המקצועיים) של ההחלטה, ומחליף את שיקול הדעת המקצועי של הרשות בשלו (תכנון, רישוי, הקצאת מט"ח). זו 'הבעיה העיקרית' — ביהמ"ש חודר לתחום שאין לו כישורים לבדוק. (3) סבירות כ'נורמת-על משפטית' — הצעתו הקיצונית של ברק (פרשת רסלר): גם החלטה פוליטית מובהקת ('האם לכרות יחסים עם גרמניה') חייבת לעמוד במבחן 'סבירות'.</w:t>
      </w:r>
    </w:p>
    <w:p>
      <w:pPr>
        <w:bidi w:val="1"/>
        <w:spacing w:after="120" w:before="0" w:line="360" w:lineRule="auto"/>
        <w:jc w:val="right"/>
      </w:pPr>
      <w:r>
        <w:rPr>
          <w:rFonts w:ascii="Times New Roman" w:hAnsi="Times New Roman" w:cs="David"/>
          <w:b w:val="0"/>
          <w:i w:val="0"/>
          <w:sz w:val="24"/>
          <w:rtl w:val="1"/>
        </w:rPr>
        <w:t>מקרים של 'סבירות משפטית' (הלגיטימית): בג"ץ פסל החלטה של רשות השידור לאסור ראיונות עם ראשי ציבור באש"ף; ביטל הגבלות על תהלוכת זכרון לאמיל גרינצווייג; ביטל איסור מועצת הסרטים על מחזה. בכל אלה בג"ץ איזן עקרונות משפטיים מובהקים — חופש ביטוי מול ביטחון הציבור. לדעת מאוטנר זהו תפקידו הראוי של ביהמ"ש, ורוב פסקי הסבירות אכן היו מסוג זה.</w:t>
      </w:r>
    </w:p>
    <w:p>
      <w:pPr>
        <w:bidi w:val="1"/>
        <w:spacing w:after="120" w:before="0" w:line="360" w:lineRule="auto"/>
        <w:jc w:val="right"/>
      </w:pPr>
      <w:r>
        <w:rPr>
          <w:rFonts w:ascii="Times New Roman" w:hAnsi="Times New Roman" w:cs="David"/>
          <w:b w:val="0"/>
          <w:i w:val="0"/>
          <w:sz w:val="24"/>
          <w:rtl w:val="1"/>
        </w:rPr>
        <w:t>מקרים של 'סבירות מקצועית' (הבעייתית): בחינת שיקולים מקצועיים-מנהליים שאין להם היבט משפטי — התקנת טלפונים, מדיניות מתן רשיונות ייבוא, הקצבת מטבע חוץ, אישור קרנות פנסיה. השופטים לנדוי ואלון התנגדו. לנדוי טען: 'הסנקציה על החלטות בלתי-נבונות [של המנהל] טמונה באחריותה הפרלמנטרית של הממשלה ושריה בפני הכנסת'. אבל עמדת ברק התקבלה, ומתחילת שנות ה-80 הפעיל בג"ץ את המבחן בעשרות מקרים.</w:t>
      </w:r>
    </w:p>
    <w:p>
      <w:pPr>
        <w:bidi w:val="1"/>
        <w:spacing w:after="120" w:before="0" w:line="360" w:lineRule="auto"/>
        <w:jc w:val="right"/>
      </w:pPr>
      <w:r>
        <w:rPr>
          <w:rFonts w:ascii="Times New Roman" w:hAnsi="Times New Roman" w:cs="David"/>
          <w:b w:val="0"/>
          <w:i w:val="0"/>
          <w:sz w:val="24"/>
          <w:rtl w:val="1"/>
        </w:rPr>
        <w:t>המסקנה של מאוטנר: בעוד שאין בעייתיות בסבירות המשפטית, הרי הסבירות המקצועית והשימוש בסבירות כ'נורמת-על' מעוררים שורה של בעיות קשות. ההבחנה מאפשרת ביקורת מדויקת: הבעיה אינה ב'סבירות' כשלעצמה אלא בהפעלתה האקטיביסטית — כניסת ביהמ"ש לשיקול המקצועי ולפוליטי.</w:t>
      </w:r>
    </w:p>
    <w:p>
      <w:pPr>
        <w:bidi w:val="1"/>
        <w:spacing w:after="60" w:before="80" w:line="360" w:lineRule="auto"/>
        <w:jc w:val="center"/>
      </w:pPr>
      <w:r>
        <w:rPr>
          <w:rFonts w:ascii="Times New Roman" w:hAnsi="Times New Roman" w:cs="David"/>
          <w:b/>
          <w:i w:val="0"/>
          <w:color w:val="1F3A5F"/>
          <w:sz w:val="23"/>
          <w:rtl w:val="1"/>
        </w:rPr>
        <w:t>שלושת ההקשרים של הסבירות אצל מאוטנר</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סבירות מקצועית + נורמת-על (בעייתי)</w:t>
            </w:r>
          </w:p>
          <w:p>
            <w:pPr>
              <w:bidi w:val="1"/>
              <w:jc w:val="center"/>
            </w:pPr>
            <w:r>
              <w:rPr>
                <w:rFonts w:ascii="Times New Roman" w:hAnsi="Times New Roman" w:cs="David"/>
                <w:b w:val="0"/>
                <w:i/>
                <w:color w:val="555555"/>
                <w:sz w:val="18"/>
                <w:rtl w:val="1"/>
              </w:rPr>
              <w:t>ביהמ"ש מחליף שיקול דעת מקצועי/פוליטי</w:t>
            </w:r>
          </w:p>
        </w:tc>
        <w:tc>
          <w:tcPr>
            <w:tcW w:type="dxa" w:w="3216"/>
          </w:tcPr>
          <w:p>
            <w:pPr>
              <w:bidi w:val="1"/>
              <w:jc w:val="center"/>
            </w:pPr>
            <w:r/>
            <w:r>
              <w:rPr>
                <w:rFonts w:ascii="Times New Roman" w:hAnsi="Times New Roman" w:cs="David"/>
                <w:b/>
                <w:i w:val="0"/>
                <w:color w:val="1F3A5F"/>
                <w:sz w:val="22"/>
                <w:rtl w:val="1"/>
              </w:rPr>
              <w:t>סבירות משפטית (תקין)</w:t>
            </w:r>
          </w:p>
          <w:p>
            <w:pPr>
              <w:bidi w:val="1"/>
              <w:jc w:val="center"/>
            </w:pPr>
            <w:r>
              <w:rPr>
                <w:rFonts w:ascii="Times New Roman" w:hAnsi="Times New Roman" w:cs="David"/>
                <w:b w:val="0"/>
                <w:i/>
                <w:color w:val="555555"/>
                <w:sz w:val="18"/>
                <w:rtl w:val="1"/>
              </w:rPr>
              <w:t>איזון עקרונות — תפקיד מובהק של ביהמ"ש</w:t>
            </w:r>
          </w:p>
        </w:tc>
      </w:tr>
      <w:tr>
        <w:tc>
          <w:tcPr>
            <w:tcW w:type="dxa" w:w="3216"/>
          </w:tcPr>
          <w:p>
            <w:pPr>
              <w:bidi w:val="1"/>
              <w:jc w:val="right"/>
            </w:pPr>
            <w:r/>
            <w:r>
              <w:rPr>
                <w:rFonts w:ascii="Times New Roman" w:hAnsi="Times New Roman" w:cs="David"/>
                <w:b/>
                <w:i w:val="0"/>
                <w:sz w:val="21"/>
                <w:rtl w:val="1"/>
              </w:rPr>
              <w:t>מה בודק בית-המשפט?</w:t>
            </w:r>
          </w:p>
        </w:tc>
        <w:tc>
          <w:tcPr>
            <w:tcW w:type="dxa" w:w="3216"/>
          </w:tcPr>
          <w:p>
            <w:pPr>
              <w:bidi w:val="1"/>
              <w:jc w:val="right"/>
            </w:pPr>
            <w:r/>
            <w:r>
              <w:rPr>
                <w:rFonts w:ascii="Times New Roman" w:hAnsi="Times New Roman" w:cs="David"/>
                <w:b w:val="0"/>
                <w:i w:val="0"/>
                <w:sz w:val="21"/>
                <w:rtl w:val="1"/>
              </w:rPr>
              <w:t>ההיבטים המקצועיים-מנהליים של ההחלטה</w:t>
            </w:r>
          </w:p>
        </w:tc>
        <w:tc>
          <w:tcPr>
            <w:tcW w:type="dxa" w:w="3216"/>
          </w:tcPr>
          <w:p>
            <w:pPr>
              <w:bidi w:val="1"/>
              <w:jc w:val="right"/>
            </w:pPr>
            <w:r/>
            <w:r>
              <w:rPr>
                <w:rFonts w:ascii="Times New Roman" w:hAnsi="Times New Roman" w:cs="David"/>
                <w:b w:val="0"/>
                <w:i w:val="0"/>
                <w:sz w:val="21"/>
                <w:rtl w:val="1"/>
              </w:rPr>
              <w:t>איזון בין עקרונות משפטיים (חופש, ביטחון)</w:t>
            </w:r>
          </w:p>
        </w:tc>
      </w:tr>
      <w:tr>
        <w:tc>
          <w:tcPr>
            <w:tcW w:type="dxa" w:w="3216"/>
          </w:tcPr>
          <w:p>
            <w:pPr>
              <w:bidi w:val="1"/>
              <w:jc w:val="right"/>
            </w:pPr>
            <w:r/>
            <w:r>
              <w:rPr>
                <w:rFonts w:ascii="Times New Roman" w:hAnsi="Times New Roman" w:cs="David"/>
                <w:b/>
                <w:i w:val="0"/>
                <w:sz w:val="21"/>
                <w:rtl w:val="1"/>
              </w:rPr>
              <w:t>האם זה תפקידו?</w:t>
            </w:r>
          </w:p>
        </w:tc>
        <w:tc>
          <w:tcPr>
            <w:tcW w:type="dxa" w:w="3216"/>
          </w:tcPr>
          <w:p>
            <w:pPr>
              <w:bidi w:val="1"/>
              <w:jc w:val="right"/>
            </w:pPr>
            <w:r/>
            <w:r>
              <w:rPr>
                <w:rFonts w:ascii="Times New Roman" w:hAnsi="Times New Roman" w:cs="David"/>
                <w:b w:val="0"/>
                <w:i w:val="0"/>
                <w:sz w:val="21"/>
                <w:rtl w:val="1"/>
              </w:rPr>
              <w:t>לא — אין לו הכישורים לבחון שיקול מקצועי</w:t>
            </w:r>
          </w:p>
        </w:tc>
        <w:tc>
          <w:tcPr>
            <w:tcW w:type="dxa" w:w="3216"/>
          </w:tcPr>
          <w:p>
            <w:pPr>
              <w:bidi w:val="1"/>
              <w:jc w:val="right"/>
            </w:pPr>
            <w:r/>
            <w:r>
              <w:rPr>
                <w:rFonts w:ascii="Times New Roman" w:hAnsi="Times New Roman" w:cs="David"/>
                <w:b w:val="0"/>
                <w:i w:val="0"/>
                <w:sz w:val="21"/>
                <w:rtl w:val="1"/>
              </w:rPr>
              <w:t>כן — איתור ואיזון ערכים משפטיים</w:t>
            </w:r>
          </w:p>
        </w:tc>
      </w:tr>
      <w:tr>
        <w:tc>
          <w:tcPr>
            <w:tcW w:type="dxa" w:w="3216"/>
          </w:tcPr>
          <w:p>
            <w:pPr>
              <w:bidi w:val="1"/>
              <w:jc w:val="right"/>
            </w:pPr>
            <w:r/>
            <w:r>
              <w:rPr>
                <w:rFonts w:ascii="Times New Roman" w:hAnsi="Times New Roman" w:cs="David"/>
                <w:b/>
                <w:i w:val="0"/>
                <w:sz w:val="21"/>
                <w:rtl w:val="1"/>
              </w:rPr>
              <w:t>תחום</w:t>
            </w:r>
          </w:p>
        </w:tc>
        <w:tc>
          <w:tcPr>
            <w:tcW w:type="dxa" w:w="3216"/>
          </w:tcPr>
          <w:p>
            <w:pPr>
              <w:bidi w:val="1"/>
              <w:jc w:val="right"/>
            </w:pPr>
            <w:r/>
            <w:r>
              <w:rPr>
                <w:rFonts w:ascii="Times New Roman" w:hAnsi="Times New Roman" w:cs="David"/>
                <w:b w:val="0"/>
                <w:i w:val="0"/>
                <w:sz w:val="21"/>
                <w:rtl w:val="1"/>
              </w:rPr>
              <w:t>ההיבט הבלתי-משפטי, ובנורמת-על גם הפוליטי</w:t>
            </w:r>
          </w:p>
        </w:tc>
        <w:tc>
          <w:tcPr>
            <w:tcW w:type="dxa" w:w="3216"/>
          </w:tcPr>
          <w:p>
            <w:pPr>
              <w:bidi w:val="1"/>
              <w:jc w:val="right"/>
            </w:pPr>
            <w:r/>
            <w:r>
              <w:rPr>
                <w:rFonts w:ascii="Times New Roman" w:hAnsi="Times New Roman" w:cs="David"/>
                <w:b w:val="0"/>
                <w:i w:val="0"/>
                <w:sz w:val="21"/>
                <w:rtl w:val="1"/>
              </w:rPr>
              <w:t>ההיבט המשפטי של פעולת המנהל</w:t>
            </w:r>
          </w:p>
        </w:tc>
      </w:tr>
      <w:tr>
        <w:tc>
          <w:tcPr>
            <w:tcW w:type="dxa" w:w="3216"/>
          </w:tcPr>
          <w:p>
            <w:pPr>
              <w:bidi w:val="1"/>
              <w:jc w:val="right"/>
            </w:pPr>
            <w:r/>
            <w:r>
              <w:rPr>
                <w:rFonts w:ascii="Times New Roman" w:hAnsi="Times New Roman" w:cs="David"/>
                <w:b/>
                <w:i w:val="0"/>
                <w:sz w:val="21"/>
                <w:rtl w:val="1"/>
              </w:rPr>
              <w:t>דוגמה</w:t>
            </w:r>
          </w:p>
        </w:tc>
        <w:tc>
          <w:tcPr>
            <w:tcW w:type="dxa" w:w="3216"/>
          </w:tcPr>
          <w:p>
            <w:pPr>
              <w:bidi w:val="1"/>
              <w:jc w:val="right"/>
            </w:pPr>
            <w:r/>
            <w:r>
              <w:rPr>
                <w:rFonts w:ascii="Times New Roman" w:hAnsi="Times New Roman" w:cs="David"/>
                <w:b w:val="0"/>
                <w:i w:val="0"/>
                <w:sz w:val="21"/>
                <w:rtl w:val="1"/>
              </w:rPr>
              <w:t>התקנת טלפונים / הקצבת מט"ח</w:t>
            </w:r>
          </w:p>
        </w:tc>
        <w:tc>
          <w:tcPr>
            <w:tcW w:type="dxa" w:w="3216"/>
          </w:tcPr>
          <w:p>
            <w:pPr>
              <w:bidi w:val="1"/>
              <w:jc w:val="right"/>
            </w:pPr>
            <w:r/>
            <w:r>
              <w:rPr>
                <w:rFonts w:ascii="Times New Roman" w:hAnsi="Times New Roman" w:cs="David"/>
                <w:b w:val="0"/>
                <w:i w:val="0"/>
                <w:sz w:val="21"/>
                <w:rtl w:val="1"/>
              </w:rPr>
              <w:t>ביטול איסור הפגנה / צנזורת מחזה</w:t>
            </w:r>
          </w:p>
        </w:tc>
      </w:tr>
      <w:tr>
        <w:tc>
          <w:tcPr>
            <w:tcW w:type="dxa" w:w="3216"/>
          </w:tcPr>
          <w:p>
            <w:pPr>
              <w:bidi w:val="1"/>
              <w:jc w:val="right"/>
            </w:pPr>
            <w:r/>
            <w:r>
              <w:rPr>
                <w:rFonts w:ascii="Times New Roman" w:hAnsi="Times New Roman" w:cs="David"/>
                <w:b/>
                <w:i w:val="0"/>
                <w:sz w:val="21"/>
                <w:rtl w:val="1"/>
              </w:rPr>
              <w:t>ביקורת מאוטנר</w:t>
            </w:r>
          </w:p>
        </w:tc>
        <w:tc>
          <w:tcPr>
            <w:tcW w:type="dxa" w:w="3216"/>
          </w:tcPr>
          <w:p>
            <w:pPr>
              <w:bidi w:val="1"/>
              <w:jc w:val="right"/>
            </w:pPr>
            <w:r/>
            <w:r>
              <w:rPr>
                <w:rFonts w:ascii="Times New Roman" w:hAnsi="Times New Roman" w:cs="David"/>
                <w:b w:val="0"/>
                <w:i w:val="0"/>
                <w:sz w:val="21"/>
                <w:rtl w:val="1"/>
              </w:rPr>
              <w:t>פגיעה בהפרדת הרשויות</w:t>
            </w:r>
          </w:p>
        </w:tc>
        <w:tc>
          <w:tcPr>
            <w:tcW w:type="dxa" w:w="3216"/>
          </w:tcPr>
          <w:p>
            <w:pPr>
              <w:bidi w:val="1"/>
              <w:jc w:val="right"/>
            </w:pPr>
            <w:r/>
            <w:r>
              <w:rPr>
                <w:rFonts w:ascii="Times New Roman" w:hAnsi="Times New Roman" w:cs="David"/>
                <w:b w:val="0"/>
                <w:i w:val="0"/>
                <w:sz w:val="21"/>
                <w:rtl w:val="1"/>
              </w:rPr>
              <w:t>אין בעייתיות — רוב המקרים</w:t>
            </w:r>
          </w:p>
        </w:tc>
      </w:tr>
      <w:tr>
        <w:tc>
          <w:tcPr>
            <w:tcW w:type="dxa" w:w="3216"/>
          </w:tcPr>
          <w:p>
            <w:pPr>
              <w:bidi w:val="1"/>
              <w:jc w:val="right"/>
            </w:pPr>
            <w:r/>
            <w:r>
              <w:rPr>
                <w:rFonts w:ascii="Times New Roman" w:hAnsi="Times New Roman" w:cs="David"/>
                <w:b/>
                <w:i w:val="0"/>
                <w:sz w:val="21"/>
                <w:rtl w:val="1"/>
              </w:rPr>
              <w:t>הגדרת תפקיד השופט</w:t>
            </w:r>
          </w:p>
        </w:tc>
        <w:tc>
          <w:tcPr>
            <w:tcW w:type="dxa" w:w="3216"/>
          </w:tcPr>
          <w:p>
            <w:pPr>
              <w:bidi w:val="1"/>
              <w:jc w:val="right"/>
            </w:pPr>
            <w:r/>
            <w:r>
              <w:rPr>
                <w:rFonts w:ascii="Times New Roman" w:hAnsi="Times New Roman" w:cs="David"/>
                <w:b w:val="0"/>
                <w:i w:val="0"/>
                <w:sz w:val="21"/>
                <w:rtl w:val="1"/>
              </w:rPr>
              <w:t>מפעיל פיקוח מהותי</w:t>
            </w:r>
          </w:p>
        </w:tc>
        <w:tc>
          <w:tcPr>
            <w:tcW w:type="dxa" w:w="3216"/>
          </w:tcPr>
          <w:p>
            <w:pPr>
              <w:bidi w:val="1"/>
              <w:jc w:val="right"/>
            </w:pPr>
            <w:r/>
            <w:r>
              <w:rPr>
                <w:rFonts w:ascii="Times New Roman" w:hAnsi="Times New Roman" w:cs="David"/>
                <w:b w:val="0"/>
                <w:i w:val="0"/>
                <w:sz w:val="21"/>
                <w:rtl w:val="1"/>
              </w:rPr>
              <w:t>שומר הגבולות המשפטיים</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“הבעיה העיקרית שמעורר מבחן הסבירות המקצועית היא שבאמצעות מבחן זה מכפיף בג"ץ היבטים בלתי-משפטיים של החלטות מנהליות לפיקוחו. באמצעות מבחן הסבירות המקצועית, תחת הכותרת של מבחן משפטי — סבירות — חודר בג"ץ לתחום התפקידים של המנהל ולתחום הכישורים המקצועיים שבהם מצוידות רשויות המנהל, ובוחן היבטים של החלטות מנהליות שאין הוא אמור לבדוקם ושאין הוא מצויד בכישורים לבודקם.”</w:t>
      </w:r>
    </w:p>
    <w:p>
      <w:pPr>
        <w:bidi w:val="1"/>
        <w:spacing w:after="120" w:before="0" w:line="360" w:lineRule="auto"/>
        <w:ind w:left="576" w:right="576"/>
        <w:jc w:val="left"/>
      </w:pPr>
      <w:r>
        <w:rPr>
          <w:rFonts w:ascii="Times New Roman" w:hAnsi="Times New Roman" w:cs="David"/>
          <w:b w:val="0"/>
          <w:i/>
          <w:color w:val="555555"/>
          <w:sz w:val="20"/>
          <w:rtl w:val="1"/>
        </w:rPr>
        <w:t>הסבירות של הפוליטיקה — עמ' מאוטנר 1994</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לא 'סבירות' אחת — שלושה הקשרים  </w:t>
      </w:r>
      <w:r>
        <w:rPr>
          <w:rFonts w:ascii="Times New Roman" w:hAnsi="Times New Roman" w:cs="David"/>
          <w:b w:val="0"/>
          <w:i w:val="0"/>
          <w:sz w:val="22"/>
          <w:rtl w:val="1"/>
        </w:rPr>
        <w:t>התרומה האקדמית של מאוטנר: הציבור והאקדמיה דיברו על 'סבירות' כעל קטגוריה אחת — ופסקו לטובת או נגד 'אקטיביזם שיפוטי'. מאוטנר מראה שזאת דיכוטומיה לא מדויקת. הסבירות המשפטית (איזון עקרונות משפטיים) היא תקינה — והיא רובם המכריע של המקרים. הבעיה היא בסבירות המקצועית (ביהמ"ש מחליף את שיקול הדעת המקצועי של הרשות בשלו) ובסבירות כנורמת-על (הרחבת המבחן גם להחלטות פוליטיות). לכן מאוטנר מתנגד לביטול גורף של עילת הסבירות: הבעיה אינה ה'סבירות' אלא ההפעלה האקטיביסטית שלה.</w:t>
      </w:r>
    </w:p>
    <w:p>
      <w:pPr>
        <w:bidi w:val="1"/>
        <w:spacing w:after="80" w:before="200" w:line="360" w:lineRule="auto"/>
        <w:jc w:val="center"/>
      </w:pPr>
      <w:r>
        <w:rPr>
          <w:rFonts w:ascii="Times New Roman" w:hAnsi="Times New Roman" w:cs="David"/>
          <w:b/>
          <w:i w:val="0"/>
          <w:color w:val="1F3A5F"/>
          <w:sz w:val="27"/>
          <w:rtl w:val="1"/>
        </w:rPr>
        <w:t>מאוטנר — שלוש סיבות תרבותיות-פוליטיות לעליית האקטיביזם</w:t>
      </w:r>
    </w:p>
    <w:p>
      <w:pPr>
        <w:bidi w:val="1"/>
        <w:spacing w:after="120" w:before="0" w:line="360" w:lineRule="auto"/>
        <w:ind w:left="216" w:right="216"/>
        <w:jc w:val="right"/>
      </w:pPr>
      <w:r>
        <w:rPr>
          <w:rFonts w:ascii="Times New Roman" w:hAnsi="Times New Roman" w:cs="David"/>
          <w:b w:val="0"/>
          <w:i/>
          <w:color w:val="555555"/>
          <w:sz w:val="22"/>
          <w:rtl w:val="1"/>
        </w:rPr>
        <w:t>בקצרה: אחרי שמאוטנר מציג את האבחנה המשפטית (שלוש סוגי סבירות), הוא שואל: למה דווקא בשנות ה-80 בית-המשפט הצליח לחולל את המהפך? תשובתו: שלושה תהליכים תרבותיים-פוליטיים שאירעו במקביל. (1) הליכוד השתלט על המנהל הציבורי + השמאל איבד תקווה להחלפת השלטון — וחיפש 'פוטנציאל אופוזיציה' בבית-המשפט. (2) פיחות במעמד ההנהגה הפוליטית — שגיאות, שערוריות, חוסר יציבות. (3) עליית חוגים לאומניים ודתיים שכפרו בערכי הליברליזם — והחוגים הליברליים מצאו בבית-המשפט מגן אחרון.</w:t>
      </w:r>
    </w:p>
    <w:p>
      <w:pPr>
        <w:bidi w:val="1"/>
        <w:spacing w:after="120" w:before="0" w:line="360" w:lineRule="auto"/>
        <w:jc w:val="right"/>
      </w:pPr>
      <w:r>
        <w:rPr>
          <w:rFonts w:ascii="Times New Roman" w:hAnsi="Times New Roman" w:cs="David"/>
          <w:b w:val="0"/>
          <w:i w:val="0"/>
          <w:sz w:val="24"/>
          <w:rtl w:val="1"/>
        </w:rPr>
        <w:t>השאלה של מאוטנר: איך הצליח בית-המשפט לקדם שינוי כל-כך רדיקלי? התשובה כפולה: שימוש מתוחכם במושגים משפטיים מוכרים + ניצול של אופציות תרבותיות שנוצרו בישראל של שנות ה-80.</w:t>
      </w:r>
    </w:p>
    <w:p>
      <w:pPr>
        <w:bidi w:val="1"/>
        <w:spacing w:after="120" w:before="0" w:line="360" w:lineRule="auto"/>
        <w:jc w:val="right"/>
      </w:pPr>
      <w:r>
        <w:rPr>
          <w:rFonts w:ascii="Times New Roman" w:hAnsi="Times New Roman" w:cs="David"/>
          <w:b w:val="0"/>
          <w:i w:val="0"/>
          <w:sz w:val="24"/>
          <w:rtl w:val="1"/>
        </w:rPr>
        <w:t>סיבה ראשונה — סמיכות הזמנים בין השתלטות הליכוד למעלייה האקטיביזם השיפוטי: מאוטנר מציין: לא מקרי שעלייתו של בג"ץ האקטיביסטי בשנות ה-80 חופפת לשלטון הליכוד. המחנה הליברלי הוותיק, שמשך 15 שנה ראה עצמו כשלטון טבעי של ישראל, מצא עצמו באופוזיציה. ייאוש מהיכולת להחליף את השלטון בבחירות הוביל לחיפוש 'פוטנציאל אופוזיציה' אחר. בג"ץ — באמצעות האקטיביזם השיפוטי שלו — מיקם עצמו בעמדה שיכלה להיתפס כפוטנציאל של יצירת אופוזיציה לשלטון.</w:t>
      </w:r>
    </w:p>
    <w:p>
      <w:pPr>
        <w:bidi w:val="1"/>
        <w:spacing w:after="120" w:before="0" w:line="360" w:lineRule="auto"/>
        <w:jc w:val="right"/>
      </w:pPr>
      <w:r>
        <w:rPr>
          <w:rFonts w:ascii="Times New Roman" w:hAnsi="Times New Roman" w:cs="David"/>
          <w:b w:val="0"/>
          <w:i w:val="0"/>
          <w:sz w:val="24"/>
          <w:rtl w:val="1"/>
        </w:rPr>
        <w:t>סיבה שנייה — פיחות במעמד ההנהגה הפוליטית: מאוטנר מונה: שגיאות קשות (יום-הכיפורים, לבנון, אינפלציה, התמוטטות הבנקים), שורת שערוריות בצמרת, תחרות פנימית בכל אחת משתי המפלגות הגדולות, התעוררות מינויים פוליטיים, מיקח-וממכר קואליציוני, ניסיון הנפל להפיל ממשלה בעריקים. כל אלה יצרו תחושה ציבורית של 'פיחות ברמת ההנהגה' — והפכו את האקטיביזם השיפוטי לאפשרי וקביל.</w:t>
      </w:r>
    </w:p>
    <w:p>
      <w:pPr>
        <w:bidi w:val="1"/>
        <w:spacing w:after="120" w:before="0" w:line="360" w:lineRule="auto"/>
        <w:jc w:val="right"/>
      </w:pPr>
      <w:r>
        <w:rPr>
          <w:rFonts w:ascii="Times New Roman" w:hAnsi="Times New Roman" w:cs="David"/>
          <w:b w:val="0"/>
          <w:i w:val="0"/>
          <w:sz w:val="24"/>
          <w:rtl w:val="1"/>
        </w:rPr>
        <w:t>סיבה שלישית — עיצוב מחדש של הצופן התרבותי: במחצית השנייה של שנות ה-70 החל תהליך דרמטי. נחלש הקולקטיביזם של הציונות הוותיקה. התחזקה ההזדהות עם האינדיבידואליזם של המערב. אבל במקביל — התחזקו חוגים לאומניים (כולל קיצוניים) וחוגים דתיים (כולל פונדמנטליסטיים).</w:t>
      </w:r>
    </w:p>
    <w:p>
      <w:pPr>
        <w:bidi w:val="1"/>
        <w:spacing w:after="120" w:before="0" w:line="360" w:lineRule="auto"/>
        <w:jc w:val="right"/>
      </w:pPr>
      <w:r>
        <w:rPr>
          <w:rFonts w:ascii="Times New Roman" w:hAnsi="Times New Roman" w:cs="David"/>
          <w:b w:val="0"/>
          <w:i w:val="0"/>
          <w:sz w:val="24"/>
          <w:rtl w:val="1"/>
        </w:rPr>
        <w:t>הצירוף המכריע: החוגים הלאומניים והדתיים גילו לראשונה מעורבות רבה במרכז המערכת הפוליטית. מאוטנר: 'נראה היה כי החוגים הלאומניים והחוגים הדתיים עשו יד אחת כדי לשלוט במערכת הפוליטית של ישראל, תוך יצירת איום על המשך התפתחותו של הליברליזם הישראלי'.</w:t>
      </w:r>
    </w:p>
    <w:p>
      <w:pPr>
        <w:bidi w:val="1"/>
        <w:spacing w:after="120" w:before="0" w:line="360" w:lineRule="auto"/>
        <w:jc w:val="right"/>
      </w:pPr>
      <w:r>
        <w:rPr>
          <w:rFonts w:ascii="Times New Roman" w:hAnsi="Times New Roman" w:cs="David"/>
          <w:b w:val="0"/>
          <w:i w:val="0"/>
          <w:sz w:val="24"/>
          <w:rtl w:val="1"/>
        </w:rPr>
        <w:t>התגובה של הליברלים: בית-המשפט העליון, באמצעות שימוש בערכי היסוד (הליברליים) של המשפט הישראלי, יכול היה לסמוך על תמיכתם של אותם חוגים שראו בחשש את התפתחות המגמות האנטי-ליברליות. במילים אחרות: בית-המשפט הפך למגן הליברליזם — והליברלים הפכו לבסיס התמיכה החברתי שלו. זאת אינה רק 'מהפכה משפטית' — היא חלק ממאבק תרבותי-פוליטי על זהותה של ישראל.</w:t>
      </w:r>
    </w:p>
    <w:p>
      <w:pPr>
        <w:bidi w:val="1"/>
        <w:spacing w:after="60" w:before="80" w:line="360" w:lineRule="auto"/>
        <w:jc w:val="center"/>
      </w:pPr>
      <w:r>
        <w:rPr>
          <w:rFonts w:ascii="Times New Roman" w:hAnsi="Times New Roman" w:cs="David"/>
          <w:b/>
          <w:i w:val="0"/>
          <w:color w:val="1F3A5F"/>
          <w:sz w:val="23"/>
          <w:rtl w:val="1"/>
        </w:rPr>
        <w:t>שלושת התהליכים שאיפשרו את האקטיביזם</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פיחות מנהיגות + חוגים אנטי-ליברליים</w:t>
            </w:r>
          </w:p>
          <w:p>
            <w:pPr>
              <w:bidi w:val="1"/>
              <w:jc w:val="center"/>
            </w:pPr>
            <w:r>
              <w:rPr>
                <w:rFonts w:ascii="Times New Roman" w:hAnsi="Times New Roman" w:cs="David"/>
                <w:b w:val="0"/>
                <w:i/>
                <w:color w:val="555555"/>
                <w:sz w:val="18"/>
                <w:rtl w:val="1"/>
              </w:rPr>
              <w:t>שנות ה-70-80</w:t>
            </w:r>
          </w:p>
        </w:tc>
        <w:tc>
          <w:tcPr>
            <w:tcW w:type="dxa" w:w="3216"/>
          </w:tcPr>
          <w:p>
            <w:pPr>
              <w:bidi w:val="1"/>
              <w:jc w:val="center"/>
            </w:pPr>
            <w:r/>
            <w:r>
              <w:rPr>
                <w:rFonts w:ascii="Times New Roman" w:hAnsi="Times New Roman" w:cs="David"/>
                <w:b/>
                <w:i w:val="0"/>
                <w:color w:val="1F3A5F"/>
                <w:sz w:val="22"/>
                <w:rtl w:val="1"/>
              </w:rPr>
              <w:t>שלטון הליכוד + ייאוש השמאל</w:t>
            </w:r>
          </w:p>
          <w:p>
            <w:pPr>
              <w:bidi w:val="1"/>
              <w:jc w:val="center"/>
            </w:pPr>
            <w:r>
              <w:rPr>
                <w:rFonts w:ascii="Times New Roman" w:hAnsi="Times New Roman" w:cs="David"/>
                <w:b w:val="0"/>
                <w:i/>
                <w:color w:val="555555"/>
                <w:sz w:val="18"/>
                <w:rtl w:val="1"/>
              </w:rPr>
              <w:t>1977 ואילך</w:t>
            </w:r>
          </w:p>
        </w:tc>
      </w:tr>
      <w:tr>
        <w:tc>
          <w:tcPr>
            <w:tcW w:type="dxa" w:w="3216"/>
          </w:tcPr>
          <w:p>
            <w:pPr>
              <w:bidi w:val="1"/>
              <w:jc w:val="right"/>
            </w:pPr>
            <w:r/>
            <w:r>
              <w:rPr>
                <w:rFonts w:ascii="Times New Roman" w:hAnsi="Times New Roman" w:cs="David"/>
                <w:b/>
                <w:i w:val="0"/>
                <w:sz w:val="21"/>
                <w:rtl w:val="1"/>
              </w:rPr>
              <w:t>סיבה 1</w:t>
            </w:r>
          </w:p>
        </w:tc>
        <w:tc>
          <w:tcPr>
            <w:tcW w:type="dxa" w:w="3216"/>
          </w:tcPr>
          <w:p>
            <w:pPr>
              <w:bidi w:val="1"/>
              <w:jc w:val="right"/>
            </w:pPr>
            <w:r/>
            <w:r>
              <w:rPr>
                <w:rFonts w:ascii="Times New Roman" w:hAnsi="Times New Roman" w:cs="David"/>
                <w:b w:val="0"/>
                <w:i w:val="0"/>
                <w:sz w:val="21"/>
                <w:rtl w:val="1"/>
              </w:rPr>
              <w:t>מחפש פוטנציאל אופוזיציה — בג"ץ</w:t>
            </w:r>
          </w:p>
        </w:tc>
        <w:tc>
          <w:tcPr>
            <w:tcW w:type="dxa" w:w="3216"/>
          </w:tcPr>
          <w:p>
            <w:pPr>
              <w:bidi w:val="1"/>
              <w:jc w:val="right"/>
            </w:pPr>
            <w:r/>
            <w:r>
              <w:rPr>
                <w:rFonts w:ascii="Times New Roman" w:hAnsi="Times New Roman" w:cs="David"/>
                <w:b w:val="0"/>
                <w:i w:val="0"/>
                <w:sz w:val="21"/>
                <w:rtl w:val="1"/>
              </w:rPr>
              <w:t>השמאל מאבד שלטון</w:t>
            </w:r>
          </w:p>
        </w:tc>
      </w:tr>
      <w:tr>
        <w:tc>
          <w:tcPr>
            <w:tcW w:type="dxa" w:w="3216"/>
          </w:tcPr>
          <w:p>
            <w:pPr>
              <w:bidi w:val="1"/>
              <w:jc w:val="right"/>
            </w:pPr>
            <w:r/>
            <w:r>
              <w:rPr>
                <w:rFonts w:ascii="Times New Roman" w:hAnsi="Times New Roman" w:cs="David"/>
                <w:b/>
                <w:i w:val="0"/>
                <w:sz w:val="21"/>
                <w:rtl w:val="1"/>
              </w:rPr>
              <w:t>סיבה 2</w:t>
            </w:r>
          </w:p>
        </w:tc>
        <w:tc>
          <w:tcPr>
            <w:tcW w:type="dxa" w:w="3216"/>
          </w:tcPr>
          <w:p>
            <w:pPr>
              <w:bidi w:val="1"/>
              <w:jc w:val="right"/>
            </w:pPr>
            <w:r/>
            <w:r>
              <w:rPr>
                <w:rFonts w:ascii="Times New Roman" w:hAnsi="Times New Roman" w:cs="David"/>
                <w:b w:val="0"/>
                <w:i w:val="0"/>
                <w:sz w:val="21"/>
                <w:rtl w:val="1"/>
              </w:rPr>
              <w:t>תחושת 'פיחות ברמת ההנהגה'</w:t>
            </w:r>
          </w:p>
        </w:tc>
        <w:tc>
          <w:tcPr>
            <w:tcW w:type="dxa" w:w="3216"/>
          </w:tcPr>
          <w:p>
            <w:pPr>
              <w:bidi w:val="1"/>
              <w:jc w:val="right"/>
            </w:pPr>
            <w:r/>
            <w:r>
              <w:rPr>
                <w:rFonts w:ascii="Times New Roman" w:hAnsi="Times New Roman" w:cs="David"/>
                <w:b w:val="0"/>
                <w:i w:val="0"/>
                <w:sz w:val="21"/>
                <w:rtl w:val="1"/>
              </w:rPr>
              <w:t>שגיאות + שערוריות + חוסר יציבות</w:t>
            </w:r>
          </w:p>
        </w:tc>
      </w:tr>
      <w:tr>
        <w:tc>
          <w:tcPr>
            <w:tcW w:type="dxa" w:w="3216"/>
          </w:tcPr>
          <w:p>
            <w:pPr>
              <w:bidi w:val="1"/>
              <w:jc w:val="right"/>
            </w:pPr>
            <w:r/>
            <w:r>
              <w:rPr>
                <w:rFonts w:ascii="Times New Roman" w:hAnsi="Times New Roman" w:cs="David"/>
                <w:b/>
                <w:i w:val="0"/>
                <w:sz w:val="21"/>
                <w:rtl w:val="1"/>
              </w:rPr>
              <w:t>סיבה 3</w:t>
            </w:r>
          </w:p>
        </w:tc>
        <w:tc>
          <w:tcPr>
            <w:tcW w:type="dxa" w:w="3216"/>
          </w:tcPr>
          <w:p>
            <w:pPr>
              <w:bidi w:val="1"/>
              <w:jc w:val="right"/>
            </w:pPr>
            <w:r/>
            <w:r>
              <w:rPr>
                <w:rFonts w:ascii="Times New Roman" w:hAnsi="Times New Roman" w:cs="David"/>
                <w:b w:val="0"/>
                <w:i w:val="0"/>
                <w:sz w:val="21"/>
                <w:rtl w:val="1"/>
              </w:rPr>
              <w:t>ליברלים מחפשים מגן — בג"ץ</w:t>
            </w:r>
          </w:p>
        </w:tc>
        <w:tc>
          <w:tcPr>
            <w:tcW w:type="dxa" w:w="3216"/>
          </w:tcPr>
          <w:p>
            <w:pPr>
              <w:bidi w:val="1"/>
              <w:jc w:val="right"/>
            </w:pPr>
            <w:r/>
            <w:r>
              <w:rPr>
                <w:rFonts w:ascii="Times New Roman" w:hAnsi="Times New Roman" w:cs="David"/>
                <w:b w:val="0"/>
                <w:i w:val="0"/>
                <w:sz w:val="21"/>
                <w:rtl w:val="1"/>
              </w:rPr>
              <w:t>התחזקות לאומנים + דתיים</w:t>
            </w:r>
          </w:p>
        </w:tc>
      </w:tr>
      <w:tr>
        <w:tc>
          <w:tcPr>
            <w:tcW w:type="dxa" w:w="3216"/>
          </w:tcPr>
          <w:p>
            <w:pPr>
              <w:bidi w:val="1"/>
              <w:jc w:val="right"/>
            </w:pPr>
            <w:r/>
            <w:r>
              <w:rPr>
                <w:rFonts w:ascii="Times New Roman" w:hAnsi="Times New Roman" w:cs="David"/>
                <w:b/>
                <w:i w:val="0"/>
                <w:sz w:val="21"/>
                <w:rtl w:val="1"/>
              </w:rPr>
              <w:t>התוצאה</w:t>
            </w:r>
          </w:p>
        </w:tc>
        <w:tc>
          <w:tcPr>
            <w:tcW w:type="dxa" w:w="3216"/>
          </w:tcPr>
          <w:p>
            <w:pPr>
              <w:bidi w:val="1"/>
              <w:jc w:val="right"/>
            </w:pPr>
            <w:r/>
            <w:r>
              <w:rPr>
                <w:rFonts w:ascii="Times New Roman" w:hAnsi="Times New Roman" w:cs="David"/>
                <w:b w:val="0"/>
                <w:i w:val="0"/>
                <w:sz w:val="21"/>
                <w:rtl w:val="1"/>
              </w:rPr>
              <w:t>אקטיביזם שיפוטי הופך לאופציה תרבותית מקובלת</w:t>
            </w:r>
          </w:p>
        </w:tc>
        <w:tc>
          <w:tcPr>
            <w:tcW w:type="dxa" w:w="3216"/>
          </w:tcPr>
          <w:p>
            <w:pPr>
              <w:bidi w:val="1"/>
              <w:jc w:val="right"/>
            </w:pPr>
            <w:r/>
            <w:r>
              <w:rPr>
                <w:rFonts w:ascii="Times New Roman" w:hAnsi="Times New Roman" w:cs="David"/>
                <w:b w:val="0"/>
                <w:i w:val="0"/>
                <w:sz w:val="21"/>
                <w:rtl w:val="1"/>
              </w:rPr>
              <w:t>—</w:t>
            </w:r>
          </w:p>
        </w:tc>
      </w:tr>
      <w:tr>
        <w:tc>
          <w:tcPr>
            <w:tcW w:type="dxa" w:w="3216"/>
          </w:tcPr>
          <w:p>
            <w:pPr>
              <w:bidi w:val="1"/>
              <w:jc w:val="right"/>
            </w:pPr>
            <w:r/>
            <w:r>
              <w:rPr>
                <w:rFonts w:ascii="Times New Roman" w:hAnsi="Times New Roman" w:cs="David"/>
                <w:b/>
                <w:i w:val="0"/>
                <w:sz w:val="21"/>
                <w:rtl w:val="1"/>
              </w:rPr>
              <w:t>מי תומך בבג"ץ?</w:t>
            </w:r>
          </w:p>
        </w:tc>
        <w:tc>
          <w:tcPr>
            <w:tcW w:type="dxa" w:w="3216"/>
          </w:tcPr>
          <w:p>
            <w:pPr>
              <w:bidi w:val="1"/>
              <w:jc w:val="right"/>
            </w:pPr>
            <w:r/>
            <w:r>
              <w:rPr>
                <w:rFonts w:ascii="Times New Roman" w:hAnsi="Times New Roman" w:cs="David"/>
                <w:b w:val="0"/>
                <w:i w:val="0"/>
                <w:sz w:val="21"/>
                <w:rtl w:val="1"/>
              </w:rPr>
              <w:t>חוגים ליברליים, שמאל פוליטי</w:t>
            </w:r>
          </w:p>
        </w:tc>
        <w:tc>
          <w:tcPr>
            <w:tcW w:type="dxa" w:w="3216"/>
          </w:tcPr>
          <w:p>
            <w:pPr>
              <w:bidi w:val="1"/>
              <w:jc w:val="right"/>
            </w:pPr>
            <w:r/>
            <w:r>
              <w:rPr>
                <w:rFonts w:ascii="Times New Roman" w:hAnsi="Times New Roman" w:cs="David"/>
                <w:b w:val="0"/>
                <w:i w:val="0"/>
                <w:sz w:val="21"/>
                <w:rtl w:val="1"/>
              </w:rPr>
              <w:t>—</w:t>
            </w:r>
          </w:p>
        </w:tc>
      </w:tr>
      <w:tr>
        <w:tc>
          <w:tcPr>
            <w:tcW w:type="dxa" w:w="3216"/>
          </w:tcPr>
          <w:p>
            <w:pPr>
              <w:bidi w:val="1"/>
              <w:jc w:val="right"/>
            </w:pPr>
            <w:r/>
            <w:r>
              <w:rPr>
                <w:rFonts w:ascii="Times New Roman" w:hAnsi="Times New Roman" w:cs="David"/>
                <w:b/>
                <w:i w:val="0"/>
                <w:sz w:val="21"/>
                <w:rtl w:val="1"/>
              </w:rPr>
              <w:t>מי מתנגד?</w:t>
            </w:r>
          </w:p>
        </w:tc>
        <w:tc>
          <w:tcPr>
            <w:tcW w:type="dxa" w:w="3216"/>
          </w:tcPr>
          <w:p>
            <w:pPr>
              <w:bidi w:val="1"/>
              <w:jc w:val="right"/>
            </w:pPr>
            <w:r/>
            <w:r>
              <w:rPr>
                <w:rFonts w:ascii="Times New Roman" w:hAnsi="Times New Roman" w:cs="David"/>
                <w:b w:val="0"/>
                <w:i w:val="0"/>
                <w:sz w:val="21"/>
                <w:rtl w:val="1"/>
              </w:rPr>
              <w:t>חוגים לאומניים, דתיים, ימין</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“במחצית השנייה של שנות ה-70 החל תהליך לעיצוב מחדש של הצופן התרבותי של ישראל... התחזקו החוגים שהיו עוינים את עולמו התרבותי של הליברליזם המערבי... חוגים לאומניים, לרבות חוגים לאומניים קיצוניים, וחוגים דתיים, לרבות חוגים של פונדמנטליזם דתי. בית-המשפט העליון, שהפעיל אקטיביזם שיפוטי... יכול לסמוך על תמיכתם של אותם חוגים בחברה הישראלית שראו בחשש את התפתחות המגמות האנטי-ליברליות.”</w:t>
      </w:r>
    </w:p>
    <w:p>
      <w:pPr>
        <w:bidi w:val="1"/>
        <w:spacing w:after="120" w:before="0" w:line="360" w:lineRule="auto"/>
        <w:ind w:left="576" w:right="576"/>
        <w:jc w:val="left"/>
      </w:pPr>
      <w:r>
        <w:rPr>
          <w:rFonts w:ascii="Times New Roman" w:hAnsi="Times New Roman" w:cs="David"/>
          <w:b w:val="0"/>
          <w:i/>
          <w:color w:val="555555"/>
          <w:sz w:val="20"/>
          <w:rtl w:val="1"/>
        </w:rPr>
        <w:t>הסבירות של הפוליטיקה, פרק 2 — עמ' מאוטנר 1994</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מאוטנר ב-2023  </w:t>
      </w:r>
      <w:r>
        <w:rPr>
          <w:rFonts w:ascii="Times New Roman" w:hAnsi="Times New Roman" w:cs="David"/>
          <w:b w:val="0"/>
          <w:i w:val="0"/>
          <w:sz w:val="22"/>
          <w:rtl w:val="1"/>
        </w:rPr>
        <w:t>התובנה של מאוטנר ב-1994 מסבירה את הקרע של 2023 (הרפורמה השיפוטית). מבנה הקואליציה החברתית שזיהה ב-1994 — ליברליים-חילונים-מערביים מצד אחד, לאומנים-דתיים מצד שני — הוא בדיוק חוט המתח של 2023. ההבדל: ב-1994, הליברלים היו במגננה (איבדו את הכנסת). ב-2023, הם איבדו גם את הממשלה — ועכשיו גם בית-המשפט עצמו תחת איום. הניתוח של מאוטנר חוזה את הקרע — לא רק מתעד אותו בדיעבד.</w:t>
      </w:r>
    </w:p>
    <w:p>
      <w:pPr>
        <w:bidi w:val="1"/>
        <w:spacing w:after="80" w:before="200" w:line="360" w:lineRule="auto"/>
        <w:jc w:val="center"/>
      </w:pPr>
      <w:r>
        <w:rPr>
          <w:rFonts w:ascii="Times New Roman" w:hAnsi="Times New Roman" w:cs="David"/>
          <w:b/>
          <w:i w:val="0"/>
          <w:color w:val="1F3A5F"/>
          <w:sz w:val="27"/>
          <w:rtl w:val="1"/>
        </w:rPr>
        <w:t>מאוטנר — 'מהפכת המשפט' ותוצאותיה</w:t>
      </w:r>
    </w:p>
    <w:p>
      <w:pPr>
        <w:bidi w:val="1"/>
        <w:spacing w:after="120" w:before="0" w:line="360" w:lineRule="auto"/>
        <w:ind w:left="216" w:right="216"/>
        <w:jc w:val="right"/>
      </w:pPr>
      <w:r>
        <w:rPr>
          <w:rFonts w:ascii="Times New Roman" w:hAnsi="Times New Roman" w:cs="David"/>
          <w:b w:val="0"/>
          <w:i/>
          <w:color w:val="555555"/>
          <w:sz w:val="22"/>
          <w:rtl w:val="1"/>
        </w:rPr>
        <w:t>בקצרה: אחרי שמאוטנר מציג את האבחנה המשפטית (s01) ואת ההסבר התרבותי-פוליטי (s02), הוא מסכם: מה שאירע בשנות ה-80 הוא 'מהפכה של המשפט' (legalization) — בית-המשפט הפך לזירה החשובה ביותר, ולעתים היחידה, שבה מתבררות שאלות ערכיות ופוליטיות. מאוטנר מצביע על ארבע תוצאות: (1) פוליטיזציה של המשפט; (2) משפטיזציה של הפוליטיקה; (3) פגיעה ביכולת התפקוד של הממשל; (4) סיכון ארוך-טווח למעמד בית-המשפט. הסקציה משמשת גם גשר לחלק 2 — ספיר 2009.</w:t>
      </w:r>
    </w:p>
    <w:p>
      <w:pPr>
        <w:bidi w:val="1"/>
        <w:spacing w:after="120" w:before="0" w:line="360" w:lineRule="auto"/>
        <w:jc w:val="right"/>
      </w:pPr>
      <w:r>
        <w:rPr>
          <w:rFonts w:ascii="Times New Roman" w:hAnsi="Times New Roman" w:cs="David"/>
          <w:b w:val="0"/>
          <w:i w:val="0"/>
          <w:sz w:val="24"/>
          <w:rtl w:val="1"/>
        </w:rPr>
        <w:t>ניסוח התופעה לפי מאוטנר: בעשור האחרון התחוללה בישראל 'מהפכה של המשפט' (או 'ליגליזציה' של ההוויה הישראלית). המערכת המשפטית (ובעיקר בית-המשפט העליון) נטלה לעצמה סמכויות נרחבות מבעבר. המערכת המשפטית משמשת כיום כזירה החשובה ביותר, ולעתים אף היחידה, שבה מתבררות ומוכרעות השאלות הערכיות והפוליטיות המרכזיות המעסיקות את החברה הישראלית.</w:t>
      </w:r>
    </w:p>
    <w:p>
      <w:pPr>
        <w:bidi w:val="1"/>
        <w:spacing w:after="120" w:before="0" w:line="360" w:lineRule="auto"/>
        <w:jc w:val="right"/>
      </w:pPr>
      <w:r>
        <w:rPr>
          <w:rFonts w:ascii="Times New Roman" w:hAnsi="Times New Roman" w:cs="David"/>
          <w:b w:val="0"/>
          <w:i w:val="0"/>
          <w:sz w:val="24"/>
          <w:rtl w:val="1"/>
        </w:rPr>
        <w:t>תוצאה 1 — פוליטיזציה של המשפט: כשבית-המשפט פוסק על שאלות פוליטיות (האם להעביר מינוי, האם להתיר הפגנה, האם לכרות יחסים) — פסיקתו נתפסת כעמדה פוליטית. האקדמיה והעיתונות מתחילות לדבר על 'שופטי שמאל' ו'שופטי ימין', על 'אקטיביסטים' ו'מאופקים' — מונחים פוליטיים שמשנים את אופי הזירה המשפטית.</w:t>
      </w:r>
    </w:p>
    <w:p>
      <w:pPr>
        <w:bidi w:val="1"/>
        <w:spacing w:after="120" w:before="0" w:line="360" w:lineRule="auto"/>
        <w:jc w:val="right"/>
      </w:pPr>
      <w:r>
        <w:rPr>
          <w:rFonts w:ascii="Times New Roman" w:hAnsi="Times New Roman" w:cs="David"/>
          <w:b w:val="0"/>
          <w:i w:val="0"/>
          <w:sz w:val="24"/>
          <w:rtl w:val="1"/>
        </w:rPr>
        <w:t>תוצאה 2 — משפטיזציה של הפוליטיקה: בכיוון ההפוך, מאבקים פוליטיים מועברים לזירה המשפטית. מי שמפסיד בכנסת מנסה את מזלו בבג"ץ. כל החלטה ממשלתית הופכת לעתירה. הפוליטיקה האזרחית מאבדת כוח כי ההכרעה האמיתית נמצאת בידי השופטים.</w:t>
      </w:r>
    </w:p>
    <w:p>
      <w:pPr>
        <w:bidi w:val="1"/>
        <w:spacing w:after="120" w:before="0" w:line="360" w:lineRule="auto"/>
        <w:jc w:val="right"/>
      </w:pPr>
      <w:r>
        <w:rPr>
          <w:rFonts w:ascii="Times New Roman" w:hAnsi="Times New Roman" w:cs="David"/>
          <w:b w:val="0"/>
          <w:i w:val="0"/>
          <w:sz w:val="24"/>
          <w:rtl w:val="1"/>
        </w:rPr>
        <w:t>תוצאה 3 — פגיעה ביכולת התפקוד של הממשל: השופטים לנדוי ואלון הזהירו: 'אנשי המנהל יסבלו מהיסוס וחששות מופרזים בפעולתם המקצועית-כלכלית, דבר שאינו יפה לעשייה יעילה ותקינה'. מנהל ציבורי שיודע שכל החלטה שלו עומדת לביקורת ערכית של בג"ץ — מהסס. ההיסוס פוגע ביעילות. החששות הופכים מציאות מנהלית.</w:t>
      </w:r>
    </w:p>
    <w:p>
      <w:pPr>
        <w:bidi w:val="1"/>
        <w:spacing w:after="120" w:before="0" w:line="360" w:lineRule="auto"/>
        <w:jc w:val="right"/>
      </w:pPr>
      <w:r>
        <w:rPr>
          <w:rFonts w:ascii="Times New Roman" w:hAnsi="Times New Roman" w:cs="David"/>
          <w:b w:val="0"/>
          <w:i w:val="0"/>
          <w:sz w:val="24"/>
          <w:rtl w:val="1"/>
        </w:rPr>
        <w:t>תוצאה 4 — סיכון ארוך-טווח למעמד בית-המשפט: מאוטנר מזהיר: 'המהפכה עלולה לגרום בטווח הארוך לפגיעה במעמדו של בית-המשפט העליון וביכולתו לתפקד כמוסד המכריע בסכסוכים'. ההיגיון: ככל שבית-המשפט מכריע יותר שאלות ערכיות, כך הוא חושף את עצמו לטענות פוליטיות. בסופו של דבר — מי שלא מסכים עם פסיקה יראה בית-המשפט עצמו כיריב פוליטי, וירצה לבטל את כוחו.</w:t>
      </w:r>
    </w:p>
    <w:p>
      <w:pPr>
        <w:bidi w:val="1"/>
        <w:spacing w:after="120" w:before="0" w:line="360" w:lineRule="auto"/>
        <w:jc w:val="right"/>
      </w:pPr>
      <w:r>
        <w:rPr>
          <w:rFonts w:ascii="Times New Roman" w:hAnsi="Times New Roman" w:cs="David"/>
          <w:b w:val="0"/>
          <w:i w:val="0"/>
          <w:sz w:val="24"/>
          <w:rtl w:val="1"/>
        </w:rPr>
        <w:t>המעבר לחלק 2: מאוטנר 1994 מתעד את 'מהפכת המשפט' בעיצומה. עוד לפני 1992 — בית-המשפט כבר נטל לעצמו סמכויות נרחבות באמצעות 'סבירות'. מה שיקרה ב-1992 — חוקי-יסוד: כבוד האדם וחירותו וחופש העיסוק — הוא רק הצידוק הפורמלי-חוקתי למה שכבר היה בעיצומו. ספיר 2009 בוחן בדיוק את 1992: איך עברו החוקים בכנסת? למה דווקא אז? מה היה התזמון הפוליטי?.</w:t>
      </w:r>
    </w:p>
    <w:p>
      <w:pPr>
        <w:bidi w:val="1"/>
        <w:spacing w:after="60" w:before="80" w:line="360" w:lineRule="auto"/>
        <w:jc w:val="center"/>
      </w:pPr>
      <w:r>
        <w:rPr>
          <w:rFonts w:ascii="Times New Roman" w:hAnsi="Times New Roman" w:cs="David"/>
          <w:b/>
          <w:i w:val="0"/>
          <w:color w:val="1F3A5F"/>
          <w:sz w:val="23"/>
          <w:rtl w:val="1"/>
        </w:rPr>
        <w:t>ארבע תוצאות 'מהפכת המשפט' לפי מאוטנר</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סיכון ארוך-טווח</w:t>
            </w:r>
          </w:p>
          <w:p>
            <w:pPr>
              <w:bidi w:val="1"/>
              <w:jc w:val="center"/>
            </w:pPr>
            <w:r>
              <w:rPr>
                <w:rFonts w:ascii="Times New Roman" w:hAnsi="Times New Roman" w:cs="David"/>
                <w:b w:val="0"/>
                <w:i/>
                <w:color w:val="555555"/>
                <w:sz w:val="18"/>
                <w:rtl w:val="1"/>
              </w:rPr>
              <w:t>מאוטנר חוזה את 2023</w:t>
            </w:r>
          </w:p>
        </w:tc>
        <w:tc>
          <w:tcPr>
            <w:tcW w:type="dxa" w:w="3216"/>
          </w:tcPr>
          <w:p>
            <w:pPr>
              <w:bidi w:val="1"/>
              <w:jc w:val="center"/>
            </w:pPr>
            <w:r/>
            <w:r>
              <w:rPr>
                <w:rFonts w:ascii="Times New Roman" w:hAnsi="Times New Roman" w:cs="David"/>
                <w:b/>
                <w:i w:val="0"/>
                <w:color w:val="1F3A5F"/>
                <w:sz w:val="22"/>
                <w:rtl w:val="1"/>
              </w:rPr>
              <w:t>תוצאות מיידיות</w:t>
            </w:r>
          </w:p>
          <w:p>
            <w:pPr>
              <w:bidi w:val="1"/>
              <w:jc w:val="center"/>
            </w:pPr>
            <w:r>
              <w:rPr>
                <w:rFonts w:ascii="Times New Roman" w:hAnsi="Times New Roman" w:cs="David"/>
                <w:b w:val="0"/>
                <w:i/>
                <w:color w:val="555555"/>
                <w:sz w:val="18"/>
                <w:rtl w:val="1"/>
              </w:rPr>
              <w:t>בשנות ה-80-90</w:t>
            </w:r>
          </w:p>
        </w:tc>
      </w:tr>
      <w:tr>
        <w:tc>
          <w:tcPr>
            <w:tcW w:type="dxa" w:w="3216"/>
          </w:tcPr>
          <w:p>
            <w:pPr>
              <w:bidi w:val="1"/>
              <w:jc w:val="right"/>
            </w:pPr>
            <w:r/>
            <w:r>
              <w:rPr>
                <w:rFonts w:ascii="Times New Roman" w:hAnsi="Times New Roman" w:cs="David"/>
                <w:b/>
                <w:i w:val="0"/>
                <w:sz w:val="21"/>
                <w:rtl w:val="1"/>
              </w:rPr>
              <w:t>תוצאה 1</w:t>
            </w:r>
          </w:p>
        </w:tc>
        <w:tc>
          <w:tcPr>
            <w:tcW w:type="dxa" w:w="3216"/>
          </w:tcPr>
          <w:p>
            <w:pPr>
              <w:bidi w:val="1"/>
              <w:jc w:val="right"/>
            </w:pPr>
            <w:r/>
            <w:r>
              <w:rPr>
                <w:rFonts w:ascii="Times New Roman" w:hAnsi="Times New Roman" w:cs="David"/>
                <w:b w:val="0"/>
                <w:i w:val="0"/>
                <w:sz w:val="21"/>
                <w:rtl w:val="1"/>
              </w:rPr>
              <w:t>'שופטי שמאל' ו'שופטי ימין'</w:t>
            </w:r>
          </w:p>
        </w:tc>
        <w:tc>
          <w:tcPr>
            <w:tcW w:type="dxa" w:w="3216"/>
          </w:tcPr>
          <w:p>
            <w:pPr>
              <w:bidi w:val="1"/>
              <w:jc w:val="right"/>
            </w:pPr>
            <w:r/>
            <w:r>
              <w:rPr>
                <w:rFonts w:ascii="Times New Roman" w:hAnsi="Times New Roman" w:cs="David"/>
                <w:b w:val="0"/>
                <w:i w:val="0"/>
                <w:sz w:val="21"/>
                <w:rtl w:val="1"/>
              </w:rPr>
              <w:t>פוליטיזציה של המשפט</w:t>
            </w:r>
          </w:p>
        </w:tc>
      </w:tr>
      <w:tr>
        <w:tc>
          <w:tcPr>
            <w:tcW w:type="dxa" w:w="3216"/>
          </w:tcPr>
          <w:p>
            <w:pPr>
              <w:bidi w:val="1"/>
              <w:jc w:val="right"/>
            </w:pPr>
            <w:r/>
            <w:r>
              <w:rPr>
                <w:rFonts w:ascii="Times New Roman" w:hAnsi="Times New Roman" w:cs="David"/>
                <w:b/>
                <w:i w:val="0"/>
                <w:sz w:val="21"/>
                <w:rtl w:val="1"/>
              </w:rPr>
              <w:t>תוצאה 2</w:t>
            </w:r>
          </w:p>
        </w:tc>
        <w:tc>
          <w:tcPr>
            <w:tcW w:type="dxa" w:w="3216"/>
          </w:tcPr>
          <w:p>
            <w:pPr>
              <w:bidi w:val="1"/>
              <w:jc w:val="right"/>
            </w:pPr>
            <w:r/>
            <w:r>
              <w:rPr>
                <w:rFonts w:ascii="Times New Roman" w:hAnsi="Times New Roman" w:cs="David"/>
                <w:b w:val="0"/>
                <w:i w:val="0"/>
                <w:sz w:val="21"/>
                <w:rtl w:val="1"/>
              </w:rPr>
              <w:t>מפסידים בכנסת ← עתירות לבג"ץ</w:t>
            </w:r>
          </w:p>
        </w:tc>
        <w:tc>
          <w:tcPr>
            <w:tcW w:type="dxa" w:w="3216"/>
          </w:tcPr>
          <w:p>
            <w:pPr>
              <w:bidi w:val="1"/>
              <w:jc w:val="right"/>
            </w:pPr>
            <w:r/>
            <w:r>
              <w:rPr>
                <w:rFonts w:ascii="Times New Roman" w:hAnsi="Times New Roman" w:cs="David"/>
                <w:b w:val="0"/>
                <w:i w:val="0"/>
                <w:sz w:val="21"/>
                <w:rtl w:val="1"/>
              </w:rPr>
              <w:t>משפטיזציה של הפוליטיקה</w:t>
            </w:r>
          </w:p>
        </w:tc>
      </w:tr>
      <w:tr>
        <w:tc>
          <w:tcPr>
            <w:tcW w:type="dxa" w:w="3216"/>
          </w:tcPr>
          <w:p>
            <w:pPr>
              <w:bidi w:val="1"/>
              <w:jc w:val="right"/>
            </w:pPr>
            <w:r/>
            <w:r>
              <w:rPr>
                <w:rFonts w:ascii="Times New Roman" w:hAnsi="Times New Roman" w:cs="David"/>
                <w:b/>
                <w:i w:val="0"/>
                <w:sz w:val="21"/>
                <w:rtl w:val="1"/>
              </w:rPr>
              <w:t>תוצאה 3</w:t>
            </w:r>
          </w:p>
        </w:tc>
        <w:tc>
          <w:tcPr>
            <w:tcW w:type="dxa" w:w="3216"/>
          </w:tcPr>
          <w:p>
            <w:pPr>
              <w:bidi w:val="1"/>
              <w:jc w:val="right"/>
            </w:pPr>
            <w:r/>
            <w:r>
              <w:rPr>
                <w:rFonts w:ascii="Times New Roman" w:hAnsi="Times New Roman" w:cs="David"/>
                <w:b w:val="0"/>
                <w:i w:val="0"/>
                <w:sz w:val="21"/>
                <w:rtl w:val="1"/>
              </w:rPr>
              <w:t>היסוס, חששות, חוסר-יעילות</w:t>
            </w:r>
          </w:p>
        </w:tc>
        <w:tc>
          <w:tcPr>
            <w:tcW w:type="dxa" w:w="3216"/>
          </w:tcPr>
          <w:p>
            <w:pPr>
              <w:bidi w:val="1"/>
              <w:jc w:val="right"/>
            </w:pPr>
            <w:r/>
            <w:r>
              <w:rPr>
                <w:rFonts w:ascii="Times New Roman" w:hAnsi="Times New Roman" w:cs="David"/>
                <w:b w:val="0"/>
                <w:i w:val="0"/>
                <w:sz w:val="21"/>
                <w:rtl w:val="1"/>
              </w:rPr>
              <w:t>פגיעה בתפקוד המנהל</w:t>
            </w:r>
          </w:p>
        </w:tc>
      </w:tr>
      <w:tr>
        <w:tc>
          <w:tcPr>
            <w:tcW w:type="dxa" w:w="3216"/>
          </w:tcPr>
          <w:p>
            <w:pPr>
              <w:bidi w:val="1"/>
              <w:jc w:val="right"/>
            </w:pPr>
            <w:r/>
            <w:r>
              <w:rPr>
                <w:rFonts w:ascii="Times New Roman" w:hAnsi="Times New Roman" w:cs="David"/>
                <w:b/>
                <w:i w:val="0"/>
                <w:sz w:val="21"/>
                <w:rtl w:val="1"/>
              </w:rPr>
              <w:t>תוצאה 4</w:t>
            </w:r>
          </w:p>
        </w:tc>
        <w:tc>
          <w:tcPr>
            <w:tcW w:type="dxa" w:w="3216"/>
          </w:tcPr>
          <w:p>
            <w:pPr>
              <w:bidi w:val="1"/>
              <w:jc w:val="right"/>
            </w:pPr>
            <w:r/>
            <w:r>
              <w:rPr>
                <w:rFonts w:ascii="Times New Roman" w:hAnsi="Times New Roman" w:cs="David"/>
                <w:b w:val="0"/>
                <w:i w:val="0"/>
                <w:sz w:val="21"/>
                <w:rtl w:val="1"/>
              </w:rPr>
              <w:t>סיכון למעמד בית-המשפט עצמו</w:t>
            </w:r>
          </w:p>
        </w:tc>
        <w:tc>
          <w:tcPr>
            <w:tcW w:type="dxa" w:w="3216"/>
          </w:tcPr>
          <w:p>
            <w:pPr>
              <w:bidi w:val="1"/>
              <w:jc w:val="right"/>
            </w:pPr>
            <w:r/>
            <w:r>
              <w:rPr>
                <w:rFonts w:ascii="Times New Roman" w:hAnsi="Times New Roman" w:cs="David"/>
                <w:b w:val="0"/>
                <w:i w:val="0"/>
                <w:sz w:val="21"/>
                <w:rtl w:val="1"/>
              </w:rPr>
              <w:t>—</w:t>
            </w:r>
          </w:p>
        </w:tc>
      </w:tr>
      <w:tr>
        <w:tc>
          <w:tcPr>
            <w:tcW w:type="dxa" w:w="3216"/>
          </w:tcPr>
          <w:p>
            <w:pPr>
              <w:bidi w:val="1"/>
              <w:jc w:val="right"/>
            </w:pPr>
            <w:r/>
            <w:r>
              <w:rPr>
                <w:rFonts w:ascii="Times New Roman" w:hAnsi="Times New Roman" w:cs="David"/>
                <w:b/>
                <w:i w:val="0"/>
                <w:sz w:val="21"/>
                <w:rtl w:val="1"/>
              </w:rPr>
              <w:t>התוצאה הסופית?</w:t>
            </w:r>
          </w:p>
        </w:tc>
        <w:tc>
          <w:tcPr>
            <w:tcW w:type="dxa" w:w="3216"/>
          </w:tcPr>
          <w:p>
            <w:pPr>
              <w:bidi w:val="1"/>
              <w:jc w:val="right"/>
            </w:pPr>
            <w:r/>
            <w:r>
              <w:rPr>
                <w:rFonts w:ascii="Times New Roman" w:hAnsi="Times New Roman" w:cs="David"/>
                <w:b w:val="0"/>
                <w:i w:val="0"/>
                <w:sz w:val="21"/>
                <w:rtl w:val="1"/>
              </w:rPr>
              <w:t>מי שמפסיד יראה בבית-המשפט יריב</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“בעשור האחרון התחוללה בישראל 'מהפכה של המשפט' (או 'ליגליזציה' של ההוויה הישראלית). המערכת המשפטית (ובעיקר בית המשפט העליון) נטלה לעצמה סמכויות נרחבות מבעבר... נוצרה מציאות שבה המערכת המשפטית משמשת כיום כזירה החשובה ביותר, ולעתים אף היחידה, שבה מתבררות ומוכרעות השאלות הערכיות והפוליטיות המרכזיות המעסיקות את החברה הישראלית.”</w:t>
      </w:r>
    </w:p>
    <w:p>
      <w:pPr>
        <w:bidi w:val="1"/>
        <w:spacing w:after="120" w:before="0" w:line="360" w:lineRule="auto"/>
        <w:ind w:left="576" w:right="576"/>
        <w:jc w:val="left"/>
      </w:pPr>
      <w:r>
        <w:rPr>
          <w:rFonts w:ascii="Times New Roman" w:hAnsi="Times New Roman" w:cs="David"/>
          <w:b w:val="0"/>
          <w:i/>
          <w:color w:val="555555"/>
          <w:sz w:val="20"/>
          <w:rtl w:val="1"/>
        </w:rPr>
        <w:t>הסבירות של הפוליטיקה, פתיחת פרק 3 — עמ' מאוטנר 1994</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גשר לחלק 2  </w:t>
      </w:r>
      <w:r>
        <w:rPr>
          <w:rFonts w:ascii="Times New Roman" w:hAnsi="Times New Roman" w:cs="David"/>
          <w:b w:val="0"/>
          <w:i w:val="0"/>
          <w:sz w:val="22"/>
          <w:rtl w:val="1"/>
        </w:rPr>
        <w:t>מאוטנר מסביר את התשתית: בית-המשפט כבר עבר מ'שומר הגבולות' ל'מפקח מהותי' לפני 1992. כשבא ברק להציע 'מהפכה חוקתית' (1995, פרשת בנק המזרחי), השופטים והעקרונות כבר היו במקום. ספיר 2009 משלים: איך בכל זאת עברו חוקי-היסוד בכנסת? למה דווקא ב-1992? למה הסכימו הדתיים? למה לא הייתה התנגדות? התשובה של ספיר כוללת ארבעה כוחות — שבאחד מהם (אליטות ישנות) חוזרת התובנה של מאוטנר על קואליציה ליברלית במגננה.</w:t>
      </w:r>
    </w:p>
    <w:p>
      <w:pPr>
        <w:bidi w:val="1"/>
        <w:spacing w:after="40" w:before="280" w:line="360" w:lineRule="auto"/>
        <w:jc w:val="right"/>
      </w:pPr>
      <w:r>
        <w:rPr>
          <w:rFonts w:ascii="Times New Roman" w:hAnsi="Times New Roman" w:cs="David"/>
          <w:b/>
          <w:i w:val="0"/>
          <w:color w:val="1F3A5F"/>
          <w:sz w:val="30"/>
          <w:rtl w:val="1"/>
        </w:rPr>
        <w:t>ספיר — המהפכה החוקתית של 1992</w:t>
      </w:r>
    </w:p>
    <w:p>
      <w:pPr>
        <w:bidi w:val="1"/>
        <w:spacing w:after="120" w:before="0" w:line="360" w:lineRule="auto"/>
        <w:jc w:val="right"/>
      </w:pPr>
      <w:r>
        <w:rPr>
          <w:rFonts w:ascii="Times New Roman" w:hAnsi="Times New Roman" w:cs="David"/>
          <w:b w:val="0"/>
          <w:i/>
          <w:color w:val="555555"/>
          <w:sz w:val="21"/>
          <w:rtl w:val="1"/>
        </w:rPr>
        <w:t>שני חוקי-יסוד שעברו 'כמעט בהחבא': ארבע תשובות לשאלה 'איך זה קרה' — רגע היסטורי, פשרה, הטעיה, ומהלך אליטות ישנות</w:t>
      </w:r>
    </w:p>
    <w:p>
      <w:pPr>
        <w:bidi w:val="1"/>
        <w:spacing w:after="80" w:before="200" w:line="360" w:lineRule="auto"/>
        <w:jc w:val="center"/>
      </w:pPr>
      <w:r>
        <w:rPr>
          <w:rFonts w:ascii="Times New Roman" w:hAnsi="Times New Roman" w:cs="David"/>
          <w:b/>
          <w:i w:val="0"/>
          <w:color w:val="1F3A5F"/>
          <w:sz w:val="27"/>
          <w:rtl w:val="1"/>
        </w:rPr>
        <w:t>ספיר — השאלה ההיסטורית: איך זה קרה?</w:t>
      </w:r>
    </w:p>
    <w:p>
      <w:pPr>
        <w:bidi w:val="1"/>
        <w:spacing w:after="120" w:before="0" w:line="360" w:lineRule="auto"/>
        <w:ind w:left="216" w:right="216"/>
        <w:jc w:val="right"/>
      </w:pPr>
      <w:r>
        <w:rPr>
          <w:rFonts w:ascii="Times New Roman" w:hAnsi="Times New Roman" w:cs="David"/>
          <w:b w:val="0"/>
          <w:i/>
          <w:color w:val="555555"/>
          <w:sz w:val="22"/>
          <w:rtl w:val="1"/>
        </w:rPr>
        <w:t>בקצרה: ספיר מציג את השאלה ההיסטורית הבסיסית: למן הקמת המדינה ועד 1992 — 44 שנים — כל הניסיונות לעגן מגילת זכויות בחוקה נכשלו. ב-1992 הכנסת אישרה שני חוקי-יסוד שיוצרים בפועל חוקה לזכויות אדם. איך זה קרה דווקא אז? למה נכשלו הניסיונות הקודמים והצליח זה? ספיר מציע ארבע תשובות שמשלימות אחת את השנייה. בסיכומו הוא מדגיש שאי-אפשר לבודד הסבר אחד 'נכון' — כל ארבעת הגורמים תרמו יחד; תזת האליטות היא ההסבר המבני שמיטיב להסביר את התזמון, אך אינה נבחרת כתשובה היחידה.</w:t>
      </w:r>
    </w:p>
    <w:p>
      <w:pPr>
        <w:bidi w:val="1"/>
        <w:spacing w:after="120" w:before="0" w:line="360" w:lineRule="auto"/>
        <w:jc w:val="right"/>
      </w:pPr>
      <w:r>
        <w:rPr>
          <w:rFonts w:ascii="Times New Roman" w:hAnsi="Times New Roman" w:cs="David"/>
          <w:b w:val="0"/>
          <w:i w:val="0"/>
          <w:sz w:val="24"/>
          <w:rtl w:val="1"/>
        </w:rPr>
        <w:t>השאלה הבסיסית: מקום המדינה ועד 1992, ישראל הייתה בלי 'מגילת זכויות' פורמלית. הכרזת העצמאות הבטיחה חוקה, אך 'ויכוח שנמשך שנתיים' לימד שכינון חוקה אינו אפשרי. החלטת הררי (1950) הציעה פתרון ביניים: חוקי-יסוד שיתאחדו לחוקה בהמשך. בפועל: 11 חוקי-יסוד עברו, כולם מבניים (כנסת, ממשלה, רשות שופטת) — אף אחד לא על זכויות.</w:t>
      </w:r>
    </w:p>
    <w:p>
      <w:pPr>
        <w:bidi w:val="1"/>
        <w:spacing w:after="120" w:before="0" w:line="360" w:lineRule="auto"/>
        <w:jc w:val="right"/>
      </w:pPr>
      <w:r>
        <w:rPr>
          <w:rFonts w:ascii="Times New Roman" w:hAnsi="Times New Roman" w:cs="David"/>
          <w:b w:val="0"/>
          <w:i w:val="0"/>
          <w:sz w:val="24"/>
          <w:rtl w:val="1"/>
        </w:rPr>
        <w:t>ב-17 במרץ 1992: הכנסת מאשרת שני חוקי-יסוד — 'כבוד האדם וחירותו' ו'חופש העיסוק'. שני החוקים יחד מהווים מגילת זכויות חלקית. ב-1995, בפרשת בנק המזרחי, ברק יקבע שהם מקנים לבית-המשפט סמכות לבטל חקיקה ראשית — וזו 'המהפכה החוקתית'.</w:t>
      </w:r>
    </w:p>
    <w:p>
      <w:pPr>
        <w:bidi w:val="1"/>
        <w:spacing w:after="120" w:before="0" w:line="360" w:lineRule="auto"/>
        <w:jc w:val="right"/>
      </w:pPr>
      <w:r>
        <w:rPr>
          <w:rFonts w:ascii="Times New Roman" w:hAnsi="Times New Roman" w:cs="David"/>
          <w:b w:val="0"/>
          <w:i w:val="0"/>
          <w:sz w:val="24"/>
          <w:rtl w:val="1"/>
        </w:rPr>
        <w:t>השאלה ההיסטורית של ספיר: איך זה שלאחר 44 שנות כישלון, קמה הכנסת ועשתה את מה שלא הצליחה לעשות במשך דורות? מהם הגורמים שאיפשרו את מה שלרבים נראה בלתי-אפשרי? ספיר מציע ארבע תשובות אפשריות, ובוחן את חוזקות וחולשות כל אחת.</w:t>
      </w:r>
    </w:p>
    <w:p>
      <w:pPr>
        <w:bidi w:val="1"/>
        <w:spacing w:after="120" w:before="0" w:line="360" w:lineRule="auto"/>
        <w:jc w:val="right"/>
      </w:pPr>
      <w:r>
        <w:rPr>
          <w:rFonts w:ascii="Times New Roman" w:hAnsi="Times New Roman" w:cs="David"/>
          <w:b w:val="0"/>
          <w:i w:val="0"/>
          <w:sz w:val="24"/>
          <w:rtl w:val="1"/>
        </w:rPr>
        <w:t>ארבע התשובות: (1) רגע היסטורי (לפי תיאוריית אקרמן); (2) פשרה — שיטת התקדמות צעד-אחר-צעד; (3) הטעיה — יוזמי החוק הסוו את משמעותו האמיתית; (4) מהלך משותף של אליטות ישנות שנפגעו מאיומים פוליטיים.</w:t>
      </w:r>
    </w:p>
    <w:p>
      <w:pPr>
        <w:bidi w:val="1"/>
        <w:spacing w:after="120" w:before="0" w:line="360" w:lineRule="auto"/>
        <w:jc w:val="right"/>
      </w:pPr>
      <w:r>
        <w:rPr>
          <w:rFonts w:ascii="Times New Roman" w:hAnsi="Times New Roman" w:cs="David"/>
          <w:b w:val="0"/>
          <w:i w:val="0"/>
          <w:sz w:val="24"/>
          <w:rtl w:val="1"/>
        </w:rPr>
        <w:t>טענה מתודולוגית: התשובות אינן עומדות בסתירה זו לזו. ייתכן שכולן — או חלקן — מציגות כוחות שבהצטרפם יצרו וקטור אחד רב-עוצמה שהניע את גלגלי 'המהפכה החוקתית'. ספיר אינו מבכר תשובה אחת: בסיכומו הוא קובע שכל ארבעת הגורמים תרמו, ותזת האליטות בולטת בעיקר כהסבר מבני לתזמון — לצד חולשתה, שאינה מסבירה כיצד נוטרל האינטרס הדתי הנוגד.</w:t>
      </w:r>
    </w:p>
    <w:p>
      <w:pPr>
        <w:bidi w:val="1"/>
        <w:spacing w:after="120" w:before="0" w:line="360" w:lineRule="auto"/>
        <w:jc w:val="right"/>
      </w:pPr>
      <w:r>
        <w:rPr>
          <w:rFonts w:ascii="Times New Roman" w:hAnsi="Times New Roman" w:cs="David"/>
          <w:b w:val="0"/>
          <w:i w:val="0"/>
          <w:sz w:val="24"/>
          <w:rtl w:val="1"/>
        </w:rPr>
        <w:t>הנתון המכריע: ההצבעה על חוק-יסוד: כבוד האדם וחירותו בכנסת הייתה 32 בעד, 21 נגד, 1 נמנע. מתוך 120 חברי כנסת — רק 54 השתתפו בהצבעה. ברק עצמו כתב: 'המהפכה החוקתית התרחשה בהשקט, כמעט בהחבא'. זה לא מתאים לסיפור של 'רגע היסטורי' או 'הסכמה לאומית'.</w:t>
      </w:r>
    </w:p>
    <w:p>
      <w:pPr>
        <w:bidi w:val="1"/>
        <w:spacing w:after="60" w:before="80" w:line="360" w:lineRule="auto"/>
        <w:jc w:val="center"/>
      </w:pPr>
      <w:r>
        <w:rPr>
          <w:rFonts w:ascii="Times New Roman" w:hAnsi="Times New Roman" w:cs="David"/>
          <w:b/>
          <w:i w:val="0"/>
          <w:color w:val="1F3A5F"/>
          <w:sz w:val="23"/>
          <w:rtl w:val="1"/>
        </w:rPr>
        <w:t>44 שנות כישלון מול 1992</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1992</w:t>
            </w:r>
          </w:p>
          <w:p>
            <w:pPr>
              <w:bidi w:val="1"/>
              <w:jc w:val="center"/>
            </w:pPr>
            <w:r>
              <w:rPr>
                <w:rFonts w:ascii="Times New Roman" w:hAnsi="Times New Roman" w:cs="David"/>
                <w:b w:val="0"/>
                <w:i/>
                <w:color w:val="555555"/>
                <w:sz w:val="18"/>
                <w:rtl w:val="1"/>
              </w:rPr>
              <w:t>ההצלחה</w:t>
            </w:r>
          </w:p>
        </w:tc>
        <w:tc>
          <w:tcPr>
            <w:tcW w:type="dxa" w:w="3216"/>
          </w:tcPr>
          <w:p>
            <w:pPr>
              <w:bidi w:val="1"/>
              <w:jc w:val="center"/>
            </w:pPr>
            <w:r/>
            <w:r>
              <w:rPr>
                <w:rFonts w:ascii="Times New Roman" w:hAnsi="Times New Roman" w:cs="David"/>
                <w:b/>
                <w:i w:val="0"/>
                <w:color w:val="1F3A5F"/>
                <w:sz w:val="22"/>
                <w:rtl w:val="1"/>
              </w:rPr>
              <w:t>1948-1991</w:t>
            </w:r>
          </w:p>
          <w:p>
            <w:pPr>
              <w:bidi w:val="1"/>
              <w:jc w:val="center"/>
            </w:pPr>
            <w:r>
              <w:rPr>
                <w:rFonts w:ascii="Times New Roman" w:hAnsi="Times New Roman" w:cs="David"/>
                <w:b w:val="0"/>
                <w:i/>
                <w:color w:val="555555"/>
                <w:sz w:val="18"/>
                <w:rtl w:val="1"/>
              </w:rPr>
              <w:t>ניסיונות שנכשלו</w:t>
            </w:r>
          </w:p>
        </w:tc>
      </w:tr>
      <w:tr>
        <w:tc>
          <w:tcPr>
            <w:tcW w:type="dxa" w:w="3216"/>
          </w:tcPr>
          <w:p>
            <w:pPr>
              <w:bidi w:val="1"/>
              <w:jc w:val="right"/>
            </w:pPr>
            <w:r/>
            <w:r>
              <w:rPr>
                <w:rFonts w:ascii="Times New Roman" w:hAnsi="Times New Roman" w:cs="David"/>
                <w:b/>
                <w:i w:val="0"/>
                <w:sz w:val="21"/>
                <w:rtl w:val="1"/>
              </w:rPr>
              <w:t>מצב המדינה</w:t>
            </w:r>
          </w:p>
        </w:tc>
        <w:tc>
          <w:tcPr>
            <w:tcW w:type="dxa" w:w="3216"/>
          </w:tcPr>
          <w:p>
            <w:pPr>
              <w:bidi w:val="1"/>
              <w:jc w:val="right"/>
            </w:pPr>
            <w:r/>
            <w:r>
              <w:rPr>
                <w:rFonts w:ascii="Times New Roman" w:hAnsi="Times New Roman" w:cs="David"/>
                <w:b w:val="0"/>
                <w:i w:val="0"/>
                <w:sz w:val="21"/>
                <w:rtl w:val="1"/>
              </w:rPr>
              <w:t>חוק-יסוד: כבוד האדם + חופש העיסוק</w:t>
            </w:r>
          </w:p>
        </w:tc>
        <w:tc>
          <w:tcPr>
            <w:tcW w:type="dxa" w:w="3216"/>
          </w:tcPr>
          <w:p>
            <w:pPr>
              <w:bidi w:val="1"/>
              <w:jc w:val="right"/>
            </w:pPr>
            <w:r/>
            <w:r>
              <w:rPr>
                <w:rFonts w:ascii="Times New Roman" w:hAnsi="Times New Roman" w:cs="David"/>
                <w:b w:val="0"/>
                <w:i w:val="0"/>
                <w:sz w:val="21"/>
                <w:rtl w:val="1"/>
              </w:rPr>
              <w:t>אין מגילת זכויות פורמלית</w:t>
            </w:r>
          </w:p>
        </w:tc>
      </w:tr>
      <w:tr>
        <w:tc>
          <w:tcPr>
            <w:tcW w:type="dxa" w:w="3216"/>
          </w:tcPr>
          <w:p>
            <w:pPr>
              <w:bidi w:val="1"/>
              <w:jc w:val="right"/>
            </w:pPr>
            <w:r/>
            <w:r>
              <w:rPr>
                <w:rFonts w:ascii="Times New Roman" w:hAnsi="Times New Roman" w:cs="David"/>
                <w:b/>
                <w:i w:val="0"/>
                <w:sz w:val="21"/>
                <w:rtl w:val="1"/>
              </w:rPr>
              <w:t>תוצאת ההצבעה</w:t>
            </w:r>
          </w:p>
        </w:tc>
        <w:tc>
          <w:tcPr>
            <w:tcW w:type="dxa" w:w="3216"/>
          </w:tcPr>
          <w:p>
            <w:pPr>
              <w:bidi w:val="1"/>
              <w:jc w:val="right"/>
            </w:pPr>
            <w:r/>
            <w:r>
              <w:rPr>
                <w:rFonts w:ascii="Times New Roman" w:hAnsi="Times New Roman" w:cs="David"/>
                <w:b w:val="0"/>
                <w:i w:val="0"/>
                <w:sz w:val="21"/>
                <w:rtl w:val="1"/>
              </w:rPr>
              <w:t>32 בעד, 21 נגד, 1 נמנע</w:t>
            </w:r>
          </w:p>
        </w:tc>
        <w:tc>
          <w:tcPr>
            <w:tcW w:type="dxa" w:w="3216"/>
          </w:tcPr>
          <w:p>
            <w:pPr>
              <w:bidi w:val="1"/>
              <w:jc w:val="right"/>
            </w:pPr>
            <w:r/>
            <w:r>
              <w:rPr>
                <w:rFonts w:ascii="Times New Roman" w:hAnsi="Times New Roman" w:cs="David"/>
                <w:b w:val="0"/>
                <w:i w:val="0"/>
                <w:sz w:val="21"/>
                <w:rtl w:val="1"/>
              </w:rPr>
              <w:t>כל הניסיונות נחסמו</w:t>
            </w:r>
          </w:p>
        </w:tc>
      </w:tr>
      <w:tr>
        <w:tc>
          <w:tcPr>
            <w:tcW w:type="dxa" w:w="3216"/>
          </w:tcPr>
          <w:p>
            <w:pPr>
              <w:bidi w:val="1"/>
              <w:jc w:val="right"/>
            </w:pPr>
            <w:r/>
            <w:r>
              <w:rPr>
                <w:rFonts w:ascii="Times New Roman" w:hAnsi="Times New Roman" w:cs="David"/>
                <w:b/>
                <w:i w:val="0"/>
                <w:sz w:val="21"/>
                <w:rtl w:val="1"/>
              </w:rPr>
              <w:t>אופי המהלך</w:t>
            </w:r>
          </w:p>
        </w:tc>
        <w:tc>
          <w:tcPr>
            <w:tcW w:type="dxa" w:w="3216"/>
          </w:tcPr>
          <w:p>
            <w:pPr>
              <w:bidi w:val="1"/>
              <w:jc w:val="right"/>
            </w:pPr>
            <w:r/>
            <w:r>
              <w:rPr>
                <w:rFonts w:ascii="Times New Roman" w:hAnsi="Times New Roman" w:cs="David"/>
                <w:b w:val="0"/>
                <w:i w:val="0"/>
                <w:sz w:val="21"/>
                <w:rtl w:val="1"/>
              </w:rPr>
              <w:t>'בהשקט, כמעט בהחבא'</w:t>
            </w:r>
          </w:p>
        </w:tc>
        <w:tc>
          <w:tcPr>
            <w:tcW w:type="dxa" w:w="3216"/>
          </w:tcPr>
          <w:p>
            <w:pPr>
              <w:bidi w:val="1"/>
              <w:jc w:val="right"/>
            </w:pPr>
            <w:r/>
            <w:r>
              <w:rPr>
                <w:rFonts w:ascii="Times New Roman" w:hAnsi="Times New Roman" w:cs="David"/>
                <w:b w:val="0"/>
                <w:i w:val="0"/>
                <w:sz w:val="21"/>
                <w:rtl w:val="1"/>
              </w:rPr>
              <w:t>פומבי, ויכוח ציבורי</w:t>
            </w:r>
          </w:p>
        </w:tc>
      </w:tr>
      <w:tr>
        <w:tc>
          <w:tcPr>
            <w:tcW w:type="dxa" w:w="3216"/>
          </w:tcPr>
          <w:p>
            <w:pPr>
              <w:bidi w:val="1"/>
              <w:jc w:val="right"/>
            </w:pPr>
            <w:r/>
            <w:r>
              <w:rPr>
                <w:rFonts w:ascii="Times New Roman" w:hAnsi="Times New Roman" w:cs="David"/>
                <w:b/>
                <w:i w:val="0"/>
                <w:sz w:val="21"/>
                <w:rtl w:val="1"/>
              </w:rPr>
              <w:t>עניין ציבורי</w:t>
            </w:r>
          </w:p>
        </w:tc>
        <w:tc>
          <w:tcPr>
            <w:tcW w:type="dxa" w:w="3216"/>
          </w:tcPr>
          <w:p>
            <w:pPr>
              <w:bidi w:val="1"/>
              <w:jc w:val="right"/>
            </w:pPr>
            <w:r/>
            <w:r>
              <w:rPr>
                <w:rFonts w:ascii="Times New Roman" w:hAnsi="Times New Roman" w:cs="David"/>
                <w:b w:val="0"/>
                <w:i w:val="0"/>
                <w:sz w:val="21"/>
                <w:rtl w:val="1"/>
              </w:rPr>
              <w:t>אדישות תקשורתית</w:t>
            </w:r>
          </w:p>
        </w:tc>
        <w:tc>
          <w:tcPr>
            <w:tcW w:type="dxa" w:w="3216"/>
          </w:tcPr>
          <w:p>
            <w:pPr>
              <w:bidi w:val="1"/>
              <w:jc w:val="right"/>
            </w:pPr>
            <w:r/>
            <w:r>
              <w:rPr>
                <w:rFonts w:ascii="Times New Roman" w:hAnsi="Times New Roman" w:cs="David"/>
                <w:b w:val="0"/>
                <w:i w:val="0"/>
                <w:sz w:val="21"/>
                <w:rtl w:val="1"/>
              </w:rPr>
              <w:t>מודעות גבוהה</w:t>
            </w:r>
          </w:p>
        </w:tc>
      </w:tr>
      <w:tr>
        <w:tc>
          <w:tcPr>
            <w:tcW w:type="dxa" w:w="3216"/>
          </w:tcPr>
          <w:p>
            <w:pPr>
              <w:bidi w:val="1"/>
              <w:jc w:val="right"/>
            </w:pPr>
            <w:r/>
            <w:r>
              <w:rPr>
                <w:rFonts w:ascii="Times New Roman" w:hAnsi="Times New Roman" w:cs="David"/>
                <w:b/>
                <w:i w:val="0"/>
                <w:sz w:val="21"/>
                <w:rtl w:val="1"/>
              </w:rPr>
              <w:t>מה השתנה?</w:t>
            </w:r>
          </w:p>
        </w:tc>
        <w:tc>
          <w:tcPr>
            <w:tcW w:type="dxa" w:w="3216"/>
          </w:tcPr>
          <w:p>
            <w:pPr>
              <w:bidi w:val="1"/>
              <w:jc w:val="right"/>
            </w:pPr>
            <w:r/>
            <w:r>
              <w:rPr>
                <w:rFonts w:ascii="Times New Roman" w:hAnsi="Times New Roman" w:cs="David"/>
                <w:b w:val="0"/>
                <w:i w:val="0"/>
                <w:sz w:val="21"/>
                <w:rtl w:val="1"/>
              </w:rPr>
              <w:t>המבנה הפוליטי + ההיגיון של האליטה הוותיקה</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“חרף הדיון האקדמי הנרחב במהלך שזכה בכינוי 'מהפכה חוקתית' ובהשלכותיו, שאלה חשובה אחת לא זכתה בטיפול מספק בכתיבה המשפטית: איך זה קרה? איך זה שלאחר ארבעים וארבע שנים של כשלונות והימנעות מפעולה, קמה הכנסת יום בהיר אחד ועיגנה מגילת זכויות אדם בחוק-יסוד?”</w:t>
      </w:r>
    </w:p>
    <w:p>
      <w:pPr>
        <w:bidi w:val="1"/>
        <w:spacing w:after="120" w:before="0" w:line="360" w:lineRule="auto"/>
        <w:ind w:left="576" w:right="576"/>
        <w:jc w:val="left"/>
      </w:pPr>
      <w:r>
        <w:rPr>
          <w:rFonts w:ascii="Times New Roman" w:hAnsi="Times New Roman" w:cs="David"/>
          <w:b w:val="0"/>
          <w:i/>
          <w:color w:val="555555"/>
          <w:sz w:val="20"/>
          <w:rtl w:val="1"/>
        </w:rPr>
        <w:t>ספיר 2009 — עמ' 571</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ארבע תשובות, פילוח שיטתי  </w:t>
      </w:r>
      <w:r>
        <w:rPr>
          <w:rFonts w:ascii="Times New Roman" w:hAnsi="Times New Roman" w:cs="David"/>
          <w:b w:val="0"/>
          <w:i w:val="0"/>
          <w:sz w:val="22"/>
          <w:rtl w:val="1"/>
        </w:rPr>
        <w:t>ספיר אינו טוען שיש תשובה אחת נכונה. הוא טוען שארבעה כוחות פעלו במקביל ובהצטרפם יצרו את התנאים — ובסיכומו אף קובע במפורש שאי-אפשר לבודד הסבר אחד 'נכון'. לכל תזה חוזק וחולשה: 'הרגע ההיסטורי' עולה בקנה אחד עם הלחץ הציבורי דאז, אך לא עם האדישות שליוותה את החקיקה; 'פשרה' מתיישבת עם נוסח החוקים, אך לא עם התרכזות המתנגדים; 'הטעיה' מסבירה את הסכמת המתנגדים, אך נשללה אחר-כך בתוקף בידי היוזמים; 'אליטות ישנות' היא ההסבר המבני שמסביר את התזמון, אך אינה מסבירה כיצד גוברים על האינטרס הדתי הנוגד. בארבע הסקציות הבאות נבחן כל אחת בנפרד.</w:t>
      </w:r>
    </w:p>
    <w:p>
      <w:pPr>
        <w:bidi w:val="1"/>
        <w:spacing w:after="80" w:before="200" w:line="360" w:lineRule="auto"/>
        <w:jc w:val="center"/>
      </w:pPr>
      <w:r>
        <w:rPr>
          <w:rFonts w:ascii="Times New Roman" w:hAnsi="Times New Roman" w:cs="David"/>
          <w:b/>
          <w:i w:val="0"/>
          <w:color w:val="1F3A5F"/>
          <w:sz w:val="27"/>
          <w:rtl w:val="1"/>
        </w:rPr>
        <w:t>ספיר — תשובה 1+2: רגע היסטורי ופשרה</w:t>
      </w:r>
    </w:p>
    <w:p>
      <w:pPr>
        <w:bidi w:val="1"/>
        <w:spacing w:after="120" w:before="0" w:line="360" w:lineRule="auto"/>
        <w:ind w:left="216" w:right="216"/>
        <w:jc w:val="right"/>
      </w:pPr>
      <w:r>
        <w:rPr>
          <w:rFonts w:ascii="Times New Roman" w:hAnsi="Times New Roman" w:cs="David"/>
          <w:b w:val="0"/>
          <w:i/>
          <w:color w:val="555555"/>
          <w:sz w:val="22"/>
          <w:rtl w:val="1"/>
        </w:rPr>
        <w:t>בקצרה: התשובה הראשונה של ספיר נשענת על תיאוריית ברוס אקרמן (Yale): שינוי חוקתי לגיטימי מתחולל ב'רגע חוקתי' של מודעות ציבורית מוגברת. ספיר מתאר את הנתונים — ודוחה את התשובה: ההצבעה הייתה דלילה (54 מתוך 120), העיתונות התעלמה, לא היה דיון ציבורי. אין סימוכין ל'רגע חוקתי'. התשובה השנייה — פשרה — מקבלת תוקף חלקי: יוזמי החוק הסכימו להוציא זכויות בעייתיות (שוויון, חופש דת, חופש ביטוי) — אבל בית-המשפט פירש בדיעבד את הזכויות הללו לתוך 'כבוד האדם'.</w:t>
      </w:r>
    </w:p>
    <w:p>
      <w:pPr>
        <w:bidi w:val="1"/>
        <w:spacing w:after="120" w:before="0" w:line="360" w:lineRule="auto"/>
        <w:jc w:val="right"/>
      </w:pPr>
      <w:r>
        <w:rPr>
          <w:rFonts w:ascii="Times New Roman" w:hAnsi="Times New Roman" w:cs="David"/>
          <w:b w:val="0"/>
          <w:i w:val="0"/>
          <w:sz w:val="24"/>
          <w:rtl w:val="1"/>
        </w:rPr>
        <w:t>תשובה ראשונה: רגע היסטורי. ברוס אקרמן מציע לחלק את ההיסטוריה של הדמוקרטיה לשני סוגי תקופות: 'משחק פוליטי רגיל' ו'רגעי פוליטיקה חוקתית' שבהם הציבור מודע לסוגיות יסוד וההצבעות שלו מבטאות הכרעות יסודיות.</w:t>
      </w:r>
    </w:p>
    <w:p>
      <w:pPr>
        <w:bidi w:val="1"/>
        <w:spacing w:after="120" w:before="0" w:line="360" w:lineRule="auto"/>
        <w:jc w:val="right"/>
      </w:pPr>
      <w:r>
        <w:rPr>
          <w:rFonts w:ascii="Times New Roman" w:hAnsi="Times New Roman" w:cs="David"/>
          <w:b w:val="0"/>
          <w:i w:val="0"/>
          <w:sz w:val="24"/>
          <w:rtl w:val="1"/>
        </w:rPr>
        <w:t>התיאוריה של אקרמן כוללת מנגנון ארבע-שלבי: (1) זרוע שלטונית מציעה שינוי חוקתי; (2) זרוע אחרת חוסמת; (3) דיון ציבורי מקיף; (4) הציבור מכריע בבחירות. בארה"ב, השינוי החוקתי של New Deal (1930) עבר בערך כך — מאבק בין רוזוולט לבית-המשפט, ואז ניצחון אלקטורלי של רוזוולט ב-1936.</w:t>
      </w:r>
    </w:p>
    <w:p>
      <w:pPr>
        <w:bidi w:val="1"/>
        <w:spacing w:after="120" w:before="0" w:line="360" w:lineRule="auto"/>
        <w:jc w:val="right"/>
      </w:pPr>
      <w:r>
        <w:rPr>
          <w:rFonts w:ascii="Times New Roman" w:hAnsi="Times New Roman" w:cs="David"/>
          <w:b w:val="0"/>
          <w:i w:val="0"/>
          <w:sz w:val="24"/>
          <w:rtl w:val="1"/>
        </w:rPr>
        <w:t>ספיר בודק: האם 1992 היה 'רגע חוקתי' בישראל? תשובתו ברורה — לא. ההצבעה הייתה דלילה (54 השתתפו), העיתונות התעלמה, לא היה דיון ציבורי, רוב חברי הכנסת אדישים. כפי שמציינת רות גביזון: 'הבולטות הגבוהה של חוקי-היסוד החלה בסדרת מאמרים והרצאות של השופט ברק'. כלומר — הבולטות צמחה בדיעבד, לא במעמד החקיקה.</w:t>
      </w:r>
    </w:p>
    <w:p>
      <w:pPr>
        <w:bidi w:val="1"/>
        <w:spacing w:after="120" w:before="0" w:line="360" w:lineRule="auto"/>
        <w:jc w:val="right"/>
      </w:pPr>
      <w:r>
        <w:rPr>
          <w:rFonts w:ascii="Times New Roman" w:hAnsi="Times New Roman" w:cs="David"/>
          <w:b w:val="0"/>
          <w:i w:val="0"/>
          <w:sz w:val="24"/>
          <w:rtl w:val="1"/>
        </w:rPr>
        <w:t>תשובה שנייה: פשרה. מכשול מרכזי לחקיקת חוקה היה חוסר הסכמה על תוכנה — בעיקר זכויות בעייתיות (שוויון, חופש דת, חופש ביטוי). יוזמי 1992 (רובינשטיין, לין, מרידור) הציעו פיצול: לעגן רק את הזכויות שיש עליהן הסכמה — כבוד אדם, חירות, גוף, חיים, פרטיות, קניין — ולדחות את הבעייתיות.</w:t>
      </w:r>
    </w:p>
    <w:p>
      <w:pPr>
        <w:bidi w:val="1"/>
        <w:spacing w:after="120" w:before="0" w:line="360" w:lineRule="auto"/>
        <w:jc w:val="right"/>
      </w:pPr>
      <w:r>
        <w:rPr>
          <w:rFonts w:ascii="Times New Roman" w:hAnsi="Times New Roman" w:cs="David"/>
          <w:b w:val="0"/>
          <w:i w:val="0"/>
          <w:sz w:val="24"/>
          <w:rtl w:val="1"/>
        </w:rPr>
        <w:t>הפשרה הזאת אפשרה את ההצלחה: החזית הדתית והליכוד יכלו לתמוך כי לא הוטרדה הסטטוס-קוו של חופש דת. בנוסף: סעיף 'שמירת הדינים' שמר על תוקפם של חוקים קיימים — כולל חוק יסודות התקציב, חוק הכשרות וכו'.</w:t>
      </w:r>
    </w:p>
    <w:p>
      <w:pPr>
        <w:bidi w:val="1"/>
        <w:spacing w:after="120" w:before="0" w:line="360" w:lineRule="auto"/>
        <w:jc w:val="right"/>
      </w:pPr>
      <w:r>
        <w:rPr>
          <w:rFonts w:ascii="Times New Roman" w:hAnsi="Times New Roman" w:cs="David"/>
          <w:b w:val="0"/>
          <w:i w:val="0"/>
          <w:sz w:val="24"/>
          <w:rtl w:val="1"/>
        </w:rPr>
        <w:t>אבל הפשרה הופרה בדיעבד: בית-המשפט (בראשות ברק) פירש את 'כבוד האדם' כמכיל את הזכויות שהוצאו במפורש — שוויון, חופש ביטוי, חופש דת — דרך 'פרשנות תכליתית'. השופטת דורנר הסתייגה. אבל ההלכה נשארה: 'כבוד אדם' כוללת בפועל את כל הזכויות. אם הפשרה נתפרה — אבל לא כובדה — האם היא 'הסבירה' את ההצלחה? ספיר מאשר חלקית, אך תוהה על תוקף הפשרה.</w:t>
      </w:r>
    </w:p>
    <w:p>
      <w:pPr>
        <w:bidi w:val="1"/>
        <w:spacing w:after="60" w:before="80" w:line="360" w:lineRule="auto"/>
        <w:jc w:val="center"/>
      </w:pPr>
      <w:r>
        <w:rPr>
          <w:rFonts w:ascii="Times New Roman" w:hAnsi="Times New Roman" w:cs="David"/>
          <w:b/>
          <w:i w:val="0"/>
          <w:color w:val="1F3A5F"/>
          <w:sz w:val="23"/>
          <w:rtl w:val="1"/>
        </w:rPr>
        <w:t>שתי תשובות, ערך מסביר חלקי</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תשובה 2: פשרה</w:t>
            </w:r>
          </w:p>
          <w:p>
            <w:pPr>
              <w:bidi w:val="1"/>
              <w:jc w:val="center"/>
            </w:pPr>
            <w:r>
              <w:rPr>
                <w:rFonts w:ascii="Times New Roman" w:hAnsi="Times New Roman" w:cs="David"/>
                <w:b w:val="0"/>
                <w:i/>
                <w:color w:val="555555"/>
                <w:sz w:val="18"/>
                <w:rtl w:val="1"/>
              </w:rPr>
              <w:t>פיצול הזכויות + שמירת דינים</w:t>
            </w:r>
          </w:p>
        </w:tc>
        <w:tc>
          <w:tcPr>
            <w:tcW w:type="dxa" w:w="3216"/>
          </w:tcPr>
          <w:p>
            <w:pPr>
              <w:bidi w:val="1"/>
              <w:jc w:val="center"/>
            </w:pPr>
            <w:r/>
            <w:r>
              <w:rPr>
                <w:rFonts w:ascii="Times New Roman" w:hAnsi="Times New Roman" w:cs="David"/>
                <w:b/>
                <w:i w:val="0"/>
                <w:color w:val="1F3A5F"/>
                <w:sz w:val="22"/>
                <w:rtl w:val="1"/>
              </w:rPr>
              <w:t>תשובה 1: רגע היסטורי</w:t>
            </w:r>
          </w:p>
          <w:p>
            <w:pPr>
              <w:bidi w:val="1"/>
              <w:jc w:val="center"/>
            </w:pPr>
            <w:r>
              <w:rPr>
                <w:rFonts w:ascii="Times New Roman" w:hAnsi="Times New Roman" w:cs="David"/>
                <w:b w:val="0"/>
                <w:i/>
                <w:color w:val="555555"/>
                <w:sz w:val="18"/>
                <w:rtl w:val="1"/>
              </w:rPr>
              <w:t>אקרמן — מודעות ציבורית</w:t>
            </w:r>
          </w:p>
        </w:tc>
      </w:tr>
      <w:tr>
        <w:tc>
          <w:tcPr>
            <w:tcW w:type="dxa" w:w="3216"/>
          </w:tcPr>
          <w:p>
            <w:pPr>
              <w:bidi w:val="1"/>
              <w:jc w:val="right"/>
            </w:pPr>
            <w:r/>
            <w:r>
              <w:rPr>
                <w:rFonts w:ascii="Times New Roman" w:hAnsi="Times New Roman" w:cs="David"/>
                <w:b/>
                <w:i w:val="0"/>
                <w:sz w:val="21"/>
                <w:rtl w:val="1"/>
              </w:rPr>
              <w:t>בסיס תיאורטי</w:t>
            </w:r>
          </w:p>
        </w:tc>
        <w:tc>
          <w:tcPr>
            <w:tcW w:type="dxa" w:w="3216"/>
          </w:tcPr>
          <w:p>
            <w:pPr>
              <w:bidi w:val="1"/>
              <w:jc w:val="right"/>
            </w:pPr>
            <w:r/>
            <w:r>
              <w:rPr>
                <w:rFonts w:ascii="Times New Roman" w:hAnsi="Times New Roman" w:cs="David"/>
                <w:b w:val="0"/>
                <w:i w:val="0"/>
                <w:sz w:val="21"/>
                <w:rtl w:val="1"/>
              </w:rPr>
              <w:t>החלטת הררי + ניסיון רב-שנים</w:t>
            </w:r>
          </w:p>
        </w:tc>
        <w:tc>
          <w:tcPr>
            <w:tcW w:type="dxa" w:w="3216"/>
          </w:tcPr>
          <w:p>
            <w:pPr>
              <w:bidi w:val="1"/>
              <w:jc w:val="right"/>
            </w:pPr>
            <w:r/>
            <w:r>
              <w:rPr>
                <w:rFonts w:ascii="Times New Roman" w:hAnsi="Times New Roman" w:cs="David"/>
                <w:b w:val="0"/>
                <w:i w:val="0"/>
                <w:sz w:val="21"/>
                <w:rtl w:val="1"/>
              </w:rPr>
              <w:t>אקרמן (Yale)</w:t>
            </w:r>
          </w:p>
        </w:tc>
      </w:tr>
      <w:tr>
        <w:tc>
          <w:tcPr>
            <w:tcW w:type="dxa" w:w="3216"/>
          </w:tcPr>
          <w:p>
            <w:pPr>
              <w:bidi w:val="1"/>
              <w:jc w:val="right"/>
            </w:pPr>
            <w:r/>
            <w:r>
              <w:rPr>
                <w:rFonts w:ascii="Times New Roman" w:hAnsi="Times New Roman" w:cs="David"/>
                <w:b/>
                <w:i w:val="0"/>
                <w:sz w:val="21"/>
                <w:rtl w:val="1"/>
              </w:rPr>
              <w:t>תנאי הצלחה</w:t>
            </w:r>
          </w:p>
        </w:tc>
        <w:tc>
          <w:tcPr>
            <w:tcW w:type="dxa" w:w="3216"/>
          </w:tcPr>
          <w:p>
            <w:pPr>
              <w:bidi w:val="1"/>
              <w:jc w:val="right"/>
            </w:pPr>
            <w:r/>
            <w:r>
              <w:rPr>
                <w:rFonts w:ascii="Times New Roman" w:hAnsi="Times New Roman" w:cs="David"/>
                <w:b w:val="0"/>
                <w:i w:val="0"/>
                <w:sz w:val="21"/>
                <w:rtl w:val="1"/>
              </w:rPr>
              <w:t>התקדמות צעד-אחר-צעד</w:t>
            </w:r>
          </w:p>
        </w:tc>
        <w:tc>
          <w:tcPr>
            <w:tcW w:type="dxa" w:w="3216"/>
          </w:tcPr>
          <w:p>
            <w:pPr>
              <w:bidi w:val="1"/>
              <w:jc w:val="right"/>
            </w:pPr>
            <w:r/>
            <w:r>
              <w:rPr>
                <w:rFonts w:ascii="Times New Roman" w:hAnsi="Times New Roman" w:cs="David"/>
                <w:b w:val="0"/>
                <w:i w:val="0"/>
                <w:sz w:val="21"/>
                <w:rtl w:val="1"/>
              </w:rPr>
              <w:t>דיון ציבורי מקיף</w:t>
            </w:r>
          </w:p>
        </w:tc>
      </w:tr>
      <w:tr>
        <w:tc>
          <w:tcPr>
            <w:tcW w:type="dxa" w:w="3216"/>
          </w:tcPr>
          <w:p>
            <w:pPr>
              <w:bidi w:val="1"/>
              <w:jc w:val="right"/>
            </w:pPr>
            <w:r/>
            <w:r>
              <w:rPr>
                <w:rFonts w:ascii="Times New Roman" w:hAnsi="Times New Roman" w:cs="David"/>
                <w:b/>
                <w:i w:val="0"/>
                <w:sz w:val="21"/>
                <w:rtl w:val="1"/>
              </w:rPr>
              <w:t>האם התקיים ב-1992?</w:t>
            </w:r>
          </w:p>
        </w:tc>
        <w:tc>
          <w:tcPr>
            <w:tcW w:type="dxa" w:w="3216"/>
          </w:tcPr>
          <w:p>
            <w:pPr>
              <w:bidi w:val="1"/>
              <w:jc w:val="right"/>
            </w:pPr>
            <w:r/>
            <w:r>
              <w:rPr>
                <w:rFonts w:ascii="Times New Roman" w:hAnsi="Times New Roman" w:cs="David"/>
                <w:b w:val="0"/>
                <w:i w:val="0"/>
                <w:sz w:val="21"/>
                <w:rtl w:val="1"/>
              </w:rPr>
              <w:t>כן — חלקית</w:t>
            </w:r>
          </w:p>
        </w:tc>
        <w:tc>
          <w:tcPr>
            <w:tcW w:type="dxa" w:w="3216"/>
          </w:tcPr>
          <w:p>
            <w:pPr>
              <w:bidi w:val="1"/>
              <w:jc w:val="right"/>
            </w:pPr>
            <w:r/>
            <w:r>
              <w:rPr>
                <w:rFonts w:ascii="Times New Roman" w:hAnsi="Times New Roman" w:cs="David"/>
                <w:b w:val="0"/>
                <w:i w:val="0"/>
                <w:sz w:val="21"/>
                <w:rtl w:val="1"/>
              </w:rPr>
              <w:t>לא — אדישות מלאה</w:t>
            </w:r>
          </w:p>
        </w:tc>
      </w:tr>
      <w:tr>
        <w:tc>
          <w:tcPr>
            <w:tcW w:type="dxa" w:w="3216"/>
          </w:tcPr>
          <w:p>
            <w:pPr>
              <w:bidi w:val="1"/>
              <w:jc w:val="right"/>
            </w:pPr>
            <w:r/>
            <w:r>
              <w:rPr>
                <w:rFonts w:ascii="Times New Roman" w:hAnsi="Times New Roman" w:cs="David"/>
                <w:b/>
                <w:i w:val="0"/>
                <w:sz w:val="21"/>
                <w:rtl w:val="1"/>
              </w:rPr>
              <w:t>מה הסתבך?</w:t>
            </w:r>
          </w:p>
        </w:tc>
        <w:tc>
          <w:tcPr>
            <w:tcW w:type="dxa" w:w="3216"/>
          </w:tcPr>
          <w:p>
            <w:pPr>
              <w:bidi w:val="1"/>
              <w:jc w:val="right"/>
            </w:pPr>
            <w:r/>
            <w:r>
              <w:rPr>
                <w:rFonts w:ascii="Times New Roman" w:hAnsi="Times New Roman" w:cs="David"/>
                <w:b w:val="0"/>
                <w:i w:val="0"/>
                <w:sz w:val="21"/>
                <w:rtl w:val="1"/>
              </w:rPr>
              <w:t>בית-המשפט הפר את הפשרה</w:t>
            </w:r>
          </w:p>
        </w:tc>
        <w:tc>
          <w:tcPr>
            <w:tcW w:type="dxa" w:w="3216"/>
          </w:tcPr>
          <w:p>
            <w:pPr>
              <w:bidi w:val="1"/>
              <w:jc w:val="right"/>
            </w:pPr>
            <w:r/>
            <w:r>
              <w:rPr>
                <w:rFonts w:ascii="Times New Roman" w:hAnsi="Times New Roman" w:cs="David"/>
                <w:b w:val="0"/>
                <w:i w:val="0"/>
                <w:sz w:val="21"/>
                <w:rtl w:val="1"/>
              </w:rPr>
              <w:t>אין נתונים תומכים</w:t>
            </w:r>
          </w:p>
        </w:tc>
      </w:tr>
      <w:tr>
        <w:tc>
          <w:tcPr>
            <w:tcW w:type="dxa" w:w="3216"/>
          </w:tcPr>
          <w:p>
            <w:pPr>
              <w:bidi w:val="1"/>
              <w:jc w:val="right"/>
            </w:pPr>
            <w:r/>
            <w:r>
              <w:rPr>
                <w:rFonts w:ascii="Times New Roman" w:hAnsi="Times New Roman" w:cs="David"/>
                <w:b/>
                <w:i w:val="0"/>
                <w:sz w:val="21"/>
                <w:rtl w:val="1"/>
              </w:rPr>
              <w:t>ציון ספיר</w:t>
            </w:r>
          </w:p>
        </w:tc>
        <w:tc>
          <w:tcPr>
            <w:tcW w:type="dxa" w:w="3216"/>
          </w:tcPr>
          <w:p>
            <w:pPr>
              <w:bidi w:val="1"/>
              <w:jc w:val="right"/>
            </w:pPr>
            <w:r/>
            <w:r>
              <w:rPr>
                <w:rFonts w:ascii="Times New Roman" w:hAnsi="Times New Roman" w:cs="David"/>
                <w:b w:val="0"/>
                <w:i w:val="0"/>
                <w:sz w:val="21"/>
                <w:rtl w:val="1"/>
              </w:rPr>
              <w:t>בינוני — מסבירה חלקית</w:t>
            </w:r>
          </w:p>
        </w:tc>
        <w:tc>
          <w:tcPr>
            <w:tcW w:type="dxa" w:w="3216"/>
          </w:tcPr>
          <w:p>
            <w:pPr>
              <w:bidi w:val="1"/>
              <w:jc w:val="right"/>
            </w:pPr>
            <w:r/>
            <w:r>
              <w:rPr>
                <w:rFonts w:ascii="Times New Roman" w:hAnsi="Times New Roman" w:cs="David"/>
                <w:b w:val="0"/>
                <w:i w:val="0"/>
                <w:sz w:val="21"/>
                <w:rtl w:val="1"/>
              </w:rPr>
              <w:t>נמוך — נדחית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“אין סימוכין לטענה כי משמעותה של המהפכה החוקתית הוצגה, נידונה וזכתה בתמיכה ציבורית נרחבת עובר להצבעה בכנסת על קבלת חוקי-היסוד החדשים.”</w:t>
      </w:r>
    </w:p>
    <w:p>
      <w:pPr>
        <w:bidi w:val="1"/>
        <w:spacing w:after="120" w:before="0" w:line="360" w:lineRule="auto"/>
        <w:ind w:left="576" w:right="576"/>
        <w:jc w:val="left"/>
      </w:pPr>
      <w:r>
        <w:rPr>
          <w:rFonts w:ascii="Times New Roman" w:hAnsi="Times New Roman" w:cs="David"/>
          <w:b w:val="0"/>
          <w:i/>
          <w:color w:val="555555"/>
          <w:sz w:val="20"/>
          <w:rtl w:val="1"/>
        </w:rPr>
        <w:t>ספיר 2009 — עמ' 578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כשהפשרה הופרה  </w:t>
      </w:r>
      <w:r>
        <w:rPr>
          <w:rFonts w:ascii="Times New Roman" w:hAnsi="Times New Roman" w:cs="David"/>
          <w:b w:val="0"/>
          <w:i w:val="0"/>
          <w:sz w:val="22"/>
          <w:rtl w:val="1"/>
        </w:rPr>
        <w:t>הפשרה של 1992 הייתה משא ומתן ארוך — להוציא 'שוויון', 'חופש דת', 'חופש ביטוי' כדי לקבל הסכמה. אבל ברק (1995 ואילך) קרא אותן 'דרך' כבוד האדם. הסבר לכאורה: 'פרשנות תכליתית'. בפועל: הפרת הפשרה. החזית הדתית הסכימה למחיר נמוך (פיצול הזכויות) — וקיבלה את המלא (כל הזכויות). זה אחד מהמקורות לטענות 'אקטיביזם שיפוטי' שנשמעו מאז.</w:t>
      </w:r>
    </w:p>
    <w:p>
      <w:pPr>
        <w:bidi w:val="1"/>
        <w:spacing w:after="80" w:before="200" w:line="360" w:lineRule="auto"/>
        <w:jc w:val="center"/>
      </w:pPr>
      <w:r>
        <w:rPr>
          <w:rFonts w:ascii="Times New Roman" w:hAnsi="Times New Roman" w:cs="David"/>
          <w:b/>
          <w:i w:val="0"/>
          <w:color w:val="1F3A5F"/>
          <w:sz w:val="27"/>
          <w:rtl w:val="1"/>
        </w:rPr>
        <w:t>ספיר — תשובה 3: הטעיה</w:t>
      </w:r>
    </w:p>
    <w:p>
      <w:pPr>
        <w:bidi w:val="1"/>
        <w:spacing w:after="120" w:before="0" w:line="360" w:lineRule="auto"/>
        <w:ind w:left="216" w:right="216"/>
        <w:jc w:val="right"/>
      </w:pPr>
      <w:r>
        <w:rPr>
          <w:rFonts w:ascii="Times New Roman" w:hAnsi="Times New Roman" w:cs="David"/>
          <w:b w:val="0"/>
          <w:i/>
          <w:color w:val="555555"/>
          <w:sz w:val="22"/>
          <w:rtl w:val="1"/>
        </w:rPr>
        <w:t>בקצרה: התשובה השלישית של ספיר היא הקשה ביותר: יוזמי החוק הציגו אותו במכוון כפחות מהפכני ממה שהוא. ח"כ אוריאל לין, יו"ר ועדת חוקה, אמר מהדוכן: 'אנחנו לא מעבירים את המשקל לבית-המשפט העליון... הכוח לא הועבר למערכת בתי-המשפט'. כעבור שלוש שנים, ברק קבע בבנק המזרחי שכן הועבר. תזת ההטעיה: יוזמי החוק הסוו את משמעותו האמיתית כדי להעבירו דרך מתנגדים שלא הבינו.</w:t>
      </w:r>
    </w:p>
    <w:p>
      <w:pPr>
        <w:bidi w:val="1"/>
        <w:spacing w:after="120" w:before="0" w:line="360" w:lineRule="auto"/>
        <w:jc w:val="right"/>
      </w:pPr>
      <w:r>
        <w:rPr>
          <w:rFonts w:ascii="Times New Roman" w:hAnsi="Times New Roman" w:cs="David"/>
          <w:b w:val="0"/>
          <w:i w:val="0"/>
          <w:sz w:val="24"/>
          <w:rtl w:val="1"/>
        </w:rPr>
        <w:t>מהי תזת ההטעיה? יוזמי החוק (רובינשטיין, לין, מרידור) ידעו שחוקי-היסוד יקנו לבית-המשפט סמכות לבטל חקיקה — אבל הציגו אותם כפחות מהפכניים. המתנגדים המסורתיים (הדתיים, חלק מהליכוד) לא הבינו את משמעות המהלך והסכימו על בסיס מצג כוזב.</w:t>
      </w:r>
    </w:p>
    <w:p>
      <w:pPr>
        <w:bidi w:val="1"/>
        <w:spacing w:after="120" w:before="0" w:line="360" w:lineRule="auto"/>
        <w:jc w:val="right"/>
      </w:pPr>
      <w:r>
        <w:rPr>
          <w:rFonts w:ascii="Times New Roman" w:hAnsi="Times New Roman" w:cs="David"/>
          <w:b w:val="0"/>
          <w:i w:val="0"/>
          <w:sz w:val="24"/>
          <w:rtl w:val="1"/>
        </w:rPr>
        <w:t>הציטוט המכריע — אוריאל לין, יו"ר ועדת החוקה: 'אנחנו לא מעבירים את המשקל לבית-המשפט העליון. אנחנו לא עושים כפי שהוצע בחוק יסוד: החקיקה או בחוק יסוד: זכויות האדם שהוגשו בזמנם. אין מוקם בית-משפט לחוקה... שמקבל כוח מיוחד לבטל חוקים'. וגם: 'הכוח לא הועבר למערכת בתי-המשפט. הכוח נשאר בבית הזה. ואם חלילה יסתבר שטעינו... יש בידי הכנסת לשנות את החוק'.</w:t>
      </w:r>
    </w:p>
    <w:p>
      <w:pPr>
        <w:bidi w:val="1"/>
        <w:spacing w:after="120" w:before="0" w:line="360" w:lineRule="auto"/>
        <w:jc w:val="right"/>
      </w:pPr>
      <w:r>
        <w:rPr>
          <w:rFonts w:ascii="Times New Roman" w:hAnsi="Times New Roman" w:cs="David"/>
          <w:b w:val="0"/>
          <w:i w:val="0"/>
          <w:sz w:val="24"/>
          <w:rtl w:val="1"/>
        </w:rPr>
        <w:t>מה קרה בפועל? כעבור שלוש שנים, ברק קבע בפרשת בנק המזרחי (1995): שני חוקי-היסוד מקנים לבית-המשפט סמכות לבטל חקיקה ראשית. השופט חשין חלק חזיתית: חוקי-היסוד אינם מקנים סמכות כזאת. הוא איבד את הקרב — אבל הנימוק שלו תאם בדיוק את דבריו של לין.</w:t>
      </w:r>
    </w:p>
    <w:p>
      <w:pPr>
        <w:bidi w:val="1"/>
        <w:spacing w:after="120" w:before="0" w:line="360" w:lineRule="auto"/>
        <w:jc w:val="right"/>
      </w:pPr>
      <w:r>
        <w:rPr>
          <w:rFonts w:ascii="Times New Roman" w:hAnsi="Times New Roman" w:cs="David"/>
          <w:b w:val="0"/>
          <w:i w:val="0"/>
          <w:sz w:val="24"/>
          <w:rtl w:val="1"/>
        </w:rPr>
        <w:t>מי הוטעה? הדתיים והליכוד הסכימו לחוק על בסיס דבריו של לין. אם לין באמת אמר את האמת ב-1992, ובית-המשפט שינה את הדוקטרינה בדיעבד — אזי ההסבר הוא 'הטעיה דרך זמן': יוזמי החוק לא הטעו אישית, אבל המערכת השיפוטית הפעילה הטעיה מבנית.</w:t>
      </w:r>
    </w:p>
    <w:p>
      <w:pPr>
        <w:bidi w:val="1"/>
        <w:spacing w:after="120" w:before="0" w:line="360" w:lineRule="auto"/>
        <w:jc w:val="right"/>
      </w:pPr>
      <w:r>
        <w:rPr>
          <w:rFonts w:ascii="Times New Roman" w:hAnsi="Times New Roman" w:cs="David"/>
          <w:b w:val="0"/>
          <w:i w:val="0"/>
          <w:sz w:val="24"/>
          <w:rtl w:val="1"/>
        </w:rPr>
        <w:t>תזת ה'הטעיה' המרוככת: ייתכן שלין לא 'שיקר' — אלא שניסח את דבריו באופן מעורפל שאיפשר אינטרפרטציה כפולה. כשהבית-משפט הפך לאינטרפרטטור הסופי, הוא בחר באינטרפרטציה המרחיבה. הציבור לא הבין באותה רמה כפי שהבין ברק — וזה הופך את ההסכמה ל'הסכמה לא-מושכלת'.</w:t>
      </w:r>
    </w:p>
    <w:p>
      <w:pPr>
        <w:bidi w:val="1"/>
        <w:spacing w:after="120" w:before="0" w:line="360" w:lineRule="auto"/>
        <w:jc w:val="right"/>
      </w:pPr>
      <w:r>
        <w:rPr>
          <w:rFonts w:ascii="Times New Roman" w:hAnsi="Times New Roman" w:cs="David"/>
          <w:b w:val="0"/>
          <w:i w:val="0"/>
          <w:sz w:val="24"/>
          <w:rtl w:val="1"/>
        </w:rPr>
        <w:t>ביקורת על תזת ההטעיה: אם 'הטעיה' היא ההסבר — איך הצליחו לקבל הסכמה דווקא ב-1992? הרי המתנגדים המסורתיים היו אותם אנשים שדחו את החוקה בכל השנים הקודמות. מה השתנה ב-1992 שאיפשר את ההטעיה הזאת? ספיר מודה שהתשובה הזאת אינה מספיקה כשלעצמה — ומפנה לתשובה הרביעית (אליטות ישנות).</w:t>
      </w:r>
    </w:p>
    <w:p>
      <w:pPr>
        <w:bidi w:val="1"/>
        <w:spacing w:after="60" w:before="80" w:line="360" w:lineRule="auto"/>
        <w:jc w:val="center"/>
      </w:pPr>
      <w:r>
        <w:rPr>
          <w:rFonts w:ascii="Times New Roman" w:hAnsi="Times New Roman" w:cs="David"/>
          <w:b/>
          <w:i w:val="0"/>
          <w:color w:val="1F3A5F"/>
          <w:sz w:val="23"/>
          <w:rtl w:val="1"/>
        </w:rPr>
        <w:t>מה אמרו, מה קרה</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1995 — ברק בבנק המזרחי</w:t>
            </w:r>
          </w:p>
          <w:p>
            <w:pPr>
              <w:bidi w:val="1"/>
              <w:jc w:val="center"/>
            </w:pPr>
            <w:r>
              <w:rPr>
                <w:rFonts w:ascii="Times New Roman" w:hAnsi="Times New Roman" w:cs="David"/>
                <w:b w:val="0"/>
                <w:i/>
                <w:color w:val="555555"/>
                <w:sz w:val="18"/>
                <w:rtl w:val="1"/>
              </w:rPr>
              <w:t>מה בית-המשפט עשה</w:t>
            </w:r>
          </w:p>
        </w:tc>
        <w:tc>
          <w:tcPr>
            <w:tcW w:type="dxa" w:w="3216"/>
          </w:tcPr>
          <w:p>
            <w:pPr>
              <w:bidi w:val="1"/>
              <w:jc w:val="center"/>
            </w:pPr>
            <w:r/>
            <w:r>
              <w:rPr>
                <w:rFonts w:ascii="Times New Roman" w:hAnsi="Times New Roman" w:cs="David"/>
                <w:b/>
                <w:i w:val="0"/>
                <w:color w:val="1F3A5F"/>
                <w:sz w:val="22"/>
                <w:rtl w:val="1"/>
              </w:rPr>
              <w:t>1992 — לין מהדוכן</w:t>
            </w:r>
          </w:p>
          <w:p>
            <w:pPr>
              <w:bidi w:val="1"/>
              <w:jc w:val="center"/>
            </w:pPr>
            <w:r>
              <w:rPr>
                <w:rFonts w:ascii="Times New Roman" w:hAnsi="Times New Roman" w:cs="David"/>
                <w:b w:val="0"/>
                <w:i/>
                <w:color w:val="555555"/>
                <w:sz w:val="18"/>
                <w:rtl w:val="1"/>
              </w:rPr>
              <w:t>המצג של יוזמי החוק</w:t>
            </w:r>
          </w:p>
        </w:tc>
      </w:tr>
      <w:tr>
        <w:tc>
          <w:tcPr>
            <w:tcW w:type="dxa" w:w="3216"/>
          </w:tcPr>
          <w:p>
            <w:pPr>
              <w:bidi w:val="1"/>
              <w:jc w:val="right"/>
            </w:pPr>
            <w:r/>
            <w:r>
              <w:rPr>
                <w:rFonts w:ascii="Times New Roman" w:hAnsi="Times New Roman" w:cs="David"/>
                <w:b/>
                <w:i w:val="0"/>
                <w:sz w:val="21"/>
                <w:rtl w:val="1"/>
              </w:rPr>
              <w:t>סמכות לבטל חוקים</w:t>
            </w:r>
          </w:p>
        </w:tc>
        <w:tc>
          <w:tcPr>
            <w:tcW w:type="dxa" w:w="3216"/>
          </w:tcPr>
          <w:p>
            <w:pPr>
              <w:bidi w:val="1"/>
              <w:jc w:val="right"/>
            </w:pPr>
            <w:r/>
            <w:r>
              <w:rPr>
                <w:rFonts w:ascii="Times New Roman" w:hAnsi="Times New Roman" w:cs="David"/>
                <w:b w:val="0"/>
                <w:i w:val="0"/>
                <w:sz w:val="21"/>
                <w:rtl w:val="1"/>
              </w:rPr>
              <w:t>'מוקנית לבית-המשפט'</w:t>
            </w:r>
          </w:p>
        </w:tc>
        <w:tc>
          <w:tcPr>
            <w:tcW w:type="dxa" w:w="3216"/>
          </w:tcPr>
          <w:p>
            <w:pPr>
              <w:bidi w:val="1"/>
              <w:jc w:val="right"/>
            </w:pPr>
            <w:r/>
            <w:r>
              <w:rPr>
                <w:rFonts w:ascii="Times New Roman" w:hAnsi="Times New Roman" w:cs="David"/>
                <w:b w:val="0"/>
                <w:i w:val="0"/>
                <w:sz w:val="21"/>
                <w:rtl w:val="1"/>
              </w:rPr>
              <w:t>'לא מועברת לבית-המשפט'</w:t>
            </w:r>
          </w:p>
        </w:tc>
      </w:tr>
      <w:tr>
        <w:tc>
          <w:tcPr>
            <w:tcW w:type="dxa" w:w="3216"/>
          </w:tcPr>
          <w:p>
            <w:pPr>
              <w:bidi w:val="1"/>
              <w:jc w:val="right"/>
            </w:pPr>
            <w:r/>
            <w:r>
              <w:rPr>
                <w:rFonts w:ascii="Times New Roman" w:hAnsi="Times New Roman" w:cs="David"/>
                <w:b/>
                <w:i w:val="0"/>
                <w:sz w:val="21"/>
                <w:rtl w:val="1"/>
              </w:rPr>
              <w:t>בית-משפט לחוקה</w:t>
            </w:r>
          </w:p>
        </w:tc>
        <w:tc>
          <w:tcPr>
            <w:tcW w:type="dxa" w:w="3216"/>
          </w:tcPr>
          <w:p>
            <w:pPr>
              <w:bidi w:val="1"/>
              <w:jc w:val="right"/>
            </w:pPr>
            <w:r/>
            <w:r>
              <w:rPr>
                <w:rFonts w:ascii="Times New Roman" w:hAnsi="Times New Roman" w:cs="David"/>
                <w:b w:val="0"/>
                <w:i w:val="0"/>
                <w:sz w:val="21"/>
                <w:rtl w:val="1"/>
              </w:rPr>
              <w:t>ביהמ"ש העליון משמש כך</w:t>
            </w:r>
          </w:p>
        </w:tc>
        <w:tc>
          <w:tcPr>
            <w:tcW w:type="dxa" w:w="3216"/>
          </w:tcPr>
          <w:p>
            <w:pPr>
              <w:bidi w:val="1"/>
              <w:jc w:val="right"/>
            </w:pPr>
            <w:r/>
            <w:r>
              <w:rPr>
                <w:rFonts w:ascii="Times New Roman" w:hAnsi="Times New Roman" w:cs="David"/>
                <w:b w:val="0"/>
                <w:i w:val="0"/>
                <w:sz w:val="21"/>
                <w:rtl w:val="1"/>
              </w:rPr>
              <w:t>'לא מוקם'</w:t>
            </w:r>
          </w:p>
        </w:tc>
      </w:tr>
      <w:tr>
        <w:tc>
          <w:tcPr>
            <w:tcW w:type="dxa" w:w="3216"/>
          </w:tcPr>
          <w:p>
            <w:pPr>
              <w:bidi w:val="1"/>
              <w:jc w:val="right"/>
            </w:pPr>
            <w:r/>
            <w:r>
              <w:rPr>
                <w:rFonts w:ascii="Times New Roman" w:hAnsi="Times New Roman" w:cs="David"/>
                <w:b/>
                <w:i w:val="0"/>
                <w:sz w:val="21"/>
                <w:rtl w:val="1"/>
              </w:rPr>
              <w:t>ריבונות הכנסת</w:t>
            </w:r>
          </w:p>
        </w:tc>
        <w:tc>
          <w:tcPr>
            <w:tcW w:type="dxa" w:w="3216"/>
          </w:tcPr>
          <w:p>
            <w:pPr>
              <w:bidi w:val="1"/>
              <w:jc w:val="right"/>
            </w:pPr>
            <w:r/>
            <w:r>
              <w:rPr>
                <w:rFonts w:ascii="Times New Roman" w:hAnsi="Times New Roman" w:cs="David"/>
                <w:b w:val="0"/>
                <w:i w:val="0"/>
                <w:sz w:val="21"/>
                <w:rtl w:val="1"/>
              </w:rPr>
              <w:t>מוגבל ע"י חוקי-היסוד</w:t>
            </w:r>
          </w:p>
        </w:tc>
        <w:tc>
          <w:tcPr>
            <w:tcW w:type="dxa" w:w="3216"/>
          </w:tcPr>
          <w:p>
            <w:pPr>
              <w:bidi w:val="1"/>
              <w:jc w:val="right"/>
            </w:pPr>
            <w:r/>
            <w:r>
              <w:rPr>
                <w:rFonts w:ascii="Times New Roman" w:hAnsi="Times New Roman" w:cs="David"/>
                <w:b w:val="0"/>
                <w:i w:val="0"/>
                <w:sz w:val="21"/>
                <w:rtl w:val="1"/>
              </w:rPr>
              <w:t>'הכוח נשאר בבית הזה'</w:t>
            </w:r>
          </w:p>
        </w:tc>
      </w:tr>
      <w:tr>
        <w:tc>
          <w:tcPr>
            <w:tcW w:type="dxa" w:w="3216"/>
          </w:tcPr>
          <w:p>
            <w:pPr>
              <w:bidi w:val="1"/>
              <w:jc w:val="right"/>
            </w:pPr>
            <w:r/>
            <w:r>
              <w:rPr>
                <w:rFonts w:ascii="Times New Roman" w:hAnsi="Times New Roman" w:cs="David"/>
                <w:b/>
                <w:i w:val="0"/>
                <w:sz w:val="21"/>
                <w:rtl w:val="1"/>
              </w:rPr>
              <w:t>פוטנציאל לפסילה</w:t>
            </w:r>
          </w:p>
        </w:tc>
        <w:tc>
          <w:tcPr>
            <w:tcW w:type="dxa" w:w="3216"/>
          </w:tcPr>
          <w:p>
            <w:pPr>
              <w:bidi w:val="1"/>
              <w:jc w:val="right"/>
            </w:pPr>
            <w:r/>
            <w:r>
              <w:rPr>
                <w:rFonts w:ascii="Times New Roman" w:hAnsi="Times New Roman" w:cs="David"/>
                <w:b w:val="0"/>
                <w:i w:val="0"/>
                <w:sz w:val="21"/>
                <w:rtl w:val="1"/>
              </w:rPr>
              <w:t>קיים — דרך 'פסקת ההגבלה'</w:t>
            </w:r>
          </w:p>
        </w:tc>
        <w:tc>
          <w:tcPr>
            <w:tcW w:type="dxa" w:w="3216"/>
          </w:tcPr>
          <w:p>
            <w:pPr>
              <w:bidi w:val="1"/>
              <w:jc w:val="right"/>
            </w:pPr>
            <w:r/>
            <w:r>
              <w:rPr>
                <w:rFonts w:ascii="Times New Roman" w:hAnsi="Times New Roman" w:cs="David"/>
                <w:b w:val="0"/>
                <w:i w:val="0"/>
                <w:sz w:val="21"/>
                <w:rtl w:val="1"/>
              </w:rPr>
              <w:t>אין</w:t>
            </w:r>
          </w:p>
        </w:tc>
      </w:tr>
      <w:tr>
        <w:tc>
          <w:tcPr>
            <w:tcW w:type="dxa" w:w="3216"/>
          </w:tcPr>
          <w:p>
            <w:pPr>
              <w:bidi w:val="1"/>
              <w:jc w:val="right"/>
            </w:pPr>
            <w:r/>
            <w:r>
              <w:rPr>
                <w:rFonts w:ascii="Times New Roman" w:hAnsi="Times New Roman" w:cs="David"/>
                <w:b/>
                <w:i w:val="0"/>
                <w:sz w:val="21"/>
                <w:rtl w:val="1"/>
              </w:rPr>
              <w:t>מי שינה את ההסכמה?</w:t>
            </w:r>
          </w:p>
        </w:tc>
        <w:tc>
          <w:tcPr>
            <w:tcW w:type="dxa" w:w="3216"/>
          </w:tcPr>
          <w:p>
            <w:pPr>
              <w:bidi w:val="1"/>
              <w:jc w:val="right"/>
            </w:pPr>
            <w:r/>
            <w:r>
              <w:rPr>
                <w:rFonts w:ascii="Times New Roman" w:hAnsi="Times New Roman" w:cs="David"/>
                <w:b w:val="0"/>
                <w:i w:val="0"/>
                <w:sz w:val="21"/>
                <w:rtl w:val="1"/>
              </w:rPr>
              <w:t>השופטים, לא הכנסת</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“אנחנו לא מעבירים את המשקל לבית-המשפט העליון. אנחנו לא עושים כפי שהוצע בחוק יסוד: החקיקה או בחוק יסוד: זכויות האדם שהוגשו בזמנם. אין מוקם בית-משפט לחוקה... שמקבל כוח מיוחד לבטל חוקים.”</w:t>
      </w:r>
    </w:p>
    <w:p>
      <w:pPr>
        <w:bidi w:val="1"/>
        <w:spacing w:after="120" w:before="0" w:line="360" w:lineRule="auto"/>
        <w:ind w:left="576" w:right="576"/>
        <w:jc w:val="left"/>
      </w:pPr>
      <w:r>
        <w:rPr>
          <w:rFonts w:ascii="Times New Roman" w:hAnsi="Times New Roman" w:cs="David"/>
          <w:b w:val="0"/>
          <w:i/>
          <w:color w:val="555555"/>
          <w:sz w:val="20"/>
          <w:rtl w:val="1"/>
        </w:rPr>
        <w:t>ח"כ אוריאל לין, יו"ר ועדת חוקה — עמ' ציטוט מהכנסת 1992</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הטעיה דרך זמן  </w:t>
      </w:r>
      <w:r>
        <w:rPr>
          <w:rFonts w:ascii="Times New Roman" w:hAnsi="Times New Roman" w:cs="David"/>
          <w:b w:val="0"/>
          <w:i w:val="0"/>
          <w:sz w:val="22"/>
          <w:rtl w:val="1"/>
        </w:rPr>
        <w:t>מבחינה משפטית, אי-אפשר להוכיח 'הטעיה במכוון'. לין באמת אולי האמין למה שאמר. אבל גם אם הוא לא רצה להטעות, התוצאה הייתה הטעיה: המתנגדים (הדתיים, הליכוד) הסכימו על בסיס דבריו, ובית-המשפט פירש בדיעבד הפוך. זוהי 'הטעיה מבנית': המערכת המשפטית מאפשרת לאינטרפרטור הסופי (ברק) לקבוע משמעות שונה ממה שהמשתתפים הבינו במעמד הצבעה. הביקורת על המהפכה החוקתית מאז 2000 מבוססת בעיקרה על תזה זו.</w:t>
      </w:r>
    </w:p>
    <w:p>
      <w:pPr>
        <w:bidi w:val="1"/>
        <w:spacing w:after="80" w:before="200" w:line="360" w:lineRule="auto"/>
        <w:jc w:val="center"/>
      </w:pPr>
      <w:r>
        <w:rPr>
          <w:rFonts w:ascii="Times New Roman" w:hAnsi="Times New Roman" w:cs="David"/>
          <w:b/>
          <w:i w:val="0"/>
          <w:color w:val="1F3A5F"/>
          <w:sz w:val="27"/>
          <w:rtl w:val="1"/>
        </w:rPr>
        <w:t>ספיר — תשובה 4: מהלך משותף של אליטות ישנות</w:t>
      </w:r>
    </w:p>
    <w:p>
      <w:pPr>
        <w:bidi w:val="1"/>
        <w:spacing w:after="120" w:before="0" w:line="360" w:lineRule="auto"/>
        <w:ind w:left="216" w:right="216"/>
        <w:jc w:val="right"/>
      </w:pPr>
      <w:r>
        <w:rPr>
          <w:rFonts w:ascii="Times New Roman" w:hAnsi="Times New Roman" w:cs="David"/>
          <w:b w:val="0"/>
          <w:i/>
          <w:color w:val="555555"/>
          <w:sz w:val="22"/>
          <w:rtl w:val="1"/>
        </w:rPr>
        <w:t>בקצרה: התשובה הרביעית היא ההסבר המבני של ספיר — זה שמיטיב להסביר את התזמון של 1992 (אם כי בסיכומו ספיר מדגיש שכל ארבעת הגורמים תרמו יחד, ושתזה זו אינה מסבירה כיצד נוטרל האינטרס הדתי הנוגד). שני שינויים פוליטיים גדולים יצרו את חלון ההזדמנות של 1992: (1) אובדן ההגמוניה של מפלגת העבודה — מ-1977 ואילך, חוסר הוודאות הפוליטית גרם למפלגות הקואליציה הוותיקות להעדיף 'שריון' של ערכיהן בחוקה במקום לסמוך על כוחן הפרלמנטרי. (2) התחזקות כוחם של 'גורמי שוליים' (ש"ס, דתיים-לאומיים, רוסים) — שאיימו על האליטה הוותיקה. ה'מהפכה החוקתית' היא מנגנון הגנה של אליטות בנסיגה.</w:t>
      </w:r>
    </w:p>
    <w:p>
      <w:pPr>
        <w:bidi w:val="1"/>
        <w:spacing w:after="120" w:before="0" w:line="360" w:lineRule="auto"/>
        <w:jc w:val="right"/>
      </w:pPr>
      <w:r>
        <w:rPr>
          <w:rFonts w:ascii="Times New Roman" w:hAnsi="Times New Roman" w:cs="David"/>
          <w:b w:val="0"/>
          <w:i w:val="0"/>
          <w:sz w:val="24"/>
          <w:rtl w:val="1"/>
        </w:rPr>
        <w:t>המבנה הפוליטי הישראלי השתנה דרמטית בין 1977 ל-1992. עד 1977 — מפא"י/עבודה שלטה ברציפות, ובטחה ההצלחה בקואליציות. אחרי 1977 — תנודתיות פוליטית מתמדת. מ-1977 ועד 1992 השלטון התחלף 5 פעמים. שום מפלגה לא הייתה בטוחה בעתידה.</w:t>
      </w:r>
    </w:p>
    <w:p>
      <w:pPr>
        <w:bidi w:val="1"/>
        <w:spacing w:after="120" w:before="0" w:line="360" w:lineRule="auto"/>
        <w:jc w:val="right"/>
      </w:pPr>
      <w:r>
        <w:rPr>
          <w:rFonts w:ascii="Times New Roman" w:hAnsi="Times New Roman" w:cs="David"/>
          <w:b w:val="0"/>
          <w:i w:val="0"/>
          <w:sz w:val="24"/>
          <w:rtl w:val="1"/>
        </w:rPr>
        <w:t>הלוגיקה הפוליטית: מפלגה שולטת ברציפות אינה רוצה חוקה — כי חוקה מגבילה את כוחה הפרלמנטרי. מפלגה שיודעת שתישאר באופוזיציה — דווקא רוצה חוקה. החוקה משריינת ערכים מפני הרוב העתידי. ב-1992, אחרי 44 שנות חוסר-הסכמה, האליטה הוותיקה (העבודה + מפלגות הליברלים-קלאסיים) הבינה שכבר אינה הגמונית. הגיע הזמן לשריין.</w:t>
      </w:r>
    </w:p>
    <w:p>
      <w:pPr>
        <w:bidi w:val="1"/>
        <w:spacing w:after="120" w:before="0" w:line="360" w:lineRule="auto"/>
        <w:jc w:val="right"/>
      </w:pPr>
      <w:r>
        <w:rPr>
          <w:rFonts w:ascii="Times New Roman" w:hAnsi="Times New Roman" w:cs="David"/>
          <w:b w:val="0"/>
          <w:i w:val="0"/>
          <w:sz w:val="24"/>
          <w:rtl w:val="1"/>
        </w:rPr>
        <w:t>השינוי השני: עליית 'גורמי שוליים'. בשנות השמונים והתשעים עלו כוחות פוליטיים חדשים שאיימו על האליטה הוותיקה: ש"ס (1984) — מזרחית, חרדית, מעמדית; דתיים-לאומיים — גוש אמונים, התיישבות; עולים רוסים (1990) — מיליון עולים שהשפיעו על מאזן פוליטי; הליכוד עצמו הפך פחות 'שיתופי' עם האליטה הוותיקה.</w:t>
      </w:r>
    </w:p>
    <w:p>
      <w:pPr>
        <w:bidi w:val="1"/>
        <w:spacing w:after="120" w:before="0" w:line="360" w:lineRule="auto"/>
        <w:jc w:val="right"/>
      </w:pPr>
      <w:r>
        <w:rPr>
          <w:rFonts w:ascii="Times New Roman" w:hAnsi="Times New Roman" w:cs="David"/>
          <w:b w:val="0"/>
          <w:i w:val="0"/>
          <w:sz w:val="24"/>
          <w:rtl w:val="1"/>
        </w:rPr>
        <w:t>החיבור בין שני השינויים: האליטה הוותיקה (אשכנזית-חילונית-ליברלית-אקדמית) חשה איום משולש: פוליטי (אובדן רוב), תרבותי (עליית 'שוליים'), ומוסדי (קונפליקטים בכנסת). הפתרון: שריון של ערכיה בחוקה — שתפעל אותה אליטה השיפוטית.</w:t>
      </w:r>
    </w:p>
    <w:p>
      <w:pPr>
        <w:bidi w:val="1"/>
        <w:spacing w:after="120" w:before="0" w:line="360" w:lineRule="auto"/>
        <w:jc w:val="right"/>
      </w:pPr>
      <w:r>
        <w:rPr>
          <w:rFonts w:ascii="Times New Roman" w:hAnsi="Times New Roman" w:cs="David"/>
          <w:b w:val="0"/>
          <w:i w:val="0"/>
          <w:sz w:val="24"/>
          <w:rtl w:val="1"/>
        </w:rPr>
        <w:t>החוקה כמפלט: החוקה לא נוצרה כתוצאה מהסכמה לאומית רחבה (כפי שמתאר אקרמן). היא נוצרה כתוצאה מנסיגה אסטרטגית של אליטה בנסיגה. מפא"י של 1949 לא רצתה חוקה — היא הייתה הגמונית. עבודה של 1992 רצתה חוקה — היא הייתה כבר במצב של נסיגה.</w:t>
      </w:r>
    </w:p>
    <w:p>
      <w:pPr>
        <w:bidi w:val="1"/>
        <w:spacing w:after="120" w:before="0" w:line="360" w:lineRule="auto"/>
        <w:jc w:val="right"/>
      </w:pPr>
      <w:r>
        <w:rPr>
          <w:rFonts w:ascii="Times New Roman" w:hAnsi="Times New Roman" w:cs="David"/>
          <w:b w:val="0"/>
          <w:i w:val="0"/>
          <w:sz w:val="24"/>
          <w:rtl w:val="1"/>
        </w:rPr>
        <w:t>המסקנה של ספיר: מהפכת 1992 היא 'מהלך משותף של אליטות ישנות' — לא ניצחון של 'דמוקרטיה' או 'זכויות'. אובדן ההגמוניה והאיום מצד גורמי-השוליים נטרלו את האינטרס המוסדי של חברי-הכנסת מן האליטה הישנה נגד העברת הכוח לבית-המשפט. ספיר עצמו מסייג: התזה מסבירה לאן נעלמו אינטרסים אלה, אך אינה מתיימרת להסביר כיצד התגברו על האינטרס הדתי הנוגד.</w:t>
      </w:r>
    </w:p>
    <w:p>
      <w:pPr>
        <w:bidi w:val="1"/>
        <w:spacing w:after="60" w:before="80" w:line="360" w:lineRule="auto"/>
        <w:jc w:val="center"/>
      </w:pPr>
      <w:r>
        <w:rPr>
          <w:rFonts w:ascii="Times New Roman" w:hAnsi="Times New Roman" w:cs="David"/>
          <w:b/>
          <w:i w:val="0"/>
          <w:color w:val="1F3A5F"/>
          <w:sz w:val="23"/>
          <w:rtl w:val="1"/>
        </w:rPr>
        <w:t>מתי מפלגה רוצה חוקה?</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מפלגה בנסיגה</w:t>
            </w:r>
          </w:p>
          <w:p>
            <w:pPr>
              <w:bidi w:val="1"/>
              <w:jc w:val="center"/>
            </w:pPr>
            <w:r>
              <w:rPr>
                <w:rFonts w:ascii="Times New Roman" w:hAnsi="Times New Roman" w:cs="David"/>
                <w:b w:val="0"/>
                <w:i/>
                <w:color w:val="555555"/>
                <w:sz w:val="18"/>
                <w:rtl w:val="1"/>
              </w:rPr>
              <w:t>תנודתיות (עבודה 1977-1992)</w:t>
            </w:r>
          </w:p>
        </w:tc>
        <w:tc>
          <w:tcPr>
            <w:tcW w:type="dxa" w:w="3216"/>
          </w:tcPr>
          <w:p>
            <w:pPr>
              <w:bidi w:val="1"/>
              <w:jc w:val="center"/>
            </w:pPr>
            <w:r/>
            <w:r>
              <w:rPr>
                <w:rFonts w:ascii="Times New Roman" w:hAnsi="Times New Roman" w:cs="David"/>
                <w:b/>
                <w:i w:val="0"/>
                <w:color w:val="1F3A5F"/>
                <w:sz w:val="22"/>
                <w:rtl w:val="1"/>
              </w:rPr>
              <w:t>מפלגה הגמונית</w:t>
            </w:r>
          </w:p>
          <w:p>
            <w:pPr>
              <w:bidi w:val="1"/>
              <w:jc w:val="center"/>
            </w:pPr>
            <w:r>
              <w:rPr>
                <w:rFonts w:ascii="Times New Roman" w:hAnsi="Times New Roman" w:cs="David"/>
                <w:b w:val="0"/>
                <w:i/>
                <w:color w:val="555555"/>
                <w:sz w:val="18"/>
                <w:rtl w:val="1"/>
              </w:rPr>
              <w:t>שלטון ארוך-טווח (מפא"י 1948-1977)</w:t>
            </w:r>
          </w:p>
        </w:tc>
      </w:tr>
      <w:tr>
        <w:tc>
          <w:tcPr>
            <w:tcW w:type="dxa" w:w="3216"/>
          </w:tcPr>
          <w:p>
            <w:pPr>
              <w:bidi w:val="1"/>
              <w:jc w:val="right"/>
            </w:pPr>
            <w:r/>
            <w:r>
              <w:rPr>
                <w:rFonts w:ascii="Times New Roman" w:hAnsi="Times New Roman" w:cs="David"/>
                <w:b/>
                <w:i w:val="0"/>
                <w:sz w:val="21"/>
                <w:rtl w:val="1"/>
              </w:rPr>
              <w:t>אינטרס בחוקה</w:t>
            </w:r>
          </w:p>
        </w:tc>
        <w:tc>
          <w:tcPr>
            <w:tcW w:type="dxa" w:w="3216"/>
          </w:tcPr>
          <w:p>
            <w:pPr>
              <w:bidi w:val="1"/>
              <w:jc w:val="right"/>
            </w:pPr>
            <w:r/>
            <w:r>
              <w:rPr>
                <w:rFonts w:ascii="Times New Roman" w:hAnsi="Times New Roman" w:cs="David"/>
                <w:b w:val="0"/>
                <w:i w:val="0"/>
                <w:sz w:val="21"/>
                <w:rtl w:val="1"/>
              </w:rPr>
              <w:t>בעד — משריינת ערכים</w:t>
            </w:r>
          </w:p>
        </w:tc>
        <w:tc>
          <w:tcPr>
            <w:tcW w:type="dxa" w:w="3216"/>
          </w:tcPr>
          <w:p>
            <w:pPr>
              <w:bidi w:val="1"/>
              <w:jc w:val="right"/>
            </w:pPr>
            <w:r/>
            <w:r>
              <w:rPr>
                <w:rFonts w:ascii="Times New Roman" w:hAnsi="Times New Roman" w:cs="David"/>
                <w:b w:val="0"/>
                <w:i w:val="0"/>
                <w:sz w:val="21"/>
                <w:rtl w:val="1"/>
              </w:rPr>
              <w:t>נגד — מגבילה כוח פרלמנטרי</w:t>
            </w:r>
          </w:p>
        </w:tc>
      </w:tr>
      <w:tr>
        <w:tc>
          <w:tcPr>
            <w:tcW w:type="dxa" w:w="3216"/>
          </w:tcPr>
          <w:p>
            <w:pPr>
              <w:bidi w:val="1"/>
              <w:jc w:val="right"/>
            </w:pPr>
            <w:r/>
            <w:r>
              <w:rPr>
                <w:rFonts w:ascii="Times New Roman" w:hAnsi="Times New Roman" w:cs="David"/>
                <w:b/>
                <w:i w:val="0"/>
                <w:sz w:val="21"/>
                <w:rtl w:val="1"/>
              </w:rPr>
              <w:t>מקור הכוח</w:t>
            </w:r>
          </w:p>
        </w:tc>
        <w:tc>
          <w:tcPr>
            <w:tcW w:type="dxa" w:w="3216"/>
          </w:tcPr>
          <w:p>
            <w:pPr>
              <w:bidi w:val="1"/>
              <w:jc w:val="right"/>
            </w:pPr>
            <w:r/>
            <w:r>
              <w:rPr>
                <w:rFonts w:ascii="Times New Roman" w:hAnsi="Times New Roman" w:cs="David"/>
                <w:b w:val="0"/>
                <w:i w:val="0"/>
                <w:sz w:val="21"/>
                <w:rtl w:val="1"/>
              </w:rPr>
              <w:t>ערכי-תרבותי דרך השיפוטית</w:t>
            </w:r>
          </w:p>
        </w:tc>
        <w:tc>
          <w:tcPr>
            <w:tcW w:type="dxa" w:w="3216"/>
          </w:tcPr>
          <w:p>
            <w:pPr>
              <w:bidi w:val="1"/>
              <w:jc w:val="right"/>
            </w:pPr>
            <w:r/>
            <w:r>
              <w:rPr>
                <w:rFonts w:ascii="Times New Roman" w:hAnsi="Times New Roman" w:cs="David"/>
                <w:b w:val="0"/>
                <w:i w:val="0"/>
                <w:sz w:val="21"/>
                <w:rtl w:val="1"/>
              </w:rPr>
              <w:t>פרלמנטרי</w:t>
            </w:r>
          </w:p>
        </w:tc>
      </w:tr>
      <w:tr>
        <w:tc>
          <w:tcPr>
            <w:tcW w:type="dxa" w:w="3216"/>
          </w:tcPr>
          <w:p>
            <w:pPr>
              <w:bidi w:val="1"/>
              <w:jc w:val="right"/>
            </w:pPr>
            <w:r/>
            <w:r>
              <w:rPr>
                <w:rFonts w:ascii="Times New Roman" w:hAnsi="Times New Roman" w:cs="David"/>
                <w:b/>
                <w:i w:val="0"/>
                <w:sz w:val="21"/>
                <w:rtl w:val="1"/>
              </w:rPr>
              <w:t>תזמון</w:t>
            </w:r>
          </w:p>
        </w:tc>
        <w:tc>
          <w:tcPr>
            <w:tcW w:type="dxa" w:w="3216"/>
          </w:tcPr>
          <w:p>
            <w:pPr>
              <w:bidi w:val="1"/>
              <w:jc w:val="right"/>
            </w:pPr>
            <w:r/>
            <w:r>
              <w:rPr>
                <w:rFonts w:ascii="Times New Roman" w:hAnsi="Times New Roman" w:cs="David"/>
                <w:b w:val="0"/>
                <w:i w:val="0"/>
                <w:sz w:val="21"/>
                <w:rtl w:val="1"/>
              </w:rPr>
              <w:t>האצת חקיקה</w:t>
            </w:r>
          </w:p>
        </w:tc>
        <w:tc>
          <w:tcPr>
            <w:tcW w:type="dxa" w:w="3216"/>
          </w:tcPr>
          <w:p>
            <w:pPr>
              <w:bidi w:val="1"/>
              <w:jc w:val="right"/>
            </w:pPr>
            <w:r/>
            <w:r>
              <w:rPr>
                <w:rFonts w:ascii="Times New Roman" w:hAnsi="Times New Roman" w:cs="David"/>
                <w:b w:val="0"/>
                <w:i w:val="0"/>
                <w:sz w:val="21"/>
                <w:rtl w:val="1"/>
              </w:rPr>
              <w:t>דחיית חוקה לעתיד</w:t>
            </w:r>
          </w:p>
        </w:tc>
      </w:tr>
      <w:tr>
        <w:tc>
          <w:tcPr>
            <w:tcW w:type="dxa" w:w="3216"/>
          </w:tcPr>
          <w:p>
            <w:pPr>
              <w:bidi w:val="1"/>
              <w:jc w:val="right"/>
            </w:pPr>
            <w:r/>
            <w:r>
              <w:rPr>
                <w:rFonts w:ascii="Times New Roman" w:hAnsi="Times New Roman" w:cs="David"/>
                <w:b/>
                <w:i w:val="0"/>
                <w:sz w:val="21"/>
                <w:rtl w:val="1"/>
              </w:rPr>
              <w:t>דוגמה</w:t>
            </w:r>
          </w:p>
        </w:tc>
        <w:tc>
          <w:tcPr>
            <w:tcW w:type="dxa" w:w="3216"/>
          </w:tcPr>
          <w:p>
            <w:pPr>
              <w:bidi w:val="1"/>
              <w:jc w:val="right"/>
            </w:pPr>
            <w:r/>
            <w:r>
              <w:rPr>
                <w:rFonts w:ascii="Times New Roman" w:hAnsi="Times New Roman" w:cs="David"/>
                <w:b w:val="0"/>
                <w:i w:val="0"/>
                <w:sz w:val="21"/>
                <w:rtl w:val="1"/>
              </w:rPr>
              <w:t>ישראל 1992</w:t>
            </w:r>
          </w:p>
        </w:tc>
        <w:tc>
          <w:tcPr>
            <w:tcW w:type="dxa" w:w="3216"/>
          </w:tcPr>
          <w:p>
            <w:pPr>
              <w:bidi w:val="1"/>
              <w:jc w:val="right"/>
            </w:pPr>
            <w:r/>
            <w:r>
              <w:rPr>
                <w:rFonts w:ascii="Times New Roman" w:hAnsi="Times New Roman" w:cs="David"/>
                <w:b w:val="0"/>
                <w:i w:val="0"/>
                <w:sz w:val="21"/>
                <w:rtl w:val="1"/>
              </w:rPr>
              <w:t>ישראל 1948-1977</w:t>
            </w:r>
          </w:p>
        </w:tc>
      </w:tr>
      <w:tr>
        <w:tc>
          <w:tcPr>
            <w:tcW w:type="dxa" w:w="3216"/>
          </w:tcPr>
          <w:p>
            <w:pPr>
              <w:bidi w:val="1"/>
              <w:jc w:val="right"/>
            </w:pPr>
            <w:r/>
            <w:r>
              <w:rPr>
                <w:rFonts w:ascii="Times New Roman" w:hAnsi="Times New Roman" w:cs="David"/>
                <w:b/>
                <w:i w:val="0"/>
                <w:sz w:val="21"/>
                <w:rtl w:val="1"/>
              </w:rPr>
              <w:t>תיאוריה</w:t>
            </w:r>
          </w:p>
        </w:tc>
        <w:tc>
          <w:tcPr>
            <w:tcW w:type="dxa" w:w="3216"/>
          </w:tcPr>
          <w:p>
            <w:pPr>
              <w:bidi w:val="1"/>
              <w:jc w:val="right"/>
            </w:pPr>
            <w:r/>
            <w:r>
              <w:rPr>
                <w:rFonts w:ascii="Times New Roman" w:hAnsi="Times New Roman" w:cs="David"/>
                <w:b w:val="0"/>
                <w:i w:val="0"/>
                <w:sz w:val="21"/>
                <w:rtl w:val="1"/>
              </w:rPr>
              <w:t>מהלך אליטות (ספיר)</w:t>
            </w:r>
          </w:p>
        </w:tc>
        <w:tc>
          <w:tcPr>
            <w:tcW w:type="dxa" w:w="3216"/>
          </w:tcPr>
          <w:p>
            <w:pPr>
              <w:bidi w:val="1"/>
              <w:jc w:val="right"/>
            </w:pPr>
            <w:r/>
            <w:r>
              <w:rPr>
                <w:rFonts w:ascii="Times New Roman" w:hAnsi="Times New Roman" w:cs="David"/>
                <w:b w:val="0"/>
                <w:i w:val="0"/>
                <w:sz w:val="21"/>
                <w:rtl w:val="1"/>
              </w:rPr>
              <w:t>החלטת הררי (1950)</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“אובדן ההגמוניה של מפלגת העבודה וחוסר ודאות לגבי זהותה העתידית של הקואליציה — החליש את האינטרס של מפלגות הקואליציה נגד חוקתיזציה של המערכת הפוליטית. ואילו התחזקות כוחם של גורמי-שוליים שאיימו על ההגמוניה החילונית-המסורתית-הוותיקה — נטרל את האינטרס המוסדי של חברי-הכנסת שייצגו את האליטה הישנה נגד המהלך החוקתי.”</w:t>
      </w:r>
    </w:p>
    <w:p>
      <w:pPr>
        <w:bidi w:val="1"/>
        <w:spacing w:after="120" w:before="0" w:line="360" w:lineRule="auto"/>
        <w:ind w:left="576" w:right="576"/>
        <w:jc w:val="left"/>
      </w:pPr>
      <w:r>
        <w:rPr>
          <w:rFonts w:ascii="Times New Roman" w:hAnsi="Times New Roman" w:cs="David"/>
          <w:b w:val="0"/>
          <w:i/>
          <w:color w:val="555555"/>
          <w:sz w:val="20"/>
          <w:rtl w:val="1"/>
        </w:rPr>
        <w:t>ספיר 2009 — עמ' 576</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חוקה של אליטה בנסיגה  </w:t>
      </w:r>
      <w:r>
        <w:rPr>
          <w:rFonts w:ascii="Times New Roman" w:hAnsi="Times New Roman" w:cs="David"/>
          <w:b w:val="0"/>
          <w:i w:val="0"/>
          <w:sz w:val="22"/>
          <w:rtl w:val="1"/>
        </w:rPr>
        <w:t>התובנה המבנית של ספיר: רגישות פוליטית מובילה לחקיקה חוקתית. כשמפלגה בטוחה בעתידה, היא לא רוצה חוקה. כשהיא חוששת לעתידה, היא רוצה חוקה. עבודה של 1992 הייתה כבר 'מפלגה בנסיגה' — שריפה ארוכת-טווח של ההגמוניה שלה החלה ב-1977. החוקה היא מנגנון של 'הצלת ערכים' לקראת רגע שאינה שולטת. זה הסבר מבני שמקשר בין שינוי דמוגרפי-פוליטי לבין שינוי חוקתי.</w:t>
      </w:r>
    </w:p>
    <w:p>
      <w:pPr>
        <w:bidi w:val="1"/>
        <w:spacing w:after="40" w:before="280" w:line="360" w:lineRule="auto"/>
        <w:jc w:val="right"/>
      </w:pPr>
      <w:r>
        <w:rPr>
          <w:rFonts w:ascii="Times New Roman" w:hAnsi="Times New Roman" w:cs="David"/>
          <w:b/>
          <w:i w:val="0"/>
          <w:color w:val="1F3A5F"/>
          <w:sz w:val="30"/>
          <w:rtl w:val="1"/>
        </w:rPr>
        <w:t>מנדלקרן — הניאו-ליברליזם כפרויקט מדינתי</w:t>
      </w:r>
    </w:p>
    <w:p>
      <w:pPr>
        <w:bidi w:val="1"/>
        <w:spacing w:after="120" w:before="0" w:line="360" w:lineRule="auto"/>
        <w:jc w:val="right"/>
      </w:pPr>
      <w:r>
        <w:rPr>
          <w:rFonts w:ascii="Times New Roman" w:hAnsi="Times New Roman" w:cs="David"/>
          <w:b w:val="0"/>
          <w:i/>
          <w:color w:val="555555"/>
          <w:sz w:val="21"/>
          <w:rtl w:val="1"/>
        </w:rPr>
        <w:t>1985 כקו פרשת המים: תכנית הייצוב, עצמאות בנק ישראל, וחוקי התקציב — איך כלכלנים ואוצר חוללו ליברליזציה, ואיך נתניהו הוסיף ניאו-שמרנות אידיאולוגית</w:t>
      </w:r>
    </w:p>
    <w:p>
      <w:pPr>
        <w:bidi w:val="1"/>
        <w:spacing w:after="80" w:before="200" w:line="360" w:lineRule="auto"/>
        <w:jc w:val="center"/>
      </w:pPr>
      <w:r>
        <w:rPr>
          <w:rFonts w:ascii="Times New Roman" w:hAnsi="Times New Roman" w:cs="David"/>
          <w:b/>
          <w:i w:val="0"/>
          <w:color w:val="1F3A5F"/>
          <w:sz w:val="27"/>
          <w:rtl w:val="1"/>
        </w:rPr>
        <w:t>מנדלקרן — הניאו-ליברליזם כפרויקט מדינתי</w:t>
      </w:r>
    </w:p>
    <w:p>
      <w:pPr>
        <w:bidi w:val="1"/>
        <w:spacing w:after="120" w:before="0" w:line="360" w:lineRule="auto"/>
        <w:ind w:left="216" w:right="216"/>
        <w:jc w:val="right"/>
      </w:pPr>
      <w:r>
        <w:rPr>
          <w:rFonts w:ascii="Times New Roman" w:hAnsi="Times New Roman" w:cs="David"/>
          <w:b w:val="0"/>
          <w:i/>
          <w:color w:val="555555"/>
          <w:sz w:val="22"/>
          <w:rtl w:val="1"/>
        </w:rPr>
        <w:t>בקצרה: דייוויד הארווי ('קיצור תולדות הניאו-ליברליזם', 2005) רואה בניאו-ליברליזם פרויקט מעמדי גלובלי — שיקום עוצמת האליטות הכלכליות. רונן מנדלקרן באחרית הדבר (2015) טוען שבמקרה הישראלי, המנגנון המרכזי שונה: הניאו-ליברליזם הוא פרויקט מדינתי. הגופים שהובילו אותו: משרד האוצר ובנק ישראל, יחד עם הכלכלנים האקדמיים. המגזר העסקי הצטרף בשלב מאוחר — והרבה ממדיניות הליברליזציה פגעה בו בשלביה הראשונים.</w:t>
      </w:r>
    </w:p>
    <w:p>
      <w:pPr>
        <w:bidi w:val="1"/>
        <w:spacing w:after="120" w:before="0" w:line="360" w:lineRule="auto"/>
        <w:jc w:val="right"/>
      </w:pPr>
      <w:r>
        <w:rPr>
          <w:rFonts w:ascii="Times New Roman" w:hAnsi="Times New Roman" w:cs="David"/>
          <w:b w:val="0"/>
          <w:i w:val="0"/>
          <w:sz w:val="24"/>
          <w:rtl w:val="1"/>
        </w:rPr>
        <w:t>הארווי על ניאו-ליברליזם: פרויקט פוליטי-מעמדי גלובלי שמטרתו 'שיקום העוצמה המעמדית של האליטות הכלכליות'. האידיאולוגיה של 'שוק חופשי' היא רק מסך — בפועל מדובר ב'שלטון ההון' שמועבר ממדינות סוציאל-דמוקרטיות לידי בעלי הון. המקרים המופתיים: בריטניה של תאצ'ר (1979), ארה"ב של רייגן (1981), צ'ילה של פינושה (1973).</w:t>
      </w:r>
    </w:p>
    <w:p>
      <w:pPr>
        <w:bidi w:val="1"/>
        <w:spacing w:after="120" w:before="0" w:line="360" w:lineRule="auto"/>
        <w:jc w:val="right"/>
      </w:pPr>
      <w:r>
        <w:rPr>
          <w:rFonts w:ascii="Times New Roman" w:hAnsi="Times New Roman" w:cs="David"/>
          <w:b w:val="0"/>
          <w:i w:val="0"/>
          <w:sz w:val="24"/>
          <w:rtl w:val="1"/>
        </w:rPr>
        <w:t>מנדלקרן: במקרה הישראלי, הסיפור שונה. הגורם המניע המרכזי של הניאו-ליברליזם הוא המדינה — או גופים מסוימים בתוכה. משרד האוצר (במיוחד אגף התקציבים), בנק ישראל, וחלק מהכלכלנים האקדמיים — הם שהובילו את התהליך.</w:t>
      </w:r>
    </w:p>
    <w:p>
      <w:pPr>
        <w:bidi w:val="1"/>
        <w:spacing w:after="120" w:before="0" w:line="360" w:lineRule="auto"/>
        <w:jc w:val="right"/>
      </w:pPr>
      <w:r>
        <w:rPr>
          <w:rFonts w:ascii="Times New Roman" w:hAnsi="Times New Roman" w:cs="David"/>
          <w:b w:val="0"/>
          <w:i w:val="0"/>
          <w:sz w:val="24"/>
          <w:rtl w:val="1"/>
        </w:rPr>
        <w:t>ההבדל המבני: בתאצ'ר ופינושה — הניאו-ליברליזם נכפה מבחוץ על המדינה (מעמד עסקי או צבא + יועצים אמריקנים). בישראל — הניאו-ליברליזם נכפה על המדינה מתוך עצמה. הכלכלנים-טכנוקרטים ('נערי פטינקין') קידמו את האידיאולוגיה מתוך משרדי הממשלה.</w:t>
      </w:r>
    </w:p>
    <w:p>
      <w:pPr>
        <w:bidi w:val="1"/>
        <w:spacing w:after="120" w:before="0" w:line="360" w:lineRule="auto"/>
        <w:jc w:val="right"/>
      </w:pPr>
      <w:r>
        <w:rPr>
          <w:rFonts w:ascii="Times New Roman" w:hAnsi="Times New Roman" w:cs="David"/>
          <w:b w:val="0"/>
          <w:i w:val="0"/>
          <w:sz w:val="24"/>
          <w:rtl w:val="1"/>
        </w:rPr>
        <w:t>המגזר העסקי? באופן מפתיע — נפגע בשלביו הראשונים של התהליך. התעשיינים והבעלים של הריכוזים המסורתיים — נהנו ממדיניות התערבותית של מדינת ישראל הסוציאל-דמוקרטית. הליברליזציה איימה על הסדרים הנוחים האלה. רק לאחר מכן (שנות התשעים), הצטרפו 'הטייקונים החדשים' שהרוויחו מההפרטה והליברליזציה.</w:t>
      </w:r>
    </w:p>
    <w:p>
      <w:pPr>
        <w:bidi w:val="1"/>
        <w:spacing w:after="120" w:before="0" w:line="360" w:lineRule="auto"/>
        <w:jc w:val="right"/>
      </w:pPr>
      <w:r>
        <w:rPr>
          <w:rFonts w:ascii="Times New Roman" w:hAnsi="Times New Roman" w:cs="David"/>
          <w:b w:val="0"/>
          <w:i w:val="0"/>
          <w:sz w:val="24"/>
          <w:rtl w:val="1"/>
        </w:rPr>
        <w:t>מה נמצא במרכז ההסבר של מנדלקרן? ה'אמונה הליברלית' (liberal creed) של הכלכלנים האקדמיים והטכנוקרטים. מאז שנות החמישים, הכלכלנים הישראלים (ובמיוחד 'נערי פטינקין') האמינו בכוחות השוק כפתרון. הם המתינו עשורים. כשהזדמן להם — ב-1985, במשבר היפר-אינפלציה — הם פעלו.</w:t>
      </w:r>
    </w:p>
    <w:p>
      <w:pPr>
        <w:bidi w:val="1"/>
        <w:spacing w:after="120" w:before="0" w:line="360" w:lineRule="auto"/>
        <w:jc w:val="right"/>
      </w:pPr>
      <w:r>
        <w:rPr>
          <w:rFonts w:ascii="Times New Roman" w:hAnsi="Times New Roman" w:cs="David"/>
          <w:b w:val="0"/>
          <w:i w:val="0"/>
          <w:sz w:val="24"/>
          <w:rtl w:val="1"/>
        </w:rPr>
        <w:t>ההמשגה של מנדלקרן: תשתית מוסדית + ייעוד אמוני = פרויקט מדינתי. האוצר ובנק ישראל היו 'מבצרים מנהליים' של אמונה כלכלית. כשהמשבר של 1985 שבר את ההגנה הפוליטית של ההסתדרות והמפלגות הגדולות, האוצר תפס שליטה — וקיבע אותה דרך חקיקה (חוק יסודות התקציב, חוק אי-ההדפסה).</w:t>
      </w:r>
    </w:p>
    <w:p>
      <w:pPr>
        <w:bidi w:val="1"/>
        <w:spacing w:after="60" w:before="80" w:line="360" w:lineRule="auto"/>
        <w:jc w:val="center"/>
      </w:pPr>
      <w:r>
        <w:rPr>
          <w:rFonts w:ascii="Times New Roman" w:hAnsi="Times New Roman" w:cs="David"/>
          <w:b/>
          <w:i w:val="0"/>
          <w:color w:val="1F3A5F"/>
          <w:sz w:val="23"/>
          <w:rtl w:val="1"/>
        </w:rPr>
        <w:t>הארווי מול מנדלקרן</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מנדלקרן 2015</w:t>
            </w:r>
          </w:p>
          <w:p>
            <w:pPr>
              <w:bidi w:val="1"/>
              <w:jc w:val="center"/>
            </w:pPr>
            <w:r>
              <w:rPr>
                <w:rFonts w:ascii="Times New Roman" w:hAnsi="Times New Roman" w:cs="David"/>
                <w:b w:val="0"/>
                <w:i/>
                <w:color w:val="555555"/>
                <w:sz w:val="18"/>
                <w:rtl w:val="1"/>
              </w:rPr>
              <w:t>ניאו-ליברליזם הישראלי = פרויקט מדינתי</w:t>
            </w:r>
          </w:p>
        </w:tc>
        <w:tc>
          <w:tcPr>
            <w:tcW w:type="dxa" w:w="3216"/>
          </w:tcPr>
          <w:p>
            <w:pPr>
              <w:bidi w:val="1"/>
              <w:jc w:val="center"/>
            </w:pPr>
            <w:r/>
            <w:r>
              <w:rPr>
                <w:rFonts w:ascii="Times New Roman" w:hAnsi="Times New Roman" w:cs="David"/>
                <w:b/>
                <w:i w:val="0"/>
                <w:color w:val="1F3A5F"/>
                <w:sz w:val="22"/>
                <w:rtl w:val="1"/>
              </w:rPr>
              <w:t>הארווי 2005</w:t>
            </w:r>
          </w:p>
          <w:p>
            <w:pPr>
              <w:bidi w:val="1"/>
              <w:jc w:val="center"/>
            </w:pPr>
            <w:r>
              <w:rPr>
                <w:rFonts w:ascii="Times New Roman" w:hAnsi="Times New Roman" w:cs="David"/>
                <w:b w:val="0"/>
                <w:i/>
                <w:color w:val="555555"/>
                <w:sz w:val="18"/>
                <w:rtl w:val="1"/>
              </w:rPr>
              <w:t>ניאו-ליברליזם = פרויקט מעמדי גלובלי</w:t>
            </w:r>
          </w:p>
        </w:tc>
      </w:tr>
      <w:tr>
        <w:tc>
          <w:tcPr>
            <w:tcW w:type="dxa" w:w="3216"/>
          </w:tcPr>
          <w:p>
            <w:pPr>
              <w:bidi w:val="1"/>
              <w:jc w:val="right"/>
            </w:pPr>
            <w:r/>
            <w:r>
              <w:rPr>
                <w:rFonts w:ascii="Times New Roman" w:hAnsi="Times New Roman" w:cs="David"/>
                <w:b/>
                <w:i w:val="0"/>
                <w:sz w:val="21"/>
                <w:rtl w:val="1"/>
              </w:rPr>
              <w:t>גורם מניע</w:t>
            </w:r>
          </w:p>
        </w:tc>
        <w:tc>
          <w:tcPr>
            <w:tcW w:type="dxa" w:w="3216"/>
          </w:tcPr>
          <w:p>
            <w:pPr>
              <w:bidi w:val="1"/>
              <w:jc w:val="right"/>
            </w:pPr>
            <w:r/>
            <w:r>
              <w:rPr>
                <w:rFonts w:ascii="Times New Roman" w:hAnsi="Times New Roman" w:cs="David"/>
                <w:b w:val="0"/>
                <w:i w:val="0"/>
                <w:sz w:val="21"/>
                <w:rtl w:val="1"/>
              </w:rPr>
              <w:t>אוצר + בנק ישראל + כלכלנים</w:t>
            </w:r>
          </w:p>
        </w:tc>
        <w:tc>
          <w:tcPr>
            <w:tcW w:type="dxa" w:w="3216"/>
          </w:tcPr>
          <w:p>
            <w:pPr>
              <w:bidi w:val="1"/>
              <w:jc w:val="right"/>
            </w:pPr>
            <w:r/>
            <w:r>
              <w:rPr>
                <w:rFonts w:ascii="Times New Roman" w:hAnsi="Times New Roman" w:cs="David"/>
                <w:b w:val="0"/>
                <w:i w:val="0"/>
                <w:sz w:val="21"/>
                <w:rtl w:val="1"/>
              </w:rPr>
              <w:t>אליטה עסקית</w:t>
            </w:r>
          </w:p>
        </w:tc>
      </w:tr>
      <w:tr>
        <w:tc>
          <w:tcPr>
            <w:tcW w:type="dxa" w:w="3216"/>
          </w:tcPr>
          <w:p>
            <w:pPr>
              <w:bidi w:val="1"/>
              <w:jc w:val="right"/>
            </w:pPr>
            <w:r/>
            <w:r>
              <w:rPr>
                <w:rFonts w:ascii="Times New Roman" w:hAnsi="Times New Roman" w:cs="David"/>
                <w:b/>
                <w:i w:val="0"/>
                <w:sz w:val="21"/>
                <w:rtl w:val="1"/>
              </w:rPr>
              <w:t>מודל מופתי</w:t>
            </w:r>
          </w:p>
        </w:tc>
        <w:tc>
          <w:tcPr>
            <w:tcW w:type="dxa" w:w="3216"/>
          </w:tcPr>
          <w:p>
            <w:pPr>
              <w:bidi w:val="1"/>
              <w:jc w:val="right"/>
            </w:pPr>
            <w:r/>
            <w:r>
              <w:rPr>
                <w:rFonts w:ascii="Times New Roman" w:hAnsi="Times New Roman" w:cs="David"/>
                <w:b w:val="0"/>
                <w:i w:val="0"/>
                <w:sz w:val="21"/>
                <w:rtl w:val="1"/>
              </w:rPr>
              <w:t>ישראל 1985</w:t>
            </w:r>
          </w:p>
        </w:tc>
        <w:tc>
          <w:tcPr>
            <w:tcW w:type="dxa" w:w="3216"/>
          </w:tcPr>
          <w:p>
            <w:pPr>
              <w:bidi w:val="1"/>
              <w:jc w:val="right"/>
            </w:pPr>
            <w:r/>
            <w:r>
              <w:rPr>
                <w:rFonts w:ascii="Times New Roman" w:hAnsi="Times New Roman" w:cs="David"/>
                <w:b w:val="0"/>
                <w:i w:val="0"/>
                <w:sz w:val="21"/>
                <w:rtl w:val="1"/>
              </w:rPr>
              <w:t>תאצ'ר, רייגן, פינושה</w:t>
            </w:r>
          </w:p>
        </w:tc>
      </w:tr>
      <w:tr>
        <w:tc>
          <w:tcPr>
            <w:tcW w:type="dxa" w:w="3216"/>
          </w:tcPr>
          <w:p>
            <w:pPr>
              <w:bidi w:val="1"/>
              <w:jc w:val="right"/>
            </w:pPr>
            <w:r/>
            <w:r>
              <w:rPr>
                <w:rFonts w:ascii="Times New Roman" w:hAnsi="Times New Roman" w:cs="David"/>
                <w:b/>
                <w:i w:val="0"/>
                <w:sz w:val="21"/>
                <w:rtl w:val="1"/>
              </w:rPr>
              <w:t>תפקיד המגזר העסקי</w:t>
            </w:r>
          </w:p>
        </w:tc>
        <w:tc>
          <w:tcPr>
            <w:tcW w:type="dxa" w:w="3216"/>
          </w:tcPr>
          <w:p>
            <w:pPr>
              <w:bidi w:val="1"/>
              <w:jc w:val="right"/>
            </w:pPr>
            <w:r/>
            <w:r>
              <w:rPr>
                <w:rFonts w:ascii="Times New Roman" w:hAnsi="Times New Roman" w:cs="David"/>
                <w:b w:val="0"/>
                <w:i w:val="0"/>
                <w:sz w:val="21"/>
                <w:rtl w:val="1"/>
              </w:rPr>
              <w:t>נפגע, ואז נהנה</w:t>
            </w:r>
          </w:p>
        </w:tc>
        <w:tc>
          <w:tcPr>
            <w:tcW w:type="dxa" w:w="3216"/>
          </w:tcPr>
          <w:p>
            <w:pPr>
              <w:bidi w:val="1"/>
              <w:jc w:val="right"/>
            </w:pPr>
            <w:r/>
            <w:r>
              <w:rPr>
                <w:rFonts w:ascii="Times New Roman" w:hAnsi="Times New Roman" w:cs="David"/>
                <w:b w:val="0"/>
                <w:i w:val="0"/>
                <w:sz w:val="21"/>
                <w:rtl w:val="1"/>
              </w:rPr>
              <w:t>מוביל</w:t>
            </w:r>
          </w:p>
        </w:tc>
      </w:tr>
      <w:tr>
        <w:tc>
          <w:tcPr>
            <w:tcW w:type="dxa" w:w="3216"/>
          </w:tcPr>
          <w:p>
            <w:pPr>
              <w:bidi w:val="1"/>
              <w:jc w:val="right"/>
            </w:pPr>
            <w:r/>
            <w:r>
              <w:rPr>
                <w:rFonts w:ascii="Times New Roman" w:hAnsi="Times New Roman" w:cs="David"/>
                <w:b/>
                <w:i w:val="0"/>
                <w:sz w:val="21"/>
                <w:rtl w:val="1"/>
              </w:rPr>
              <w:t>המוטיב המרכזי</w:t>
            </w:r>
          </w:p>
        </w:tc>
        <w:tc>
          <w:tcPr>
            <w:tcW w:type="dxa" w:w="3216"/>
          </w:tcPr>
          <w:p>
            <w:pPr>
              <w:bidi w:val="1"/>
              <w:jc w:val="right"/>
            </w:pPr>
            <w:r/>
            <w:r>
              <w:rPr>
                <w:rFonts w:ascii="Times New Roman" w:hAnsi="Times New Roman" w:cs="David"/>
                <w:b w:val="0"/>
                <w:i w:val="0"/>
                <w:sz w:val="21"/>
                <w:rtl w:val="1"/>
              </w:rPr>
              <w:t>'אמונה ליברלית' של טכנוקרטים</w:t>
            </w:r>
          </w:p>
        </w:tc>
        <w:tc>
          <w:tcPr>
            <w:tcW w:type="dxa" w:w="3216"/>
          </w:tcPr>
          <w:p>
            <w:pPr>
              <w:bidi w:val="1"/>
              <w:jc w:val="right"/>
            </w:pPr>
            <w:r/>
            <w:r>
              <w:rPr>
                <w:rFonts w:ascii="Times New Roman" w:hAnsi="Times New Roman" w:cs="David"/>
                <w:b w:val="0"/>
                <w:i w:val="0"/>
                <w:sz w:val="21"/>
                <w:rtl w:val="1"/>
              </w:rPr>
              <w:t>שלטון ההון</w:t>
            </w:r>
          </w:p>
        </w:tc>
      </w:tr>
      <w:tr>
        <w:tc>
          <w:tcPr>
            <w:tcW w:type="dxa" w:w="3216"/>
          </w:tcPr>
          <w:p>
            <w:pPr>
              <w:bidi w:val="1"/>
              <w:jc w:val="right"/>
            </w:pPr>
            <w:r/>
            <w:r>
              <w:rPr>
                <w:rFonts w:ascii="Times New Roman" w:hAnsi="Times New Roman" w:cs="David"/>
                <w:b/>
                <w:i w:val="0"/>
                <w:sz w:val="21"/>
                <w:rtl w:val="1"/>
              </w:rPr>
              <w:t>מנגנון הקיבוע</w:t>
            </w:r>
          </w:p>
        </w:tc>
        <w:tc>
          <w:tcPr>
            <w:tcW w:type="dxa" w:w="3216"/>
          </w:tcPr>
          <w:p>
            <w:pPr>
              <w:bidi w:val="1"/>
              <w:jc w:val="right"/>
            </w:pPr>
            <w:r/>
            <w:r>
              <w:rPr>
                <w:rFonts w:ascii="Times New Roman" w:hAnsi="Times New Roman" w:cs="David"/>
                <w:b w:val="0"/>
                <w:i w:val="0"/>
                <w:sz w:val="21"/>
                <w:rtl w:val="1"/>
              </w:rPr>
              <w:t>חוקי + מוסדי (חוקי תקציב)</w:t>
            </w:r>
          </w:p>
        </w:tc>
        <w:tc>
          <w:tcPr>
            <w:tcW w:type="dxa" w:w="3216"/>
          </w:tcPr>
          <w:p>
            <w:pPr>
              <w:bidi w:val="1"/>
              <w:jc w:val="right"/>
            </w:pPr>
            <w:r/>
            <w:r>
              <w:rPr>
                <w:rFonts w:ascii="Times New Roman" w:hAnsi="Times New Roman" w:cs="David"/>
                <w:b w:val="0"/>
                <w:i w:val="0"/>
                <w:sz w:val="21"/>
                <w:rtl w:val="1"/>
              </w:rPr>
              <w:t>פוליטי (בחירות)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“בניגוד לטענותיו של דיוויד הארווי, דומה שבמקרה הישראלי הגורם המניע המרכזי של הניאו-ליברליזם הוא המדינה — או גופים מסוימים בתוכה — שאליה הצטרפו בשלב מתקדם יותר של המהלך פוליטיקאים ניאו-שמרנים כמו בנימין נתניהו. היו אלו משרד האוצר ובנק ישראל, לצד חלק מן הכלכלנים באקדמיה, שמילאו תפקיד מרכזי בהנעה הראשונית של תהליכי השינוי.”</w:t>
      </w:r>
    </w:p>
    <w:p>
      <w:pPr>
        <w:bidi w:val="1"/>
        <w:spacing w:after="120" w:before="0" w:line="360" w:lineRule="auto"/>
        <w:ind w:left="576" w:right="576"/>
        <w:jc w:val="left"/>
      </w:pPr>
      <w:r>
        <w:rPr>
          <w:rFonts w:ascii="Times New Roman" w:hAnsi="Times New Roman" w:cs="David"/>
          <w:b w:val="0"/>
          <w:i/>
          <w:color w:val="555555"/>
          <w:sz w:val="20"/>
          <w:rtl w:val="1"/>
        </w:rPr>
        <w:t>אחרית דבר ל'קיצור תולדות הניאו-ליברליזם' — עמ' מנדלקרן 2015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חידוש המשגתי  </w:t>
      </w:r>
      <w:r>
        <w:rPr>
          <w:rFonts w:ascii="Times New Roman" w:hAnsi="Times New Roman" w:cs="David"/>
          <w:b w:val="0"/>
          <w:i w:val="0"/>
          <w:sz w:val="22"/>
          <w:rtl w:val="1"/>
        </w:rPr>
        <w:t>תרומת מנדלקרן: לא 'שלטון ההון' אלא 'שלטון הטכנוקרטים'. החידוש חשוב לא רק להבנת ישראל, אלא להבנה כללית של ניאו-ליברליזם. בארה"ב ובריטניה התהליך גם הוא היה ביזמת המדינה (חוקים פוליטיים שאומצו ע"י תאצ'ר ורייגן). אבל בישראל זה בולט יותר: לא היה 'מעמד עסקי לוחם' של חברות גדולות שדרשו ליברליזציה. הליברליזציה צמחה ממנהל המדינה — דרך כלכלנים שהוטמעו במשרד האוצר ובנק ישראל.</w:t>
      </w:r>
    </w:p>
    <w:p>
      <w:pPr>
        <w:bidi w:val="1"/>
        <w:spacing w:after="80" w:before="200" w:line="360" w:lineRule="auto"/>
        <w:jc w:val="center"/>
      </w:pPr>
      <w:r>
        <w:rPr>
          <w:rFonts w:ascii="Times New Roman" w:hAnsi="Times New Roman" w:cs="David"/>
          <w:b/>
          <w:i w:val="0"/>
          <w:color w:val="1F3A5F"/>
          <w:sz w:val="27"/>
          <w:rtl w:val="1"/>
        </w:rPr>
        <w:t>מנדלקרן — 1985 כקו פרשת המים</w:t>
      </w:r>
    </w:p>
    <w:p>
      <w:pPr>
        <w:bidi w:val="1"/>
        <w:spacing w:after="120" w:before="0" w:line="360" w:lineRule="auto"/>
        <w:ind w:left="216" w:right="216"/>
        <w:jc w:val="right"/>
      </w:pPr>
      <w:r>
        <w:rPr>
          <w:rFonts w:ascii="Times New Roman" w:hAnsi="Times New Roman" w:cs="David"/>
          <w:b w:val="0"/>
          <w:i/>
          <w:color w:val="555555"/>
          <w:sz w:val="22"/>
          <w:rtl w:val="1"/>
        </w:rPr>
        <w:t>בקצרה: שנת 1985 היא נקודת המפנה. תכנית הייצוב של 1.7.1985 לא הייתה רק פתרון לאינפלציה — היא הייתה הזדמנות פוליטית לקיבוע מבני של 'הליברליזם החדש'. שלוש חקיקות מקבילות שינו את המבנה לטווח-ארוך: חוק אי-ההדפסה (עצמאות בנק ישראל), חוק יסודות התקציב (חיזוק האוצר), חוק ההסדרים (פתח לרפורמות נרחבות בכנסת). שלוש חקיקות אלה הן 'המוסדות החדשים' של הניאו-ליברליזם הישראלי.</w:t>
      </w:r>
    </w:p>
    <w:p>
      <w:pPr>
        <w:bidi w:val="1"/>
        <w:spacing w:after="120" w:before="0" w:line="360" w:lineRule="auto"/>
        <w:jc w:val="right"/>
      </w:pPr>
      <w:r>
        <w:rPr>
          <w:rFonts w:ascii="Times New Roman" w:hAnsi="Times New Roman" w:cs="David"/>
          <w:b w:val="0"/>
          <w:i w:val="0"/>
          <w:sz w:val="24"/>
          <w:rtl w:val="1"/>
        </w:rPr>
        <w:t>המשבר שאיפשר את ה'מהפכה': ב-1984 הגיעה האינפלציה ל-445% שנתית. ההיפר-אינפלציה חרפה מאזן התשלומים, ערערה את האמון הציבורי במדינה, ויצרה מצב חירום כלכלי. ממשלת האחדות (פרס + שמיר) נוצרה ב-1984 — שני יריבים פוליטיים שמסיבות שונות הסכימו על מיתון. שמיר לא הצליח לעצור את האינפלציה, ופרס קיבל את ההזדמנות.</w:t>
      </w:r>
    </w:p>
    <w:p>
      <w:pPr>
        <w:bidi w:val="1"/>
        <w:spacing w:after="120" w:before="0" w:line="360" w:lineRule="auto"/>
        <w:jc w:val="right"/>
      </w:pPr>
      <w:r>
        <w:rPr>
          <w:rFonts w:ascii="Times New Roman" w:hAnsi="Times New Roman" w:cs="David"/>
          <w:b w:val="0"/>
          <w:i w:val="0"/>
          <w:sz w:val="24"/>
          <w:rtl w:val="1"/>
        </w:rPr>
        <w:t>תכנית הייצוב (1.7.1985): הסכם בין הממשלה, ההסתדרות, והתעשיינים. קיצוץ של 30% מהשכר הריאלי, הקפאת מחירים, פיחות מתואם, ואיסור על בנק ישראל להמשיך להלוות לממשלה ('חוק אי-ההדפסה'). הצליחה. ב-1986 האינפלציה ירדה ל-18%. מ-1987 ועד היום — אינפלציה נמוכה ויציבה.</w:t>
      </w:r>
    </w:p>
    <w:p>
      <w:pPr>
        <w:bidi w:val="1"/>
        <w:spacing w:after="120" w:before="0" w:line="360" w:lineRule="auto"/>
        <w:jc w:val="right"/>
      </w:pPr>
      <w:r>
        <w:rPr>
          <w:rFonts w:ascii="Times New Roman" w:hAnsi="Times New Roman" w:cs="David"/>
          <w:b w:val="0"/>
          <w:i w:val="0"/>
          <w:sz w:val="24"/>
          <w:rtl w:val="1"/>
        </w:rPr>
        <w:t>אבל התכנית כללה הרבה יותר מ'ייצוב'. היא כללה רפורמה מבנית: התחלת הליברליזציה של שוק ההון, התחלת ההפרטה, ביטול ההצמדה האוטומטית של תשלומי השכר.</w:t>
      </w:r>
    </w:p>
    <w:p>
      <w:pPr>
        <w:bidi w:val="1"/>
        <w:spacing w:after="120" w:before="0" w:line="360" w:lineRule="auto"/>
        <w:jc w:val="right"/>
      </w:pPr>
      <w:r>
        <w:rPr>
          <w:rFonts w:ascii="Times New Roman" w:hAnsi="Times New Roman" w:cs="David"/>
          <w:b w:val="0"/>
          <w:i w:val="0"/>
          <w:sz w:val="24"/>
          <w:rtl w:val="1"/>
        </w:rPr>
        <w:t>שלוש החקיקות המכריעות של 1985: (1) חוק אי-ההדפסה — בנק ישראל לא יכול לממן את הממשלה דרך הלוואות. תחילת עצמאות בנק ישראל. (2) חוק יסודות התקציב — האוצר ואגף התקציבים שולטים בתקציב. שאר משרדי הממשלה — כפופים. (3) חוק ההסדרים — הממשלה יכולה לעבור רפורמות בחקיקה אחת, ולעקוף דיון פרטני בכנסת.</w:t>
      </w:r>
    </w:p>
    <w:p>
      <w:pPr>
        <w:bidi w:val="1"/>
        <w:spacing w:after="120" w:before="0" w:line="360" w:lineRule="auto"/>
        <w:jc w:val="right"/>
      </w:pPr>
      <w:r>
        <w:rPr>
          <w:rFonts w:ascii="Times New Roman" w:hAnsi="Times New Roman" w:cs="David"/>
          <w:b w:val="0"/>
          <w:i w:val="0"/>
          <w:sz w:val="24"/>
          <w:rtl w:val="1"/>
        </w:rPr>
        <w:t>התוצאה המבנית: ממשלת ישראל איבדה את היכולת לחזור למודל הסוציאל-דמוקרטי שאפיין אותה ב-1950-1980. שלוש החקיקות הללו הופכות את הליברליזציה ל'בלתי הפיכה'.</w:t>
      </w:r>
    </w:p>
    <w:p>
      <w:pPr>
        <w:bidi w:val="1"/>
        <w:spacing w:after="120" w:before="0" w:line="360" w:lineRule="auto"/>
        <w:jc w:val="right"/>
      </w:pPr>
      <w:r>
        <w:rPr>
          <w:rFonts w:ascii="Times New Roman" w:hAnsi="Times New Roman" w:cs="David"/>
          <w:b w:val="0"/>
          <w:i w:val="0"/>
          <w:sz w:val="24"/>
          <w:rtl w:val="1"/>
        </w:rPr>
        <w:t>מי הרוויח? טכנוקרטי האוצר ובנק ישראל זכו ב'שלטון' חדש שלא היה להם קודם. ההסתדרות, מפלגות העובדים, ומשרדי הממשלה ה'חברתיים' (רווחה, בריאות) — איבדו כוח. בן-פורת (1982) כתב שבישראל אין 'תנועה שמרנית-אידיאולוגית'. ב-1985 — הופיעה אחת, אבל היא ישבה במשרדי הממשלה.</w:t>
      </w:r>
    </w:p>
    <w:p>
      <w:pPr>
        <w:bidi w:val="1"/>
        <w:spacing w:after="60" w:before="80" w:line="360" w:lineRule="auto"/>
        <w:jc w:val="center"/>
      </w:pPr>
      <w:r>
        <w:rPr>
          <w:rFonts w:ascii="Times New Roman" w:hAnsi="Times New Roman" w:cs="David"/>
          <w:b/>
          <w:i w:val="0"/>
          <w:color w:val="1F3A5F"/>
          <w:sz w:val="23"/>
          <w:rtl w:val="1"/>
        </w:rPr>
        <w:t>לפני ואחרי 1985</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1985 ואילך</w:t>
            </w:r>
          </w:p>
          <w:p>
            <w:pPr>
              <w:bidi w:val="1"/>
              <w:jc w:val="center"/>
            </w:pPr>
            <w:r>
              <w:rPr>
                <w:rFonts w:ascii="Times New Roman" w:hAnsi="Times New Roman" w:cs="David"/>
                <w:b w:val="0"/>
                <w:i/>
                <w:color w:val="555555"/>
                <w:sz w:val="18"/>
                <w:rtl w:val="1"/>
              </w:rPr>
              <w:t>ניאו-ליברליזם מוטמע</w:t>
            </w:r>
          </w:p>
        </w:tc>
        <w:tc>
          <w:tcPr>
            <w:tcW w:type="dxa" w:w="3216"/>
          </w:tcPr>
          <w:p>
            <w:pPr>
              <w:bidi w:val="1"/>
              <w:jc w:val="center"/>
            </w:pPr>
            <w:r/>
            <w:r>
              <w:rPr>
                <w:rFonts w:ascii="Times New Roman" w:hAnsi="Times New Roman" w:cs="David"/>
                <w:b/>
                <w:i w:val="0"/>
                <w:color w:val="1F3A5F"/>
                <w:sz w:val="22"/>
                <w:rtl w:val="1"/>
              </w:rPr>
              <w:t>1948-1985</w:t>
            </w:r>
          </w:p>
          <w:p>
            <w:pPr>
              <w:bidi w:val="1"/>
              <w:jc w:val="center"/>
            </w:pPr>
            <w:r>
              <w:rPr>
                <w:rFonts w:ascii="Times New Roman" w:hAnsi="Times New Roman" w:cs="David"/>
                <w:b w:val="0"/>
                <w:i/>
                <w:color w:val="555555"/>
                <w:sz w:val="18"/>
                <w:rtl w:val="1"/>
              </w:rPr>
              <w:t>אי-ליברליזם מוטמע</w:t>
            </w:r>
          </w:p>
        </w:tc>
      </w:tr>
      <w:tr>
        <w:tc>
          <w:tcPr>
            <w:tcW w:type="dxa" w:w="3216"/>
          </w:tcPr>
          <w:p>
            <w:pPr>
              <w:bidi w:val="1"/>
              <w:jc w:val="right"/>
            </w:pPr>
            <w:r/>
            <w:r>
              <w:rPr>
                <w:rFonts w:ascii="Times New Roman" w:hAnsi="Times New Roman" w:cs="David"/>
                <w:b/>
                <w:i w:val="0"/>
                <w:sz w:val="21"/>
                <w:rtl w:val="1"/>
              </w:rPr>
              <w:t>בנק ישראל</w:t>
            </w:r>
          </w:p>
        </w:tc>
        <w:tc>
          <w:tcPr>
            <w:tcW w:type="dxa" w:w="3216"/>
          </w:tcPr>
          <w:p>
            <w:pPr>
              <w:bidi w:val="1"/>
              <w:jc w:val="right"/>
            </w:pPr>
            <w:r/>
            <w:r>
              <w:rPr>
                <w:rFonts w:ascii="Times New Roman" w:hAnsi="Times New Roman" w:cs="David"/>
                <w:b w:val="0"/>
                <w:i w:val="0"/>
                <w:sz w:val="21"/>
                <w:rtl w:val="1"/>
              </w:rPr>
              <w:t>עצמאי (חוק אי-הדפסה)</w:t>
            </w:r>
          </w:p>
        </w:tc>
        <w:tc>
          <w:tcPr>
            <w:tcW w:type="dxa" w:w="3216"/>
          </w:tcPr>
          <w:p>
            <w:pPr>
              <w:bidi w:val="1"/>
              <w:jc w:val="right"/>
            </w:pPr>
            <w:r/>
            <w:r>
              <w:rPr>
                <w:rFonts w:ascii="Times New Roman" w:hAnsi="Times New Roman" w:cs="David"/>
                <w:b w:val="0"/>
                <w:i w:val="0"/>
                <w:sz w:val="21"/>
                <w:rtl w:val="1"/>
              </w:rPr>
              <w:t>תלוי בממשלה (מימון חובות)</w:t>
            </w:r>
          </w:p>
        </w:tc>
      </w:tr>
      <w:tr>
        <w:tc>
          <w:tcPr>
            <w:tcW w:type="dxa" w:w="3216"/>
          </w:tcPr>
          <w:p>
            <w:pPr>
              <w:bidi w:val="1"/>
              <w:jc w:val="right"/>
            </w:pPr>
            <w:r/>
            <w:r>
              <w:rPr>
                <w:rFonts w:ascii="Times New Roman" w:hAnsi="Times New Roman" w:cs="David"/>
                <w:b/>
                <w:i w:val="0"/>
                <w:sz w:val="21"/>
                <w:rtl w:val="1"/>
              </w:rPr>
              <w:t>תקציב</w:t>
            </w:r>
          </w:p>
        </w:tc>
        <w:tc>
          <w:tcPr>
            <w:tcW w:type="dxa" w:w="3216"/>
          </w:tcPr>
          <w:p>
            <w:pPr>
              <w:bidi w:val="1"/>
              <w:jc w:val="right"/>
            </w:pPr>
            <w:r/>
            <w:r>
              <w:rPr>
                <w:rFonts w:ascii="Times New Roman" w:hAnsi="Times New Roman" w:cs="David"/>
                <w:b w:val="0"/>
                <w:i w:val="0"/>
                <w:sz w:val="21"/>
                <w:rtl w:val="1"/>
              </w:rPr>
              <w:t>מרוכז באוצר</w:t>
            </w:r>
          </w:p>
        </w:tc>
        <w:tc>
          <w:tcPr>
            <w:tcW w:type="dxa" w:w="3216"/>
          </w:tcPr>
          <w:p>
            <w:pPr>
              <w:bidi w:val="1"/>
              <w:jc w:val="right"/>
            </w:pPr>
            <w:r/>
            <w:r>
              <w:rPr>
                <w:rFonts w:ascii="Times New Roman" w:hAnsi="Times New Roman" w:cs="David"/>
                <w:b w:val="0"/>
                <w:i w:val="0"/>
                <w:sz w:val="21"/>
                <w:rtl w:val="1"/>
              </w:rPr>
              <w:t>מבוזר בין משרדים</w:t>
            </w:r>
          </w:p>
        </w:tc>
      </w:tr>
      <w:tr>
        <w:tc>
          <w:tcPr>
            <w:tcW w:type="dxa" w:w="3216"/>
          </w:tcPr>
          <w:p>
            <w:pPr>
              <w:bidi w:val="1"/>
              <w:jc w:val="right"/>
            </w:pPr>
            <w:r/>
            <w:r>
              <w:rPr>
                <w:rFonts w:ascii="Times New Roman" w:hAnsi="Times New Roman" w:cs="David"/>
                <w:b/>
                <w:i w:val="0"/>
                <w:sz w:val="21"/>
                <w:rtl w:val="1"/>
              </w:rPr>
              <w:t>רפורמות</w:t>
            </w:r>
          </w:p>
        </w:tc>
        <w:tc>
          <w:tcPr>
            <w:tcW w:type="dxa" w:w="3216"/>
          </w:tcPr>
          <w:p>
            <w:pPr>
              <w:bidi w:val="1"/>
              <w:jc w:val="right"/>
            </w:pPr>
            <w:r/>
            <w:r>
              <w:rPr>
                <w:rFonts w:ascii="Times New Roman" w:hAnsi="Times New Roman" w:cs="David"/>
                <w:b w:val="0"/>
                <w:i w:val="0"/>
                <w:sz w:val="21"/>
                <w:rtl w:val="1"/>
              </w:rPr>
              <w:t>באמצעות חוק ההסדרים</w:t>
            </w:r>
          </w:p>
        </w:tc>
        <w:tc>
          <w:tcPr>
            <w:tcW w:type="dxa" w:w="3216"/>
          </w:tcPr>
          <w:p>
            <w:pPr>
              <w:bidi w:val="1"/>
              <w:jc w:val="right"/>
            </w:pPr>
            <w:r/>
            <w:r>
              <w:rPr>
                <w:rFonts w:ascii="Times New Roman" w:hAnsi="Times New Roman" w:cs="David"/>
                <w:b w:val="0"/>
                <w:i w:val="0"/>
                <w:sz w:val="21"/>
                <w:rtl w:val="1"/>
              </w:rPr>
              <w:t>בחקיקה פרטנית</w:t>
            </w:r>
          </w:p>
        </w:tc>
      </w:tr>
      <w:tr>
        <w:tc>
          <w:tcPr>
            <w:tcW w:type="dxa" w:w="3216"/>
          </w:tcPr>
          <w:p>
            <w:pPr>
              <w:bidi w:val="1"/>
              <w:jc w:val="right"/>
            </w:pPr>
            <w:r/>
            <w:r>
              <w:rPr>
                <w:rFonts w:ascii="Times New Roman" w:hAnsi="Times New Roman" w:cs="David"/>
                <w:b/>
                <w:i w:val="0"/>
                <w:sz w:val="21"/>
                <w:rtl w:val="1"/>
              </w:rPr>
              <w:t>מבנה תעסוקתי</w:t>
            </w:r>
          </w:p>
        </w:tc>
        <w:tc>
          <w:tcPr>
            <w:tcW w:type="dxa" w:w="3216"/>
          </w:tcPr>
          <w:p>
            <w:pPr>
              <w:bidi w:val="1"/>
              <w:jc w:val="right"/>
            </w:pPr>
            <w:r/>
            <w:r>
              <w:rPr>
                <w:rFonts w:ascii="Times New Roman" w:hAnsi="Times New Roman" w:cs="David"/>
                <w:b w:val="0"/>
                <w:i w:val="0"/>
                <w:sz w:val="21"/>
                <w:rtl w:val="1"/>
              </w:rPr>
              <w:t>גמיש, פתוח</w:t>
            </w:r>
          </w:p>
        </w:tc>
        <w:tc>
          <w:tcPr>
            <w:tcW w:type="dxa" w:w="3216"/>
          </w:tcPr>
          <w:p>
            <w:pPr>
              <w:bidi w:val="1"/>
              <w:jc w:val="right"/>
            </w:pPr>
            <w:r/>
            <w:r>
              <w:rPr>
                <w:rFonts w:ascii="Times New Roman" w:hAnsi="Times New Roman" w:cs="David"/>
                <w:b w:val="0"/>
                <w:i w:val="0"/>
                <w:sz w:val="21"/>
                <w:rtl w:val="1"/>
              </w:rPr>
              <w:t>מאוגד, מוגן</w:t>
            </w:r>
          </w:p>
        </w:tc>
      </w:tr>
      <w:tr>
        <w:tc>
          <w:tcPr>
            <w:tcW w:type="dxa" w:w="3216"/>
          </w:tcPr>
          <w:p>
            <w:pPr>
              <w:bidi w:val="1"/>
              <w:jc w:val="right"/>
            </w:pPr>
            <w:r/>
            <w:r>
              <w:rPr>
                <w:rFonts w:ascii="Times New Roman" w:hAnsi="Times New Roman" w:cs="David"/>
                <w:b/>
                <w:i w:val="0"/>
                <w:sz w:val="21"/>
                <w:rtl w:val="1"/>
              </w:rPr>
              <w:t>כוח ההסתדרות</w:t>
            </w:r>
          </w:p>
        </w:tc>
        <w:tc>
          <w:tcPr>
            <w:tcW w:type="dxa" w:w="3216"/>
          </w:tcPr>
          <w:p>
            <w:pPr>
              <w:bidi w:val="1"/>
              <w:jc w:val="right"/>
            </w:pPr>
            <w:r/>
            <w:r>
              <w:rPr>
                <w:rFonts w:ascii="Times New Roman" w:hAnsi="Times New Roman" w:cs="David"/>
                <w:b w:val="0"/>
                <w:i w:val="0"/>
                <w:sz w:val="21"/>
                <w:rtl w:val="1"/>
              </w:rPr>
              <w:t>יורד באופן חד</w:t>
            </w:r>
          </w:p>
        </w:tc>
        <w:tc>
          <w:tcPr>
            <w:tcW w:type="dxa" w:w="3216"/>
          </w:tcPr>
          <w:p>
            <w:pPr>
              <w:bidi w:val="1"/>
              <w:jc w:val="right"/>
            </w:pPr>
            <w:r/>
            <w:r>
              <w:rPr>
                <w:rFonts w:ascii="Times New Roman" w:hAnsi="Times New Roman" w:cs="David"/>
                <w:b w:val="0"/>
                <w:i w:val="0"/>
                <w:sz w:val="21"/>
                <w:rtl w:val="1"/>
              </w:rPr>
              <w:t>גבוה</w:t>
            </w:r>
          </w:p>
        </w:tc>
      </w:tr>
      <w:tr>
        <w:tc>
          <w:tcPr>
            <w:tcW w:type="dxa" w:w="3216"/>
          </w:tcPr>
          <w:p>
            <w:pPr>
              <w:bidi w:val="1"/>
              <w:jc w:val="right"/>
            </w:pPr>
            <w:r/>
            <w:r>
              <w:rPr>
                <w:rFonts w:ascii="Times New Roman" w:hAnsi="Times New Roman" w:cs="David"/>
                <w:b/>
                <w:i w:val="0"/>
                <w:sz w:val="21"/>
                <w:rtl w:val="1"/>
              </w:rPr>
              <w:t>מודל מקרו-כלכלי</w:t>
            </w:r>
          </w:p>
        </w:tc>
        <w:tc>
          <w:tcPr>
            <w:tcW w:type="dxa" w:w="3216"/>
          </w:tcPr>
          <w:p>
            <w:pPr>
              <w:bidi w:val="1"/>
              <w:jc w:val="right"/>
            </w:pPr>
            <w:r/>
            <w:r>
              <w:rPr>
                <w:rFonts w:ascii="Times New Roman" w:hAnsi="Times New Roman" w:cs="David"/>
                <w:b w:val="0"/>
                <w:i w:val="0"/>
                <w:sz w:val="21"/>
                <w:rtl w:val="1"/>
              </w:rPr>
              <w:t>ליברלי-תחרותי</w:t>
            </w:r>
          </w:p>
        </w:tc>
        <w:tc>
          <w:tcPr>
            <w:tcW w:type="dxa" w:w="3216"/>
          </w:tcPr>
          <w:p>
            <w:pPr>
              <w:bidi w:val="1"/>
              <w:jc w:val="right"/>
            </w:pPr>
            <w:r/>
            <w:r>
              <w:rPr>
                <w:rFonts w:ascii="Times New Roman" w:hAnsi="Times New Roman" w:cs="David"/>
                <w:b w:val="0"/>
                <w:i w:val="0"/>
                <w:sz w:val="21"/>
                <w:rtl w:val="1"/>
              </w:rPr>
              <w:t>התערבותי</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“חשיבותה של שנת 1985 טמונה לא רק בתכנית הייצוב גופא אלא גם בשינויים הארגוניים שנלוו לה בניהול המקרו-כלכלי של ישראל, שהיוו בסיס חשוב להמשך הליברליזציה הכלכלית של המשק. בשנת 1985 זכה בנק ישראל לראשית עצמאותו בניהול המדיניות המוניטרית.”</w:t>
      </w:r>
    </w:p>
    <w:p>
      <w:pPr>
        <w:bidi w:val="1"/>
        <w:spacing w:after="120" w:before="0" w:line="360" w:lineRule="auto"/>
        <w:ind w:left="576" w:right="576"/>
        <w:jc w:val="left"/>
      </w:pPr>
      <w:r>
        <w:rPr>
          <w:rFonts w:ascii="Times New Roman" w:hAnsi="Times New Roman" w:cs="David"/>
          <w:b w:val="0"/>
          <w:i/>
          <w:color w:val="555555"/>
          <w:sz w:val="20"/>
          <w:rtl w:val="1"/>
        </w:rPr>
        <w:t>אחרית דבר — עמ' מנדלקרן 2015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כיצד נוצרים מוסדות לטווח-ארוך  </w:t>
      </w:r>
      <w:r>
        <w:rPr>
          <w:rFonts w:ascii="Times New Roman" w:hAnsi="Times New Roman" w:cs="David"/>
          <w:b w:val="0"/>
          <w:i w:val="0"/>
          <w:sz w:val="22"/>
          <w:rtl w:val="1"/>
        </w:rPr>
        <w:t>השיעור המבני של 1985: כדי לקבע אידיאולוגיה אמורים לעבד דרך מוסדות. תכנית הייצוב עצמה הייתה תוכנית קצרת-טווח. אבל החקיקה שנלוותה אליה — שלוש החקיקות — קיבעה את הליברליזציה לטווח-ארוך. בנק ישראל עצמאי, אוצר מרוכז, וחוק ההסדרים שמשמשים כלי עוצמתי לרפורמות. אף ממשלה שתבוא אחרי לא תוכל לחזור אחורה בלי לבטל את החקיקה הזאת. וזה כמעט בלתי-אפשרי.</w:t>
      </w:r>
    </w:p>
    <w:p>
      <w:pPr>
        <w:bidi w:val="1"/>
        <w:spacing w:after="80" w:before="200" w:line="360" w:lineRule="auto"/>
        <w:jc w:val="center"/>
      </w:pPr>
      <w:r>
        <w:rPr>
          <w:rFonts w:ascii="Times New Roman" w:hAnsi="Times New Roman" w:cs="David"/>
          <w:b/>
          <w:i w:val="0"/>
          <w:color w:val="1F3A5F"/>
          <w:sz w:val="27"/>
          <w:rtl w:val="1"/>
        </w:rPr>
        <w:t>מנדלקרן — נתניהו והניאו-שמרנות (2002-2003)</w:t>
      </w:r>
    </w:p>
    <w:p>
      <w:pPr>
        <w:bidi w:val="1"/>
        <w:spacing w:after="120" w:before="0" w:line="360" w:lineRule="auto"/>
        <w:ind w:left="216" w:right="216"/>
        <w:jc w:val="right"/>
      </w:pPr>
      <w:r>
        <w:rPr>
          <w:rFonts w:ascii="Times New Roman" w:hAnsi="Times New Roman" w:cs="David"/>
          <w:b w:val="0"/>
          <w:i/>
          <w:color w:val="555555"/>
          <w:sz w:val="22"/>
          <w:rtl w:val="1"/>
        </w:rPr>
        <w:t>בקצרה: אם 1985 היה השלב הטכנוקרטי (כלכלנים-טכנוקרטים), 2002-2003 הוא השלב הניאו-שמרני (אידיאולוג פוליטי). בנימין נתניהו, שר האוצר תחת שרון, יזם את הרפורמה הניאו-ליברלית המקיפה ביותר בתולדות ישראל: קיצוץ קצבאות, הפחתת מס חברות, רפורמת פנסיה, תכנית ויסקונסין. מנדלקרן: 'התקפה ניאו-ליברלית מקיפה ביותר על מדינת הרווחה הישראלית'. החידוש של נתניהו: הוא הראשון שהציג ניאו-ליברליזם לא כפתרון טכני אלא כאידיאולוגיה.</w:t>
      </w:r>
    </w:p>
    <w:p>
      <w:pPr>
        <w:bidi w:val="1"/>
        <w:spacing w:after="120" w:before="0" w:line="360" w:lineRule="auto"/>
        <w:jc w:val="right"/>
      </w:pPr>
      <w:r>
        <w:rPr>
          <w:rFonts w:ascii="Times New Roman" w:hAnsi="Times New Roman" w:cs="David"/>
          <w:b w:val="0"/>
          <w:i w:val="0"/>
          <w:sz w:val="24"/>
          <w:rtl w:val="1"/>
        </w:rPr>
        <w:t>ב-1985 ההצלחה הייתה טכנוקרטית: התכנית עברה ממשלת אחדות שלא הסכימה על אידיאולוגיה — אבל הסכימה על משבר. הליברליזציה הוצגה כפתרון טכני להיפר-אינפלציה. אבל המגבלות התרחבו: בשנות התשעים נכנס הימין לאידיאולוגיה הניאו-ליברלית. נתניהו (1996-1999) קידם חלק מהרפורמות, אבל הקואליציה הגבילה אותו.</w:t>
      </w:r>
    </w:p>
    <w:p>
      <w:pPr>
        <w:bidi w:val="1"/>
        <w:spacing w:after="120" w:before="0" w:line="360" w:lineRule="auto"/>
        <w:jc w:val="right"/>
      </w:pPr>
      <w:r>
        <w:rPr>
          <w:rFonts w:ascii="Times New Roman" w:hAnsi="Times New Roman" w:cs="David"/>
          <w:b w:val="0"/>
          <w:i w:val="0"/>
          <w:sz w:val="24"/>
          <w:rtl w:val="1"/>
        </w:rPr>
        <w:t>המהפך של 2002-2003: נתניהו מונה לשר האוצר ע"י שרון בפברואר 2003, וגיבש סביבו צוות טכנוקרטי באוצר ליישום הרפורמה. המשבר הכלכלי של 2002 (אינתיפאדה שנייה + קריסת ה-Dotcom) — נתן את חלון ההזדמנות.</w:t>
      </w:r>
    </w:p>
    <w:p>
      <w:pPr>
        <w:bidi w:val="1"/>
        <w:spacing w:after="120" w:before="0" w:line="360" w:lineRule="auto"/>
        <w:jc w:val="right"/>
      </w:pPr>
      <w:r>
        <w:rPr>
          <w:rFonts w:ascii="Times New Roman" w:hAnsi="Times New Roman" w:cs="David"/>
          <w:b w:val="0"/>
          <w:i w:val="0"/>
          <w:sz w:val="24"/>
          <w:rtl w:val="1"/>
        </w:rPr>
        <w:t>התוכן של הרפורמה: (א) קיצוץ חד בקצבאות — קצבאות ילדים (-40% למשפחות גדולות), אבטלה, הבטחת הכנסה. (ב) הפחתת מס חברות מ-36% ל-30% (הופחת עוד עד 23% ב-2017). (ג) רפורמת פנסיה — הפרטה של קרנות הפנסיה ההסתדרותיות, מעבר ל'שוק' פתוח. (ד) תכנית ויסקונסין (2004) — חיוב מובטלים לעבודה דרך קבלני כוח-אדם פרטיים.</w:t>
      </w:r>
    </w:p>
    <w:p>
      <w:pPr>
        <w:bidi w:val="1"/>
        <w:spacing w:after="120" w:before="0" w:line="360" w:lineRule="auto"/>
        <w:jc w:val="right"/>
      </w:pPr>
      <w:r>
        <w:rPr>
          <w:rFonts w:ascii="Times New Roman" w:hAnsi="Times New Roman" w:cs="David"/>
          <w:b w:val="0"/>
          <w:i w:val="0"/>
          <w:sz w:val="24"/>
          <w:rtl w:val="1"/>
        </w:rPr>
        <w:t>מנדלקרן: 'המהלך המקיף ביותר עד אז נגד רשת ההגנה שהעניקה מדינת הרווחה הישראלית למובטלים, עניים, ילדים וזקנים'.</w:t>
      </w:r>
    </w:p>
    <w:p>
      <w:pPr>
        <w:bidi w:val="1"/>
        <w:spacing w:after="120" w:before="0" w:line="360" w:lineRule="auto"/>
        <w:jc w:val="right"/>
      </w:pPr>
      <w:r>
        <w:rPr>
          <w:rFonts w:ascii="Times New Roman" w:hAnsi="Times New Roman" w:cs="David"/>
          <w:b w:val="0"/>
          <w:i w:val="0"/>
          <w:sz w:val="24"/>
          <w:rtl w:val="1"/>
        </w:rPr>
        <w:t>החידוש הניאו-שמרני: נתניהו לא הציג זאת כ'פתרון טכני' אלא כ'תפיסת עולם'. הוא הביא לישראל את האידיאולוגיה הניאו-שמרנית האמריקנית: ליברליות כלכלית כלפי פנים, ניציות מדינית כלפי חוץ, רטוריקה של 'איום קיומי'. נאומיו השתמשו במונחי 'איזון פיסקלי' ו'שוק חופשי' באופן שלא נשמע קודם.</w:t>
      </w:r>
    </w:p>
    <w:p>
      <w:pPr>
        <w:bidi w:val="1"/>
        <w:spacing w:after="120" w:before="0" w:line="360" w:lineRule="auto"/>
        <w:jc w:val="right"/>
      </w:pPr>
      <w:r>
        <w:rPr>
          <w:rFonts w:ascii="Times New Roman" w:hAnsi="Times New Roman" w:cs="David"/>
          <w:b w:val="0"/>
          <w:i w:val="0"/>
          <w:sz w:val="24"/>
          <w:rtl w:val="1"/>
        </w:rPr>
        <w:t>התגובה הציבורית: החל מ-2005, התחילו להתפתח מחאות. המחאה החברתית הגדולה של 2011 הייתה התוצאה הישירה של רפורמת 2003. צעירי מעמד הביניים, שגדלו אחרי הרפורמה, גילו שהמודל הניאו-ליברלי לא תורם להם — דירה בלתי-נגישה, יוקר מחיה גבוה, חוסר ביטחון תעסוקתי.</w:t>
      </w:r>
    </w:p>
    <w:p>
      <w:pPr>
        <w:bidi w:val="1"/>
        <w:spacing w:after="60" w:before="80" w:line="360" w:lineRule="auto"/>
        <w:jc w:val="center"/>
      </w:pPr>
      <w:r>
        <w:rPr>
          <w:rFonts w:ascii="Times New Roman" w:hAnsi="Times New Roman" w:cs="David"/>
          <w:b/>
          <w:i w:val="0"/>
          <w:color w:val="1F3A5F"/>
          <w:sz w:val="23"/>
          <w:rtl w:val="1"/>
        </w:rPr>
        <w:t>שני שלבי הניאו-ליברליזם בישראל</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2003 — השלב הניאו-שמרני</w:t>
            </w:r>
          </w:p>
          <w:p>
            <w:pPr>
              <w:bidi w:val="1"/>
              <w:jc w:val="center"/>
            </w:pPr>
            <w:r>
              <w:rPr>
                <w:rFonts w:ascii="Times New Roman" w:hAnsi="Times New Roman" w:cs="David"/>
                <w:b w:val="0"/>
                <w:i/>
                <w:color w:val="555555"/>
                <w:sz w:val="18"/>
                <w:rtl w:val="1"/>
              </w:rPr>
              <w:t>רפורמת נתניהו</w:t>
            </w:r>
          </w:p>
        </w:tc>
        <w:tc>
          <w:tcPr>
            <w:tcW w:type="dxa" w:w="3216"/>
          </w:tcPr>
          <w:p>
            <w:pPr>
              <w:bidi w:val="1"/>
              <w:jc w:val="center"/>
            </w:pPr>
            <w:r/>
            <w:r>
              <w:rPr>
                <w:rFonts w:ascii="Times New Roman" w:hAnsi="Times New Roman" w:cs="David"/>
                <w:b/>
                <w:i w:val="0"/>
                <w:color w:val="1F3A5F"/>
                <w:sz w:val="22"/>
                <w:rtl w:val="1"/>
              </w:rPr>
              <w:t>1985 — השלב הטכנוקרטי</w:t>
            </w:r>
          </w:p>
          <w:p>
            <w:pPr>
              <w:bidi w:val="1"/>
              <w:jc w:val="center"/>
            </w:pPr>
            <w:r>
              <w:rPr>
                <w:rFonts w:ascii="Times New Roman" w:hAnsi="Times New Roman" w:cs="David"/>
                <w:b w:val="0"/>
                <w:i/>
                <w:color w:val="555555"/>
                <w:sz w:val="18"/>
                <w:rtl w:val="1"/>
              </w:rPr>
              <w:t>תכנית הייצוב + חוקים מבניים</w:t>
            </w:r>
          </w:p>
        </w:tc>
      </w:tr>
      <w:tr>
        <w:tc>
          <w:tcPr>
            <w:tcW w:type="dxa" w:w="3216"/>
          </w:tcPr>
          <w:p>
            <w:pPr>
              <w:bidi w:val="1"/>
              <w:jc w:val="right"/>
            </w:pPr>
            <w:r/>
            <w:r>
              <w:rPr>
                <w:rFonts w:ascii="Times New Roman" w:hAnsi="Times New Roman" w:cs="David"/>
                <w:b/>
                <w:i w:val="0"/>
                <w:sz w:val="21"/>
                <w:rtl w:val="1"/>
              </w:rPr>
              <w:t>מנהיג</w:t>
            </w:r>
          </w:p>
        </w:tc>
        <w:tc>
          <w:tcPr>
            <w:tcW w:type="dxa" w:w="3216"/>
          </w:tcPr>
          <w:p>
            <w:pPr>
              <w:bidi w:val="1"/>
              <w:jc w:val="right"/>
            </w:pPr>
            <w:r/>
            <w:r>
              <w:rPr>
                <w:rFonts w:ascii="Times New Roman" w:hAnsi="Times New Roman" w:cs="David"/>
                <w:b w:val="0"/>
                <w:i w:val="0"/>
                <w:sz w:val="21"/>
                <w:rtl w:val="1"/>
              </w:rPr>
              <w:t>נתניהו (אוצר)</w:t>
            </w:r>
          </w:p>
        </w:tc>
        <w:tc>
          <w:tcPr>
            <w:tcW w:type="dxa" w:w="3216"/>
          </w:tcPr>
          <w:p>
            <w:pPr>
              <w:bidi w:val="1"/>
              <w:jc w:val="right"/>
            </w:pPr>
            <w:r/>
            <w:r>
              <w:rPr>
                <w:rFonts w:ascii="Times New Roman" w:hAnsi="Times New Roman" w:cs="David"/>
                <w:b w:val="0"/>
                <w:i w:val="0"/>
                <w:sz w:val="21"/>
                <w:rtl w:val="1"/>
              </w:rPr>
              <w:t>פרס + שמיר (אחדות)</w:t>
            </w:r>
          </w:p>
        </w:tc>
      </w:tr>
      <w:tr>
        <w:tc>
          <w:tcPr>
            <w:tcW w:type="dxa" w:w="3216"/>
          </w:tcPr>
          <w:p>
            <w:pPr>
              <w:bidi w:val="1"/>
              <w:jc w:val="right"/>
            </w:pPr>
            <w:r/>
            <w:r>
              <w:rPr>
                <w:rFonts w:ascii="Times New Roman" w:hAnsi="Times New Roman" w:cs="David"/>
                <w:b/>
                <w:i w:val="0"/>
                <w:sz w:val="21"/>
                <w:rtl w:val="1"/>
              </w:rPr>
              <w:t>הצדקה</w:t>
            </w:r>
          </w:p>
        </w:tc>
        <w:tc>
          <w:tcPr>
            <w:tcW w:type="dxa" w:w="3216"/>
          </w:tcPr>
          <w:p>
            <w:pPr>
              <w:bidi w:val="1"/>
              <w:jc w:val="right"/>
            </w:pPr>
            <w:r/>
            <w:r>
              <w:rPr>
                <w:rFonts w:ascii="Times New Roman" w:hAnsi="Times New Roman" w:cs="David"/>
                <w:b w:val="0"/>
                <w:i w:val="0"/>
                <w:sz w:val="21"/>
                <w:rtl w:val="1"/>
              </w:rPr>
              <w:t>'תפיסת עולם ליברלית'</w:t>
            </w:r>
          </w:p>
        </w:tc>
        <w:tc>
          <w:tcPr>
            <w:tcW w:type="dxa" w:w="3216"/>
          </w:tcPr>
          <w:p>
            <w:pPr>
              <w:bidi w:val="1"/>
              <w:jc w:val="right"/>
            </w:pPr>
            <w:r/>
            <w:r>
              <w:rPr>
                <w:rFonts w:ascii="Times New Roman" w:hAnsi="Times New Roman" w:cs="David"/>
                <w:b w:val="0"/>
                <w:i w:val="0"/>
                <w:sz w:val="21"/>
                <w:rtl w:val="1"/>
              </w:rPr>
              <w:t>'פתרון למשבר היפר-אינפלציה'</w:t>
            </w:r>
          </w:p>
        </w:tc>
      </w:tr>
      <w:tr>
        <w:tc>
          <w:tcPr>
            <w:tcW w:type="dxa" w:w="3216"/>
          </w:tcPr>
          <w:p>
            <w:pPr>
              <w:bidi w:val="1"/>
              <w:jc w:val="right"/>
            </w:pPr>
            <w:r/>
            <w:r>
              <w:rPr>
                <w:rFonts w:ascii="Times New Roman" w:hAnsi="Times New Roman" w:cs="David"/>
                <w:b/>
                <w:i w:val="0"/>
                <w:sz w:val="21"/>
                <w:rtl w:val="1"/>
              </w:rPr>
              <w:t>תוכן</w:t>
            </w:r>
          </w:p>
        </w:tc>
        <w:tc>
          <w:tcPr>
            <w:tcW w:type="dxa" w:w="3216"/>
          </w:tcPr>
          <w:p>
            <w:pPr>
              <w:bidi w:val="1"/>
              <w:jc w:val="right"/>
            </w:pPr>
            <w:r/>
            <w:r>
              <w:rPr>
                <w:rFonts w:ascii="Times New Roman" w:hAnsi="Times New Roman" w:cs="David"/>
                <w:b w:val="0"/>
                <w:i w:val="0"/>
                <w:sz w:val="21"/>
                <w:rtl w:val="1"/>
              </w:rPr>
              <w:t>קיצוץ קצבאות + הפרטה</w:t>
            </w:r>
          </w:p>
        </w:tc>
        <w:tc>
          <w:tcPr>
            <w:tcW w:type="dxa" w:w="3216"/>
          </w:tcPr>
          <w:p>
            <w:pPr>
              <w:bidi w:val="1"/>
              <w:jc w:val="right"/>
            </w:pPr>
            <w:r/>
            <w:r>
              <w:rPr>
                <w:rFonts w:ascii="Times New Roman" w:hAnsi="Times New Roman" w:cs="David"/>
                <w:b w:val="0"/>
                <w:i w:val="0"/>
                <w:sz w:val="21"/>
                <w:rtl w:val="1"/>
              </w:rPr>
              <w:t>ייצוב + ליברליזציה ראשונית</w:t>
            </w:r>
          </w:p>
        </w:tc>
      </w:tr>
      <w:tr>
        <w:tc>
          <w:tcPr>
            <w:tcW w:type="dxa" w:w="3216"/>
          </w:tcPr>
          <w:p>
            <w:pPr>
              <w:bidi w:val="1"/>
              <w:jc w:val="right"/>
            </w:pPr>
            <w:r/>
            <w:r>
              <w:rPr>
                <w:rFonts w:ascii="Times New Roman" w:hAnsi="Times New Roman" w:cs="David"/>
                <w:b/>
                <w:i w:val="0"/>
                <w:sz w:val="21"/>
                <w:rtl w:val="1"/>
              </w:rPr>
              <w:t>אופי</w:t>
            </w:r>
          </w:p>
        </w:tc>
        <w:tc>
          <w:tcPr>
            <w:tcW w:type="dxa" w:w="3216"/>
          </w:tcPr>
          <w:p>
            <w:pPr>
              <w:bidi w:val="1"/>
              <w:jc w:val="right"/>
            </w:pPr>
            <w:r/>
            <w:r>
              <w:rPr>
                <w:rFonts w:ascii="Times New Roman" w:hAnsi="Times New Roman" w:cs="David"/>
                <w:b w:val="0"/>
                <w:i w:val="0"/>
                <w:sz w:val="21"/>
                <w:rtl w:val="1"/>
              </w:rPr>
              <w:t>אידיאולוגי</w:t>
            </w:r>
          </w:p>
        </w:tc>
        <w:tc>
          <w:tcPr>
            <w:tcW w:type="dxa" w:w="3216"/>
          </w:tcPr>
          <w:p>
            <w:pPr>
              <w:bidi w:val="1"/>
              <w:jc w:val="right"/>
            </w:pPr>
            <w:r/>
            <w:r>
              <w:rPr>
                <w:rFonts w:ascii="Times New Roman" w:hAnsi="Times New Roman" w:cs="David"/>
                <w:b w:val="0"/>
                <w:i w:val="0"/>
                <w:sz w:val="21"/>
                <w:rtl w:val="1"/>
              </w:rPr>
              <w:t>טכנוקרטי</w:t>
            </w:r>
          </w:p>
        </w:tc>
      </w:tr>
      <w:tr>
        <w:tc>
          <w:tcPr>
            <w:tcW w:type="dxa" w:w="3216"/>
          </w:tcPr>
          <w:p>
            <w:pPr>
              <w:bidi w:val="1"/>
              <w:jc w:val="right"/>
            </w:pPr>
            <w:r/>
            <w:r>
              <w:rPr>
                <w:rFonts w:ascii="Times New Roman" w:hAnsi="Times New Roman" w:cs="David"/>
                <w:b/>
                <w:i w:val="0"/>
                <w:sz w:val="21"/>
                <w:rtl w:val="1"/>
              </w:rPr>
              <w:t>קורבן עיקרי</w:t>
            </w:r>
          </w:p>
        </w:tc>
        <w:tc>
          <w:tcPr>
            <w:tcW w:type="dxa" w:w="3216"/>
          </w:tcPr>
          <w:p>
            <w:pPr>
              <w:bidi w:val="1"/>
              <w:jc w:val="right"/>
            </w:pPr>
            <w:r/>
            <w:r>
              <w:rPr>
                <w:rFonts w:ascii="Times New Roman" w:hAnsi="Times New Roman" w:cs="David"/>
                <w:b w:val="0"/>
                <w:i w:val="0"/>
                <w:sz w:val="21"/>
                <w:rtl w:val="1"/>
              </w:rPr>
              <w:t>מדינת רווחה ומובטלים</w:t>
            </w:r>
          </w:p>
        </w:tc>
        <w:tc>
          <w:tcPr>
            <w:tcW w:type="dxa" w:w="3216"/>
          </w:tcPr>
          <w:p>
            <w:pPr>
              <w:bidi w:val="1"/>
              <w:jc w:val="right"/>
            </w:pPr>
            <w:r/>
            <w:r>
              <w:rPr>
                <w:rFonts w:ascii="Times New Roman" w:hAnsi="Times New Roman" w:cs="David"/>
                <w:b w:val="0"/>
                <w:i w:val="0"/>
                <w:sz w:val="21"/>
                <w:rtl w:val="1"/>
              </w:rPr>
              <w:t>כוח קנייה של עובדים</w:t>
            </w:r>
          </w:p>
        </w:tc>
      </w:tr>
      <w:tr>
        <w:tc>
          <w:tcPr>
            <w:tcW w:type="dxa" w:w="3216"/>
          </w:tcPr>
          <w:p>
            <w:pPr>
              <w:bidi w:val="1"/>
              <w:jc w:val="right"/>
            </w:pPr>
            <w:r/>
            <w:r>
              <w:rPr>
                <w:rFonts w:ascii="Times New Roman" w:hAnsi="Times New Roman" w:cs="David"/>
                <w:b/>
                <w:i w:val="0"/>
                <w:sz w:val="21"/>
                <w:rtl w:val="1"/>
              </w:rPr>
              <w:t>תגובה ציבורית</w:t>
            </w:r>
          </w:p>
        </w:tc>
        <w:tc>
          <w:tcPr>
            <w:tcW w:type="dxa" w:w="3216"/>
          </w:tcPr>
          <w:p>
            <w:pPr>
              <w:bidi w:val="1"/>
              <w:jc w:val="right"/>
            </w:pPr>
            <w:r/>
            <w:r>
              <w:rPr>
                <w:rFonts w:ascii="Times New Roman" w:hAnsi="Times New Roman" w:cs="David"/>
                <w:b w:val="0"/>
                <w:i w:val="0"/>
                <w:sz w:val="21"/>
                <w:rtl w:val="1"/>
              </w:rPr>
              <w:t>מחאה (2011)</w:t>
            </w:r>
          </w:p>
        </w:tc>
        <w:tc>
          <w:tcPr>
            <w:tcW w:type="dxa" w:w="3216"/>
          </w:tcPr>
          <w:p>
            <w:pPr>
              <w:bidi w:val="1"/>
              <w:jc w:val="right"/>
            </w:pPr>
            <w:r/>
            <w:r>
              <w:rPr>
                <w:rFonts w:ascii="Times New Roman" w:hAnsi="Times New Roman" w:cs="David"/>
                <w:b w:val="0"/>
                <w:i w:val="0"/>
                <w:sz w:val="21"/>
                <w:rtl w:val="1"/>
              </w:rPr>
              <w:t>תמיכה (סוף-סוף ייצוב)</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“אל השפעתו של הניאו-ליברליזם הטכנוקרטי של אנשי האוצר ובנק ישראל מאז שנת 1985 הצטרף בסוף שנות התשעים וראשית שנות האלפיים הניאו-ליברליזם האידיאולוגי של בנימין נתניהו, ככל הנראה הפוליטיקאי הבכיר הראשון שהחזיק בכנות באידיאולוגיית השוק החופשי בישראל.”</w:t>
      </w:r>
    </w:p>
    <w:p>
      <w:pPr>
        <w:bidi w:val="1"/>
        <w:spacing w:after="120" w:before="0" w:line="360" w:lineRule="auto"/>
        <w:ind w:left="576" w:right="576"/>
        <w:jc w:val="left"/>
      </w:pPr>
      <w:r>
        <w:rPr>
          <w:rFonts w:ascii="Times New Roman" w:hAnsi="Times New Roman" w:cs="David"/>
          <w:b w:val="0"/>
          <w:i/>
          <w:color w:val="555555"/>
          <w:sz w:val="20"/>
          <w:rtl w:val="1"/>
        </w:rPr>
        <w:t>אחרית דבר — עמ' מנדלקרן 2015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שילוב טכנוקרט-אידיאולוג  </w:t>
      </w:r>
      <w:r>
        <w:rPr>
          <w:rFonts w:ascii="Times New Roman" w:hAnsi="Times New Roman" w:cs="David"/>
          <w:b w:val="0"/>
          <w:i w:val="0"/>
          <w:sz w:val="22"/>
          <w:rtl w:val="1"/>
        </w:rPr>
        <w:t>ההצלחה של רפורמת 2003 נשענה על שילוב: נתניהו האידיאולוג + טכנוקרטי האוצר. אילולא הטכנוקרטים, רפורמה כזאת הייתה גוועת בבירוקרטיה. אילולא נתניהו, היא לא הייתה מקבלת תמיכה פוליטית. השילוב יוצר את הכוח. זהו הדפוס שיחזור על עצמו בכל הרפורמות הניאו-ליברליות בישראל: אידיאולוג פוליטי + טכנוקרט מקצועי = שינוי מבני.</w:t>
      </w:r>
    </w:p>
    <w:p>
      <w:pPr>
        <w:bidi w:val="1"/>
        <w:spacing w:after="80" w:before="200" w:line="360" w:lineRule="auto"/>
        <w:jc w:val="center"/>
      </w:pPr>
      <w:r>
        <w:rPr>
          <w:rFonts w:ascii="Times New Roman" w:hAnsi="Times New Roman" w:cs="David"/>
          <w:b/>
          <w:i w:val="0"/>
          <w:color w:val="1F3A5F"/>
          <w:sz w:val="27"/>
          <w:rtl w:val="1"/>
        </w:rPr>
        <w:t>מנדלקרן — לקראת ליברליזם מוטמע מחודש</w:t>
      </w:r>
    </w:p>
    <w:p>
      <w:pPr>
        <w:bidi w:val="1"/>
        <w:spacing w:after="120" w:before="0" w:line="360" w:lineRule="auto"/>
        <w:ind w:left="216" w:right="216"/>
        <w:jc w:val="right"/>
      </w:pPr>
      <w:r>
        <w:rPr>
          <w:rFonts w:ascii="Times New Roman" w:hAnsi="Times New Roman" w:cs="David"/>
          <w:b w:val="0"/>
          <w:i/>
          <w:color w:val="555555"/>
          <w:sz w:val="22"/>
          <w:rtl w:val="1"/>
        </w:rPr>
        <w:t>בקצרה: מנדלקרן מסיים באבחנה חשובה. הניאו-ליברליזם הצליח בישראל לא רק בגלל כוחו של ההון או של הטכנוקרטים — אלא גם בגלל חולשתו של ה'ליברליזם המוטמע' שקדם לו. המוסדות הסוציאל-דמוקרטיים של ישראל (ההסתדרות, מדינת הרווחה) סבלו מליקויים אמיתיים: הפלייה בין קבוצות, ניהול-מקרו לטובת אינטרסים מפלגתיים, ניתוק בין רטוריקה שוויונית לבין פרקטיקה. אם רוצים לכונן 'ליברליזם מוטמע מחודש' צריך להכיר ולתקן את הליקויים — לא להסתפק בנוסטלגיה.</w:t>
      </w:r>
    </w:p>
    <w:p>
      <w:pPr>
        <w:bidi w:val="1"/>
        <w:spacing w:after="120" w:before="0" w:line="360" w:lineRule="auto"/>
        <w:jc w:val="right"/>
      </w:pPr>
      <w:r>
        <w:rPr>
          <w:rFonts w:ascii="Times New Roman" w:hAnsi="Times New Roman" w:cs="David"/>
          <w:b w:val="0"/>
          <w:i w:val="0"/>
          <w:sz w:val="24"/>
          <w:rtl w:val="1"/>
        </w:rPr>
        <w:t>התובנה החשובה האחרונה של מנדלקרן: הניאו-ליברליזם הצליח כי 'הליברליזם המוטמע' שקדם לו היה פגום. המוסדות הסוציאל-דמוקרטיים של ישראל לא היו מושלמים — והליקויים שלהם הם שיצרו את הקרקע לליברליזציה.</w:t>
      </w:r>
    </w:p>
    <w:p>
      <w:pPr>
        <w:bidi w:val="1"/>
        <w:spacing w:after="120" w:before="0" w:line="360" w:lineRule="auto"/>
        <w:jc w:val="right"/>
      </w:pPr>
      <w:r>
        <w:rPr>
          <w:rFonts w:ascii="Times New Roman" w:hAnsi="Times New Roman" w:cs="David"/>
          <w:b w:val="0"/>
          <w:i w:val="0"/>
          <w:sz w:val="24"/>
          <w:rtl w:val="1"/>
        </w:rPr>
        <w:t>מהם הליקויים של ה'ליברליזם המוטמע' הישראלי? (א) הפליה בין קבוצות אוכלוסייה — מדינת הרווחה הישראלית הקצתה זכויות לפי זיקת הקבוצות לפרויקט הלאומי, ובכלל זה הפליה כלפי מזרחים וכלפי ערבים-פלסטינים (אזרחי ישראל ותושבי השטחים). (ב) ניהול-מקרו לטובת אינטרסים פוליטיים — הסיוע התעשייתי, הקריאים, ההלוואות המסובסדות, הופנו ע"פ קרבה למפלגות השלטון. (ג) ניתוק בין רטוריקה לפרקטיקה — דיברו על שוויון אבל פעלו לפי קליינטליזם.</w:t>
      </w:r>
    </w:p>
    <w:p>
      <w:pPr>
        <w:bidi w:val="1"/>
        <w:spacing w:after="120" w:before="0" w:line="360" w:lineRule="auto"/>
        <w:jc w:val="right"/>
      </w:pPr>
      <w:r>
        <w:rPr>
          <w:rFonts w:ascii="Times New Roman" w:hAnsi="Times New Roman" w:cs="David"/>
          <w:b w:val="0"/>
          <w:i w:val="0"/>
          <w:sz w:val="24"/>
          <w:rtl w:val="1"/>
        </w:rPr>
        <w:t>ההסתדרות עצמה — ארגון העובדים — לא הייתה מהומגנית: היא פעלה בניגוד לעקרונות הסולידריות שלה כלפי עובדים פלסטינים-ישראלים וכלפי הפלסטינים בשטחים. שיתוף הפעולה שלה עם המעסיקים הגדולים הוביל ל'קורפורטיזם מפוצל': רק העובדים המאוגדים בתעשיות הגדולות נהנו, כל היתר הופקרו.</w:t>
      </w:r>
    </w:p>
    <w:p>
      <w:pPr>
        <w:bidi w:val="1"/>
        <w:spacing w:after="120" w:before="0" w:line="360" w:lineRule="auto"/>
        <w:jc w:val="right"/>
      </w:pPr>
      <w:r>
        <w:rPr>
          <w:rFonts w:ascii="Times New Roman" w:hAnsi="Times New Roman" w:cs="David"/>
          <w:b w:val="0"/>
          <w:i w:val="0"/>
          <w:sz w:val="24"/>
          <w:rtl w:val="1"/>
        </w:rPr>
        <w:t>המסקנה הביקורתית: אי-אפשר לחזור 'אחורה' לליברליזם מוטמע ב'גרסת הזיכרון'. הוא היה פגום מתחילתו. מי שרוצה אלטרנטיבה לניאו-ליברליזם צריך לבנות 'ליברליזם מוטמע מחודש' — אחד שמכיר בליקויים של קודמו, ומציע פתרונות מבניים.</w:t>
      </w:r>
    </w:p>
    <w:p>
      <w:pPr>
        <w:bidi w:val="1"/>
        <w:spacing w:after="120" w:before="0" w:line="360" w:lineRule="auto"/>
        <w:jc w:val="right"/>
      </w:pPr>
      <w:r>
        <w:rPr>
          <w:rFonts w:ascii="Times New Roman" w:hAnsi="Times New Roman" w:cs="David"/>
          <w:b w:val="0"/>
          <w:i w:val="0"/>
          <w:sz w:val="24"/>
          <w:rtl w:val="1"/>
        </w:rPr>
        <w:t>מה זה כולל? (א) הרחבת מעגל השותפים לכוח — לא רק העובדים המאוגדים, אלא כל העובדים. (ב) הרחבת מעגל הנהנים — לא רק קבוצות מוטות, אלא כלל האזרחים. (ג) דמוקרטיזציה של תהליכי קבלת החלטות — לא רק אליטה מפלגתית, אלא השתתפות אזרחית.</w:t>
      </w:r>
    </w:p>
    <w:p>
      <w:pPr>
        <w:bidi w:val="1"/>
        <w:spacing w:after="120" w:before="0" w:line="360" w:lineRule="auto"/>
        <w:jc w:val="right"/>
      </w:pPr>
      <w:r>
        <w:rPr>
          <w:rFonts w:ascii="Times New Roman" w:hAnsi="Times New Roman" w:cs="David"/>
          <w:b w:val="0"/>
          <w:i w:val="0"/>
          <w:sz w:val="24"/>
          <w:rtl w:val="1"/>
        </w:rPr>
        <w:t>המסקנה האופטימית: המשבר הכלכלי של 2008 הוכיח שמדינות שלא הפליגו עם הניאו-ליברליזם (גרמניה) עמדו טוב יותר במשבר. יש ראיה אמפירית שאפשר לכונן הסדרים חברתיים יעילים — לא בנוסטלגיה אלא בלמידה מההצלחה.</w:t>
      </w:r>
    </w:p>
    <w:p>
      <w:pPr>
        <w:bidi w:val="1"/>
        <w:spacing w:after="60" w:before="80" w:line="360" w:lineRule="auto"/>
        <w:jc w:val="center"/>
      </w:pPr>
      <w:r>
        <w:rPr>
          <w:rFonts w:ascii="Times New Roman" w:hAnsi="Times New Roman" w:cs="David"/>
          <w:b/>
          <w:i w:val="0"/>
          <w:color w:val="1F3A5F"/>
          <w:sz w:val="23"/>
          <w:rtl w:val="1"/>
        </w:rPr>
        <w:t>ליברליזם מוטמע — ישן ומחודש</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ליברליזם מוטמע מחודש (המומלץ)</w:t>
            </w:r>
          </w:p>
          <w:p>
            <w:pPr>
              <w:bidi w:val="1"/>
              <w:jc w:val="center"/>
            </w:pPr>
            <w:r>
              <w:rPr>
                <w:rFonts w:ascii="Times New Roman" w:hAnsi="Times New Roman" w:cs="David"/>
                <w:b w:val="0"/>
                <w:i/>
                <w:color w:val="555555"/>
                <w:sz w:val="18"/>
                <w:rtl w:val="1"/>
              </w:rPr>
              <w:t>תיקון הליקויים</w:t>
            </w:r>
          </w:p>
        </w:tc>
        <w:tc>
          <w:tcPr>
            <w:tcW w:type="dxa" w:w="3216"/>
          </w:tcPr>
          <w:p>
            <w:pPr>
              <w:bidi w:val="1"/>
              <w:jc w:val="center"/>
            </w:pPr>
            <w:r/>
            <w:r>
              <w:rPr>
                <w:rFonts w:ascii="Times New Roman" w:hAnsi="Times New Roman" w:cs="David"/>
                <w:b/>
                <w:i w:val="0"/>
                <w:color w:val="1F3A5F"/>
                <w:sz w:val="22"/>
                <w:rtl w:val="1"/>
              </w:rPr>
              <w:t>הליברליזם המוטמע הישראלי הישן</w:t>
            </w:r>
          </w:p>
          <w:p>
            <w:pPr>
              <w:bidi w:val="1"/>
              <w:jc w:val="center"/>
            </w:pPr>
            <w:r>
              <w:rPr>
                <w:rFonts w:ascii="Times New Roman" w:hAnsi="Times New Roman" w:cs="David"/>
                <w:b w:val="0"/>
                <w:i/>
                <w:color w:val="555555"/>
                <w:sz w:val="18"/>
                <w:rtl w:val="1"/>
              </w:rPr>
              <w:t>1948-1985</w:t>
            </w:r>
          </w:p>
        </w:tc>
      </w:tr>
      <w:tr>
        <w:tc>
          <w:tcPr>
            <w:tcW w:type="dxa" w:w="3216"/>
          </w:tcPr>
          <w:p>
            <w:pPr>
              <w:bidi w:val="1"/>
              <w:jc w:val="right"/>
            </w:pPr>
            <w:r/>
            <w:r>
              <w:rPr>
                <w:rFonts w:ascii="Times New Roman" w:hAnsi="Times New Roman" w:cs="David"/>
                <w:b/>
                <w:i w:val="0"/>
                <w:sz w:val="21"/>
                <w:rtl w:val="1"/>
              </w:rPr>
              <w:t>הפליה</w:t>
            </w:r>
          </w:p>
        </w:tc>
        <w:tc>
          <w:tcPr>
            <w:tcW w:type="dxa" w:w="3216"/>
          </w:tcPr>
          <w:p>
            <w:pPr>
              <w:bidi w:val="1"/>
              <w:jc w:val="right"/>
            </w:pPr>
            <w:r/>
            <w:r>
              <w:rPr>
                <w:rFonts w:ascii="Times New Roman" w:hAnsi="Times New Roman" w:cs="David"/>
                <w:b w:val="0"/>
                <w:i w:val="0"/>
                <w:sz w:val="21"/>
                <w:rtl w:val="1"/>
              </w:rPr>
              <w:t>אזרחות שווה לכל</w:t>
            </w:r>
          </w:p>
        </w:tc>
        <w:tc>
          <w:tcPr>
            <w:tcW w:type="dxa" w:w="3216"/>
          </w:tcPr>
          <w:p>
            <w:pPr>
              <w:bidi w:val="1"/>
              <w:jc w:val="right"/>
            </w:pPr>
            <w:r/>
            <w:r>
              <w:rPr>
                <w:rFonts w:ascii="Times New Roman" w:hAnsi="Times New Roman" w:cs="David"/>
                <w:b w:val="0"/>
                <w:i w:val="0"/>
                <w:sz w:val="21"/>
                <w:rtl w:val="1"/>
              </w:rPr>
              <w:t>בין מזרחיים-אשכנזים, ערבים-יהודים</w:t>
            </w:r>
          </w:p>
        </w:tc>
      </w:tr>
      <w:tr>
        <w:tc>
          <w:tcPr>
            <w:tcW w:type="dxa" w:w="3216"/>
          </w:tcPr>
          <w:p>
            <w:pPr>
              <w:bidi w:val="1"/>
              <w:jc w:val="right"/>
            </w:pPr>
            <w:r/>
            <w:r>
              <w:rPr>
                <w:rFonts w:ascii="Times New Roman" w:hAnsi="Times New Roman" w:cs="David"/>
                <w:b/>
                <w:i w:val="0"/>
                <w:sz w:val="21"/>
                <w:rtl w:val="1"/>
              </w:rPr>
              <w:t>תקציב</w:t>
            </w:r>
          </w:p>
        </w:tc>
        <w:tc>
          <w:tcPr>
            <w:tcW w:type="dxa" w:w="3216"/>
          </w:tcPr>
          <w:p>
            <w:pPr>
              <w:bidi w:val="1"/>
              <w:jc w:val="right"/>
            </w:pPr>
            <w:r/>
            <w:r>
              <w:rPr>
                <w:rFonts w:ascii="Times New Roman" w:hAnsi="Times New Roman" w:cs="David"/>
                <w:b w:val="0"/>
                <w:i w:val="0"/>
                <w:sz w:val="21"/>
                <w:rtl w:val="1"/>
              </w:rPr>
              <w:t>שקיפות + קריטריונים אובייקטיביים</w:t>
            </w:r>
          </w:p>
        </w:tc>
        <w:tc>
          <w:tcPr>
            <w:tcW w:type="dxa" w:w="3216"/>
          </w:tcPr>
          <w:p>
            <w:pPr>
              <w:bidi w:val="1"/>
              <w:jc w:val="right"/>
            </w:pPr>
            <w:r/>
            <w:r>
              <w:rPr>
                <w:rFonts w:ascii="Times New Roman" w:hAnsi="Times New Roman" w:cs="David"/>
                <w:b w:val="0"/>
                <w:i w:val="0"/>
                <w:sz w:val="21"/>
                <w:rtl w:val="1"/>
              </w:rPr>
              <w:t>מוקצה לפי קרבה מפלגתית</w:t>
            </w:r>
          </w:p>
        </w:tc>
      </w:tr>
      <w:tr>
        <w:tc>
          <w:tcPr>
            <w:tcW w:type="dxa" w:w="3216"/>
          </w:tcPr>
          <w:p>
            <w:pPr>
              <w:bidi w:val="1"/>
              <w:jc w:val="right"/>
            </w:pPr>
            <w:r/>
            <w:r>
              <w:rPr>
                <w:rFonts w:ascii="Times New Roman" w:hAnsi="Times New Roman" w:cs="David"/>
                <w:b/>
                <w:i w:val="0"/>
                <w:sz w:val="21"/>
                <w:rtl w:val="1"/>
              </w:rPr>
              <w:t>ארגוני עובדים</w:t>
            </w:r>
          </w:p>
        </w:tc>
        <w:tc>
          <w:tcPr>
            <w:tcW w:type="dxa" w:w="3216"/>
          </w:tcPr>
          <w:p>
            <w:pPr>
              <w:bidi w:val="1"/>
              <w:jc w:val="right"/>
            </w:pPr>
            <w:r/>
            <w:r>
              <w:rPr>
                <w:rFonts w:ascii="Times New Roman" w:hAnsi="Times New Roman" w:cs="David"/>
                <w:b w:val="0"/>
                <w:i w:val="0"/>
                <w:sz w:val="21"/>
                <w:rtl w:val="1"/>
              </w:rPr>
              <w:t>סולידריות מורחבת</w:t>
            </w:r>
          </w:p>
        </w:tc>
        <w:tc>
          <w:tcPr>
            <w:tcW w:type="dxa" w:w="3216"/>
          </w:tcPr>
          <w:p>
            <w:pPr>
              <w:bidi w:val="1"/>
              <w:jc w:val="right"/>
            </w:pPr>
            <w:r/>
            <w:r>
              <w:rPr>
                <w:rFonts w:ascii="Times New Roman" w:hAnsi="Times New Roman" w:cs="David"/>
                <w:b w:val="0"/>
                <w:i w:val="0"/>
                <w:sz w:val="21"/>
                <w:rtl w:val="1"/>
              </w:rPr>
              <w:t>סולידריות חלקית (קורפורטיזם מפוצל)</w:t>
            </w:r>
          </w:p>
        </w:tc>
      </w:tr>
      <w:tr>
        <w:tc>
          <w:tcPr>
            <w:tcW w:type="dxa" w:w="3216"/>
          </w:tcPr>
          <w:p>
            <w:pPr>
              <w:bidi w:val="1"/>
              <w:jc w:val="right"/>
            </w:pPr>
            <w:r/>
            <w:r>
              <w:rPr>
                <w:rFonts w:ascii="Times New Roman" w:hAnsi="Times New Roman" w:cs="David"/>
                <w:b/>
                <w:i w:val="0"/>
                <w:sz w:val="21"/>
                <w:rtl w:val="1"/>
              </w:rPr>
              <w:t>השתתפות אזרחית</w:t>
            </w:r>
          </w:p>
        </w:tc>
        <w:tc>
          <w:tcPr>
            <w:tcW w:type="dxa" w:w="3216"/>
          </w:tcPr>
          <w:p>
            <w:pPr>
              <w:bidi w:val="1"/>
              <w:jc w:val="right"/>
            </w:pPr>
            <w:r/>
            <w:r>
              <w:rPr>
                <w:rFonts w:ascii="Times New Roman" w:hAnsi="Times New Roman" w:cs="David"/>
                <w:b w:val="0"/>
                <w:i w:val="0"/>
                <w:sz w:val="21"/>
                <w:rtl w:val="1"/>
              </w:rPr>
              <w:t>דמוקרטיזציה אמיתית</w:t>
            </w:r>
          </w:p>
        </w:tc>
        <w:tc>
          <w:tcPr>
            <w:tcW w:type="dxa" w:w="3216"/>
          </w:tcPr>
          <w:p>
            <w:pPr>
              <w:bidi w:val="1"/>
              <w:jc w:val="right"/>
            </w:pPr>
            <w:r/>
            <w:r>
              <w:rPr>
                <w:rFonts w:ascii="Times New Roman" w:hAnsi="Times New Roman" w:cs="David"/>
                <w:b w:val="0"/>
                <w:i w:val="0"/>
                <w:sz w:val="21"/>
                <w:rtl w:val="1"/>
              </w:rPr>
              <w:t>אליטה מפלגתית</w:t>
            </w:r>
          </w:p>
        </w:tc>
      </w:tr>
      <w:tr>
        <w:tc>
          <w:tcPr>
            <w:tcW w:type="dxa" w:w="3216"/>
          </w:tcPr>
          <w:p>
            <w:pPr>
              <w:bidi w:val="1"/>
              <w:jc w:val="right"/>
            </w:pPr>
            <w:r/>
            <w:r>
              <w:rPr>
                <w:rFonts w:ascii="Times New Roman" w:hAnsi="Times New Roman" w:cs="David"/>
                <w:b/>
                <w:i w:val="0"/>
                <w:sz w:val="21"/>
                <w:rtl w:val="1"/>
              </w:rPr>
              <w:t>המודל הבינלאומי</w:t>
            </w:r>
          </w:p>
        </w:tc>
        <w:tc>
          <w:tcPr>
            <w:tcW w:type="dxa" w:w="3216"/>
          </w:tcPr>
          <w:p>
            <w:pPr>
              <w:bidi w:val="1"/>
              <w:jc w:val="right"/>
            </w:pPr>
            <w:r/>
            <w:r>
              <w:rPr>
                <w:rFonts w:ascii="Times New Roman" w:hAnsi="Times New Roman" w:cs="David"/>
                <w:b w:val="0"/>
                <w:i w:val="0"/>
                <w:sz w:val="21"/>
                <w:rtl w:val="1"/>
              </w:rPr>
              <w:t>גרמניה אחרי 2008</w:t>
            </w:r>
          </w:p>
        </w:tc>
        <w:tc>
          <w:tcPr>
            <w:tcW w:type="dxa" w:w="3216"/>
          </w:tcPr>
          <w:p>
            <w:pPr>
              <w:bidi w:val="1"/>
              <w:jc w:val="right"/>
            </w:pPr>
            <w:r/>
            <w:r>
              <w:rPr>
                <w:rFonts w:ascii="Times New Roman" w:hAnsi="Times New Roman" w:cs="David"/>
                <w:b w:val="0"/>
                <w:i w:val="0"/>
                <w:sz w:val="21"/>
                <w:rtl w:val="1"/>
              </w:rPr>
              <w:t>התערבות בריטית</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“הניאו-ליברליזם הצליח כי 'הליברליזם המוטמע' שקדם לו היה פגום. אם רוצים לכונן 'ליברליזם מוטמע מחודש' — צריך להכיר בליקויים ולתקן אותם, לא להסתפק בנוסטלגיה.”</w:t>
      </w:r>
    </w:p>
    <w:p>
      <w:pPr>
        <w:bidi w:val="1"/>
        <w:spacing w:after="120" w:before="0" w:line="360" w:lineRule="auto"/>
        <w:ind w:left="576" w:right="576"/>
        <w:jc w:val="left"/>
      </w:pPr>
      <w:r>
        <w:rPr>
          <w:rFonts w:ascii="Times New Roman" w:hAnsi="Times New Roman" w:cs="David"/>
          <w:b w:val="0"/>
          <w:i/>
          <w:color w:val="555555"/>
          <w:sz w:val="20"/>
          <w:rtl w:val="1"/>
        </w:rPr>
        <w:t>פרפראזה לפי אחרית הדבר (לא ציטוט מילולי) — עמ' מנדלקרן 2015</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בלי נוסטלגיה  </w:t>
      </w:r>
      <w:r>
        <w:rPr>
          <w:rFonts w:ascii="Times New Roman" w:hAnsi="Times New Roman" w:cs="David"/>
          <w:b w:val="0"/>
          <w:i w:val="0"/>
          <w:sz w:val="22"/>
          <w:rtl w:val="1"/>
        </w:rPr>
        <w:t>המסר המבני של מנדלקרן: גם אם הניאו-ליברליזם הוא בעייתי, החזרה אחורה אינה אפשרית כי 'הקודם' היה גם בעייתי. הליברליזם המוטמע הישראלי הפלה מזרחיים, ערבים, נשים. ההסתדרות לא הייתה ארגון של 'כל העובדים' אלא של 'עובדי הסקטור המאורגן'. החלופה אינה נוסטלגיה — היא בניית מודל חדש שלוקח את הטוב מהישן ומשפר עליו. גרמניה אחרי 2008 היא דוגמה: ליברליזם מוטמע מחודש שעובד.</w:t>
      </w:r>
    </w:p>
    <w:p>
      <w:pPr>
        <w:bidi w:val="1"/>
        <w:spacing w:after="40" w:before="280" w:line="360" w:lineRule="auto"/>
        <w:jc w:val="right"/>
      </w:pPr>
      <w:r>
        <w:rPr>
          <w:rFonts w:ascii="Times New Roman" w:hAnsi="Times New Roman" w:cs="David"/>
          <w:b/>
          <w:i w:val="0"/>
          <w:color w:val="1F3A5F"/>
          <w:sz w:val="30"/>
          <w:rtl w:val="1"/>
        </w:rPr>
        <w:t>קרמפף — שני ניאו-ליברליזמים והקשר עם הסכסוך</w:t>
      </w:r>
    </w:p>
    <w:p>
      <w:pPr>
        <w:bidi w:val="1"/>
        <w:spacing w:after="120" w:before="0" w:line="360" w:lineRule="auto"/>
        <w:jc w:val="right"/>
      </w:pPr>
      <w:r>
        <w:rPr>
          <w:rFonts w:ascii="Times New Roman" w:hAnsi="Times New Roman" w:cs="David"/>
          <w:b w:val="0"/>
          <w:i/>
          <w:color w:val="555555"/>
          <w:sz w:val="21"/>
          <w:rtl w:val="1"/>
        </w:rPr>
        <w:t>קוסמופוליטי-יוני (1985-1995) מול בדלני-נצי (2000+): איך עצמאות כלכלית מאפשרת ניצות מדינית, ומה המחיר החברתי של המודל הבדלני</w:t>
      </w:r>
    </w:p>
    <w:p>
      <w:pPr>
        <w:bidi w:val="1"/>
        <w:spacing w:after="80" w:before="200" w:line="360" w:lineRule="auto"/>
        <w:jc w:val="center"/>
      </w:pPr>
      <w:r>
        <w:rPr>
          <w:rFonts w:ascii="Times New Roman" w:hAnsi="Times New Roman" w:cs="David"/>
          <w:b/>
          <w:i w:val="0"/>
          <w:color w:val="1F3A5F"/>
          <w:sz w:val="27"/>
          <w:rtl w:val="1"/>
        </w:rPr>
        <w:t>קרמפף — שני ניאו-ליברליזמים</w:t>
      </w:r>
    </w:p>
    <w:p>
      <w:pPr>
        <w:bidi w:val="1"/>
        <w:spacing w:after="120" w:before="0" w:line="360" w:lineRule="auto"/>
        <w:ind w:left="216" w:right="216"/>
        <w:jc w:val="right"/>
      </w:pPr>
      <w:r>
        <w:rPr>
          <w:rFonts w:ascii="Times New Roman" w:hAnsi="Times New Roman" w:cs="David"/>
          <w:b w:val="0"/>
          <w:i/>
          <w:color w:val="555555"/>
          <w:sz w:val="22"/>
          <w:rtl w:val="1"/>
        </w:rPr>
        <w:t>בקצרה: אריה קרמפף (2018) מציע הבחנה מבנית: יש שני סוגי ניאו-ליברליזם, לא רק אחד. (א) הקוסמופוליטי-יוני — אירופי-גרמני, שמשלב ליברליזציה עם רגולציה ושיתוף פעולה בינלאומי. (ב) הבדלני-נצי — אנגלו-אמריקני, ליברליזציה קיצונית + תחרות לאומית + פגיעה במדינת רווחה. ישראל עברה בין שני המודלים: קוסמופוליטי 1985-1995 (אוסלו, 'המזרח התיכון החדש'); בדלני מ-2000+ (אינתיפאדה שנייה, נתניהו). המעבר אינו מקרי — הוא קשור ישירות למדיניות החוץ.</w:t>
      </w:r>
    </w:p>
    <w:p>
      <w:pPr>
        <w:bidi w:val="1"/>
        <w:spacing w:after="120" w:before="0" w:line="360" w:lineRule="auto"/>
        <w:jc w:val="right"/>
      </w:pPr>
      <w:r>
        <w:rPr>
          <w:rFonts w:ascii="Times New Roman" w:hAnsi="Times New Roman" w:cs="David"/>
          <w:b w:val="0"/>
          <w:i w:val="0"/>
          <w:sz w:val="24"/>
          <w:rtl w:val="1"/>
        </w:rPr>
        <w:t>ההבחנה המבנית של קרמפף: ניאו-ליברליזם הוא לא תופעה אחת — יש לפחות שני מודלים מבניים שונים. ההבחנה אינה אקדמית בלבד — היא משפיעה על מדיניות חברתית, כלכלית, ובינלאומית.</w:t>
      </w:r>
    </w:p>
    <w:p>
      <w:pPr>
        <w:bidi w:val="1"/>
        <w:spacing w:after="120" w:before="0" w:line="360" w:lineRule="auto"/>
        <w:jc w:val="right"/>
      </w:pPr>
      <w:r>
        <w:rPr>
          <w:rFonts w:ascii="Times New Roman" w:hAnsi="Times New Roman" w:cs="David"/>
          <w:b w:val="0"/>
          <w:i w:val="0"/>
          <w:sz w:val="24"/>
          <w:rtl w:val="1"/>
        </w:rPr>
        <w:t>מודל א: הניאו-ליברליזם הקוסמופוליטי-יוני (האירופי-גרמני). ליברליזציה של שווקים — כן. אבל גם רגולציה, מדינת רווחה (מצומצמת אך קיימת), שיתוף פעולה בינלאומי, ויצירת גושים אזוריים (האיחוד האירופי). המבנה המופתי: המודל הכלכלי הגרמני ותהליך האינטגרציה של האיחוד האירופי. הספרים המייצגים את רוח התקופה: 'הלקסוס ועץ הזית' (פרידמן), 'קץ ההיסטוריה' (פוקויאמה).</w:t>
      </w:r>
    </w:p>
    <w:p>
      <w:pPr>
        <w:bidi w:val="1"/>
        <w:spacing w:after="120" w:before="0" w:line="360" w:lineRule="auto"/>
        <w:jc w:val="right"/>
      </w:pPr>
      <w:r>
        <w:rPr>
          <w:rFonts w:ascii="Times New Roman" w:hAnsi="Times New Roman" w:cs="David"/>
          <w:b w:val="0"/>
          <w:i w:val="0"/>
          <w:sz w:val="24"/>
          <w:rtl w:val="1"/>
        </w:rPr>
        <w:t>מודל ב: הניאו-ליברליזם הבדלני-נצי (האנגלו-אמריקני). ליברליזציה קיצונית — וגם חתירה תחת מדינת הרווחה, כוח עובדים מנוטרל, ותחרות לאומית במקום שיתוף פעולה בינלאומי. המנהיגים המופתיים: מרגרט תאצ'ר בבריטניה, רונלד רייגן בארה"ב. הניאו-שמרנים האמריקנים. בארץ — בנימין נתניהו.</w:t>
      </w:r>
    </w:p>
    <w:p>
      <w:pPr>
        <w:bidi w:val="1"/>
        <w:spacing w:after="120" w:before="0" w:line="360" w:lineRule="auto"/>
        <w:jc w:val="right"/>
      </w:pPr>
      <w:r>
        <w:rPr>
          <w:rFonts w:ascii="Times New Roman" w:hAnsi="Times New Roman" w:cs="David"/>
          <w:b w:val="0"/>
          <w:i w:val="0"/>
          <w:sz w:val="24"/>
          <w:rtl w:val="1"/>
        </w:rPr>
        <w:t>ישראל בין שני המודלים: 1985-1995 — קוסמופוליטי (פרס, אוסלו). חזון 'המזרח התיכון החדש' הוא ניסוח הניאו-ליברלי הקוסמופוליטי. 2000+ — בדלני (אינתיפאדה שנייה שברה את אוסלו, נתניהו לקח את ההגה). מאז — ליברליזציה קיצונית פלוס ניציות מדינית.</w:t>
      </w:r>
    </w:p>
    <w:p>
      <w:pPr>
        <w:bidi w:val="1"/>
        <w:spacing w:after="120" w:before="0" w:line="360" w:lineRule="auto"/>
        <w:jc w:val="right"/>
      </w:pPr>
      <w:r>
        <w:rPr>
          <w:rFonts w:ascii="Times New Roman" w:hAnsi="Times New Roman" w:cs="David"/>
          <w:b w:val="0"/>
          <w:i w:val="0"/>
          <w:sz w:val="24"/>
          <w:rtl w:val="1"/>
        </w:rPr>
        <w:t>למה ישראל עברה? המעבר אינו מקרי. הוא קשור ישירות לקשרי החוץ של ישראל. הניאו-ליברליזם הקוסמופוליטי מצריך הסכמה בינלאומית — והסכמה זאת התפוררה עם קריסת אוסלו. כשאין הסכמה, חוזרים לתחרות לאומית — וזה ניאו-ליברליזם בדלני.</w:t>
      </w:r>
    </w:p>
    <w:p>
      <w:pPr>
        <w:bidi w:val="1"/>
        <w:spacing w:after="120" w:before="0" w:line="360" w:lineRule="auto"/>
        <w:jc w:val="right"/>
      </w:pPr>
      <w:r>
        <w:rPr>
          <w:rFonts w:ascii="Times New Roman" w:hAnsi="Times New Roman" w:cs="David"/>
          <w:b w:val="0"/>
          <w:i w:val="0"/>
          <w:sz w:val="24"/>
          <w:rtl w:val="1"/>
        </w:rPr>
        <w:t>ההכרעה התרבותית: המעבר נמצא בשנת 1996 — נתניהו הראשון. התרבות הפוליטית של הימין הישראלי החדש — הליכוד של נתניהו, הימין המדיני — מבנית מתאימה לניאו-ליברליזם הבדלני: לא הסכמה ולא שיתוף פעולה, אלא תחרות והגנה עצמית.</w:t>
      </w:r>
    </w:p>
    <w:p>
      <w:pPr>
        <w:bidi w:val="1"/>
        <w:spacing w:after="60" w:before="80" w:line="360" w:lineRule="auto"/>
        <w:jc w:val="center"/>
      </w:pPr>
      <w:r>
        <w:rPr>
          <w:rFonts w:ascii="Times New Roman" w:hAnsi="Times New Roman" w:cs="David"/>
          <w:b/>
          <w:i w:val="0"/>
          <w:color w:val="1F3A5F"/>
          <w:sz w:val="23"/>
          <w:rtl w:val="1"/>
        </w:rPr>
        <w:t>שני המודלים של קרמפף</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ניאו-ליברליזם בדלני</w:t>
            </w:r>
          </w:p>
          <w:p>
            <w:pPr>
              <w:bidi w:val="1"/>
              <w:jc w:val="center"/>
            </w:pPr>
            <w:r>
              <w:rPr>
                <w:rFonts w:ascii="Times New Roman" w:hAnsi="Times New Roman" w:cs="David"/>
                <w:b w:val="0"/>
                <w:i/>
                <w:color w:val="555555"/>
                <w:sz w:val="18"/>
                <w:rtl w:val="1"/>
              </w:rPr>
              <w:t>אנגלו-אמריקני, 'נצי'</w:t>
            </w:r>
          </w:p>
        </w:tc>
        <w:tc>
          <w:tcPr>
            <w:tcW w:type="dxa" w:w="3216"/>
          </w:tcPr>
          <w:p>
            <w:pPr>
              <w:bidi w:val="1"/>
              <w:jc w:val="center"/>
            </w:pPr>
            <w:r/>
            <w:r>
              <w:rPr>
                <w:rFonts w:ascii="Times New Roman" w:hAnsi="Times New Roman" w:cs="David"/>
                <w:b/>
                <w:i w:val="0"/>
                <w:color w:val="1F3A5F"/>
                <w:sz w:val="22"/>
                <w:rtl w:val="1"/>
              </w:rPr>
              <w:t>ניאו-ליברליזם קוסמופוליטי</w:t>
            </w:r>
          </w:p>
          <w:p>
            <w:pPr>
              <w:bidi w:val="1"/>
              <w:jc w:val="center"/>
            </w:pPr>
            <w:r>
              <w:rPr>
                <w:rFonts w:ascii="Times New Roman" w:hAnsi="Times New Roman" w:cs="David"/>
                <w:b w:val="0"/>
                <w:i/>
                <w:color w:val="555555"/>
                <w:sz w:val="18"/>
                <w:rtl w:val="1"/>
              </w:rPr>
              <w:t>אירופי-גרמני, 'יוני'</w:t>
            </w:r>
          </w:p>
        </w:tc>
      </w:tr>
      <w:tr>
        <w:tc>
          <w:tcPr>
            <w:tcW w:type="dxa" w:w="3216"/>
          </w:tcPr>
          <w:p>
            <w:pPr>
              <w:bidi w:val="1"/>
              <w:jc w:val="right"/>
            </w:pPr>
            <w:r/>
            <w:r>
              <w:rPr>
                <w:rFonts w:ascii="Times New Roman" w:hAnsi="Times New Roman" w:cs="David"/>
                <w:b/>
                <w:i w:val="0"/>
                <w:sz w:val="21"/>
                <w:rtl w:val="1"/>
              </w:rPr>
              <w:t>מודל בינלאומי</w:t>
            </w:r>
          </w:p>
        </w:tc>
        <w:tc>
          <w:tcPr>
            <w:tcW w:type="dxa" w:w="3216"/>
          </w:tcPr>
          <w:p>
            <w:pPr>
              <w:bidi w:val="1"/>
              <w:jc w:val="right"/>
            </w:pPr>
            <w:r/>
            <w:r>
              <w:rPr>
                <w:rFonts w:ascii="Times New Roman" w:hAnsi="Times New Roman" w:cs="David"/>
                <w:b w:val="0"/>
                <w:i w:val="0"/>
                <w:sz w:val="21"/>
                <w:rtl w:val="1"/>
              </w:rPr>
              <w:t>תחרות לאומית</w:t>
            </w:r>
          </w:p>
        </w:tc>
        <w:tc>
          <w:tcPr>
            <w:tcW w:type="dxa" w:w="3216"/>
          </w:tcPr>
          <w:p>
            <w:pPr>
              <w:bidi w:val="1"/>
              <w:jc w:val="right"/>
            </w:pPr>
            <w:r/>
            <w:r>
              <w:rPr>
                <w:rFonts w:ascii="Times New Roman" w:hAnsi="Times New Roman" w:cs="David"/>
                <w:b w:val="0"/>
                <w:i w:val="0"/>
                <w:sz w:val="21"/>
                <w:rtl w:val="1"/>
              </w:rPr>
              <w:t>שיתוף פעולה, גושים אזוריים</w:t>
            </w:r>
          </w:p>
        </w:tc>
      </w:tr>
      <w:tr>
        <w:tc>
          <w:tcPr>
            <w:tcW w:type="dxa" w:w="3216"/>
          </w:tcPr>
          <w:p>
            <w:pPr>
              <w:bidi w:val="1"/>
              <w:jc w:val="right"/>
            </w:pPr>
            <w:r/>
            <w:r>
              <w:rPr>
                <w:rFonts w:ascii="Times New Roman" w:hAnsi="Times New Roman" w:cs="David"/>
                <w:b/>
                <w:i w:val="0"/>
                <w:sz w:val="21"/>
                <w:rtl w:val="1"/>
              </w:rPr>
              <w:t>מדינת רווחה</w:t>
            </w:r>
          </w:p>
        </w:tc>
        <w:tc>
          <w:tcPr>
            <w:tcW w:type="dxa" w:w="3216"/>
          </w:tcPr>
          <w:p>
            <w:pPr>
              <w:bidi w:val="1"/>
              <w:jc w:val="right"/>
            </w:pPr>
            <w:r/>
            <w:r>
              <w:rPr>
                <w:rFonts w:ascii="Times New Roman" w:hAnsi="Times New Roman" w:cs="David"/>
                <w:b w:val="0"/>
                <w:i w:val="0"/>
                <w:sz w:val="21"/>
                <w:rtl w:val="1"/>
              </w:rPr>
              <w:t>פגיעה משמעותית</w:t>
            </w:r>
          </w:p>
        </w:tc>
        <w:tc>
          <w:tcPr>
            <w:tcW w:type="dxa" w:w="3216"/>
          </w:tcPr>
          <w:p>
            <w:pPr>
              <w:bidi w:val="1"/>
              <w:jc w:val="right"/>
            </w:pPr>
            <w:r/>
            <w:r>
              <w:rPr>
                <w:rFonts w:ascii="Times New Roman" w:hAnsi="Times New Roman" w:cs="David"/>
                <w:b w:val="0"/>
                <w:i w:val="0"/>
                <w:sz w:val="21"/>
                <w:rtl w:val="1"/>
              </w:rPr>
              <w:t>מצומצמת אך קיימת</w:t>
            </w:r>
          </w:p>
        </w:tc>
      </w:tr>
      <w:tr>
        <w:tc>
          <w:tcPr>
            <w:tcW w:type="dxa" w:w="3216"/>
          </w:tcPr>
          <w:p>
            <w:pPr>
              <w:bidi w:val="1"/>
              <w:jc w:val="right"/>
            </w:pPr>
            <w:r/>
            <w:r>
              <w:rPr>
                <w:rFonts w:ascii="Times New Roman" w:hAnsi="Times New Roman" w:cs="David"/>
                <w:b/>
                <w:i w:val="0"/>
                <w:sz w:val="21"/>
                <w:rtl w:val="1"/>
              </w:rPr>
              <w:t>רגולציה</w:t>
            </w:r>
          </w:p>
        </w:tc>
        <w:tc>
          <w:tcPr>
            <w:tcW w:type="dxa" w:w="3216"/>
          </w:tcPr>
          <w:p>
            <w:pPr>
              <w:bidi w:val="1"/>
              <w:jc w:val="right"/>
            </w:pPr>
            <w:r/>
            <w:r>
              <w:rPr>
                <w:rFonts w:ascii="Times New Roman" w:hAnsi="Times New Roman" w:cs="David"/>
                <w:b w:val="0"/>
                <w:i w:val="0"/>
                <w:sz w:val="21"/>
                <w:rtl w:val="1"/>
              </w:rPr>
              <w:t>מינימלית</w:t>
            </w:r>
          </w:p>
        </w:tc>
        <w:tc>
          <w:tcPr>
            <w:tcW w:type="dxa" w:w="3216"/>
          </w:tcPr>
          <w:p>
            <w:pPr>
              <w:bidi w:val="1"/>
              <w:jc w:val="right"/>
            </w:pPr>
            <w:r/>
            <w:r>
              <w:rPr>
                <w:rFonts w:ascii="Times New Roman" w:hAnsi="Times New Roman" w:cs="David"/>
                <w:b w:val="0"/>
                <w:i w:val="0"/>
                <w:sz w:val="21"/>
                <w:rtl w:val="1"/>
              </w:rPr>
              <w:t>מבוססת</w:t>
            </w:r>
          </w:p>
        </w:tc>
      </w:tr>
      <w:tr>
        <w:tc>
          <w:tcPr>
            <w:tcW w:type="dxa" w:w="3216"/>
          </w:tcPr>
          <w:p>
            <w:pPr>
              <w:bidi w:val="1"/>
              <w:jc w:val="right"/>
            </w:pPr>
            <w:r/>
            <w:r>
              <w:rPr>
                <w:rFonts w:ascii="Times New Roman" w:hAnsi="Times New Roman" w:cs="David"/>
                <w:b/>
                <w:i w:val="0"/>
                <w:sz w:val="21"/>
                <w:rtl w:val="1"/>
              </w:rPr>
              <w:t>אינטרסים מקומיים</w:t>
            </w:r>
          </w:p>
        </w:tc>
        <w:tc>
          <w:tcPr>
            <w:tcW w:type="dxa" w:w="3216"/>
          </w:tcPr>
          <w:p>
            <w:pPr>
              <w:bidi w:val="1"/>
              <w:jc w:val="right"/>
            </w:pPr>
            <w:r/>
            <w:r>
              <w:rPr>
                <w:rFonts w:ascii="Times New Roman" w:hAnsi="Times New Roman" w:cs="David"/>
                <w:b w:val="0"/>
                <w:i w:val="0"/>
                <w:sz w:val="21"/>
                <w:rtl w:val="1"/>
              </w:rPr>
              <w:t>מקומיים עצמאיים</w:t>
            </w:r>
          </w:p>
        </w:tc>
        <w:tc>
          <w:tcPr>
            <w:tcW w:type="dxa" w:w="3216"/>
          </w:tcPr>
          <w:p>
            <w:pPr>
              <w:bidi w:val="1"/>
              <w:jc w:val="right"/>
            </w:pPr>
            <w:r/>
            <w:r>
              <w:rPr>
                <w:rFonts w:ascii="Times New Roman" w:hAnsi="Times New Roman" w:cs="David"/>
                <w:b w:val="0"/>
                <w:i w:val="0"/>
                <w:sz w:val="21"/>
                <w:rtl w:val="1"/>
              </w:rPr>
              <w:t>מיושרים עם בינלאומיים</w:t>
            </w:r>
          </w:p>
        </w:tc>
      </w:tr>
      <w:tr>
        <w:tc>
          <w:tcPr>
            <w:tcW w:type="dxa" w:w="3216"/>
          </w:tcPr>
          <w:p>
            <w:pPr>
              <w:bidi w:val="1"/>
              <w:jc w:val="right"/>
            </w:pPr>
            <w:r/>
            <w:r>
              <w:rPr>
                <w:rFonts w:ascii="Times New Roman" w:hAnsi="Times New Roman" w:cs="David"/>
                <w:b/>
                <w:i w:val="0"/>
                <w:sz w:val="21"/>
                <w:rtl w:val="1"/>
              </w:rPr>
              <w:t>מנהיגים מופתיים</w:t>
            </w:r>
          </w:p>
        </w:tc>
        <w:tc>
          <w:tcPr>
            <w:tcW w:type="dxa" w:w="3216"/>
          </w:tcPr>
          <w:p>
            <w:pPr>
              <w:bidi w:val="1"/>
              <w:jc w:val="right"/>
            </w:pPr>
            <w:r/>
            <w:r>
              <w:rPr>
                <w:rFonts w:ascii="Times New Roman" w:hAnsi="Times New Roman" w:cs="David"/>
                <w:b w:val="0"/>
                <w:i w:val="0"/>
                <w:sz w:val="21"/>
                <w:rtl w:val="1"/>
              </w:rPr>
              <w:t>תאצ'ר, רייגן, נתניהו</w:t>
            </w:r>
          </w:p>
        </w:tc>
        <w:tc>
          <w:tcPr>
            <w:tcW w:type="dxa" w:w="3216"/>
          </w:tcPr>
          <w:p>
            <w:pPr>
              <w:bidi w:val="1"/>
              <w:jc w:val="right"/>
            </w:pPr>
            <w:r/>
            <w:r>
              <w:rPr>
                <w:rFonts w:ascii="Times New Roman" w:hAnsi="Times New Roman" w:cs="David"/>
                <w:b w:val="0"/>
                <w:i w:val="0"/>
                <w:sz w:val="21"/>
                <w:rtl w:val="1"/>
              </w:rPr>
              <w:t>המודל הגרמני, פרידמן, פוקויאמה</w:t>
            </w:r>
          </w:p>
        </w:tc>
      </w:tr>
      <w:tr>
        <w:tc>
          <w:tcPr>
            <w:tcW w:type="dxa" w:w="3216"/>
          </w:tcPr>
          <w:p>
            <w:pPr>
              <w:bidi w:val="1"/>
              <w:jc w:val="right"/>
            </w:pPr>
            <w:r/>
            <w:r>
              <w:rPr>
                <w:rFonts w:ascii="Times New Roman" w:hAnsi="Times New Roman" w:cs="David"/>
                <w:b/>
                <w:i w:val="0"/>
                <w:sz w:val="21"/>
                <w:rtl w:val="1"/>
              </w:rPr>
              <w:t>אופי</w:t>
            </w:r>
          </w:p>
        </w:tc>
        <w:tc>
          <w:tcPr>
            <w:tcW w:type="dxa" w:w="3216"/>
          </w:tcPr>
          <w:p>
            <w:pPr>
              <w:bidi w:val="1"/>
              <w:jc w:val="right"/>
            </w:pPr>
            <w:r/>
            <w:r>
              <w:rPr>
                <w:rFonts w:ascii="Times New Roman" w:hAnsi="Times New Roman" w:cs="David"/>
                <w:b w:val="0"/>
                <w:i w:val="0"/>
                <w:sz w:val="21"/>
                <w:rtl w:val="1"/>
              </w:rPr>
              <w:t>נצי (war-oriented)</w:t>
            </w:r>
          </w:p>
        </w:tc>
        <w:tc>
          <w:tcPr>
            <w:tcW w:type="dxa" w:w="3216"/>
          </w:tcPr>
          <w:p>
            <w:pPr>
              <w:bidi w:val="1"/>
              <w:jc w:val="right"/>
            </w:pPr>
            <w:r/>
            <w:r>
              <w:rPr>
                <w:rFonts w:ascii="Times New Roman" w:hAnsi="Times New Roman" w:cs="David"/>
                <w:b w:val="0"/>
                <w:i w:val="0"/>
                <w:sz w:val="21"/>
                <w:rtl w:val="1"/>
              </w:rPr>
              <w:t>יוני (peace-oriented)</w:t>
            </w:r>
          </w:p>
        </w:tc>
      </w:tr>
      <w:tr>
        <w:tc>
          <w:tcPr>
            <w:tcW w:type="dxa" w:w="3216"/>
          </w:tcPr>
          <w:p>
            <w:pPr>
              <w:bidi w:val="1"/>
              <w:jc w:val="right"/>
            </w:pPr>
            <w:r/>
            <w:r>
              <w:rPr>
                <w:rFonts w:ascii="Times New Roman" w:hAnsi="Times New Roman" w:cs="David"/>
                <w:b/>
                <w:i w:val="0"/>
                <w:sz w:val="21"/>
                <w:rtl w:val="1"/>
              </w:rPr>
              <w:t>ישראל</w:t>
            </w:r>
          </w:p>
        </w:tc>
        <w:tc>
          <w:tcPr>
            <w:tcW w:type="dxa" w:w="3216"/>
          </w:tcPr>
          <w:p>
            <w:pPr>
              <w:bidi w:val="1"/>
              <w:jc w:val="right"/>
            </w:pPr>
            <w:r/>
            <w:r>
              <w:rPr>
                <w:rFonts w:ascii="Times New Roman" w:hAnsi="Times New Roman" w:cs="David"/>
                <w:b w:val="0"/>
                <w:i w:val="0"/>
                <w:sz w:val="21"/>
                <w:rtl w:val="1"/>
              </w:rPr>
              <w:t>2000+ (נתניהו)</w:t>
            </w:r>
          </w:p>
        </w:tc>
        <w:tc>
          <w:tcPr>
            <w:tcW w:type="dxa" w:w="3216"/>
          </w:tcPr>
          <w:p>
            <w:pPr>
              <w:bidi w:val="1"/>
              <w:jc w:val="right"/>
            </w:pPr>
            <w:r/>
            <w:r>
              <w:rPr>
                <w:rFonts w:ascii="Times New Roman" w:hAnsi="Times New Roman" w:cs="David"/>
                <w:b w:val="0"/>
                <w:i w:val="0"/>
                <w:sz w:val="21"/>
                <w:rtl w:val="1"/>
              </w:rPr>
              <w:t>1985-1995 (אוסלו)</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“מחקרים שונים מצביעים על כך שקיימים לפחות שני מודלים שונים של משטר ניאו-ליברלי: המודל הקוסמופוליטי האירופי, שעוצב במהלך תהליך האינטגרציה של האיחוד האירופי בשנות השמונים והתשעים על בסיס המודל הכלכלי הגרמני, והמודל הבדלני האנגלו-אמריקני, שעוצב על ידי תאצ'ר ורייגן בשנות השמונים.”</w:t>
      </w:r>
    </w:p>
    <w:p>
      <w:pPr>
        <w:bidi w:val="1"/>
        <w:spacing w:after="120" w:before="0" w:line="360" w:lineRule="auto"/>
        <w:ind w:left="576" w:right="576"/>
        <w:jc w:val="left"/>
      </w:pPr>
      <w:r>
        <w:rPr>
          <w:rFonts w:ascii="Times New Roman" w:hAnsi="Times New Roman" w:cs="David"/>
          <w:b w:val="0"/>
          <w:i/>
          <w:color w:val="555555"/>
          <w:sz w:val="20"/>
          <w:rtl w:val="1"/>
        </w:rPr>
        <w:t>הקשר הלא מדובר — עמ' קרמפף 2018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ההבחנה החשובה  </w:t>
      </w:r>
      <w:r>
        <w:rPr>
          <w:rFonts w:ascii="Times New Roman" w:hAnsi="Times New Roman" w:cs="David"/>
          <w:b w:val="0"/>
          <w:i w:val="0"/>
          <w:sz w:val="22"/>
          <w:rtl w:val="1"/>
        </w:rPr>
        <w:t>בלי ההבחנה של קרמפף, נראה כאילו 'ניאו-ליברליזם' הוא דבר אחיד. אבל בפועל יש שני סוגים — וההבדל ביניהם הוא מבני, לא טכני. הקוסמופוליטי שומר על רשת ביטחון; הבדלני שובר אותה. הקוסמופוליטי תומך בשיתוף פעולה; הבדלני מתחרה לבד. ישראל ב-1985 בחרה בדרך אחת; ישראל ב-2000 בחרה אחרת. השאלה הקריטית: למה? התשובה — בסקציה הבאה — קשורה לסכסוך.</w:t>
      </w:r>
    </w:p>
    <w:p>
      <w:pPr>
        <w:bidi w:val="1"/>
        <w:spacing w:after="80" w:before="200" w:line="360" w:lineRule="auto"/>
        <w:jc w:val="center"/>
      </w:pPr>
      <w:r>
        <w:rPr>
          <w:rFonts w:ascii="Times New Roman" w:hAnsi="Times New Roman" w:cs="David"/>
          <w:b/>
          <w:i w:val="0"/>
          <w:color w:val="1F3A5F"/>
          <w:sz w:val="27"/>
          <w:rtl w:val="1"/>
        </w:rPr>
        <w:t>קרמפף — עצמאות כלכלית למען ניציות מדינית</w:t>
      </w:r>
    </w:p>
    <w:p>
      <w:pPr>
        <w:bidi w:val="1"/>
        <w:spacing w:after="120" w:before="0" w:line="360" w:lineRule="auto"/>
        <w:ind w:left="216" w:right="216"/>
        <w:jc w:val="right"/>
      </w:pPr>
      <w:r>
        <w:rPr>
          <w:rFonts w:ascii="Times New Roman" w:hAnsi="Times New Roman" w:cs="David"/>
          <w:b w:val="0"/>
          <w:i/>
          <w:color w:val="555555"/>
          <w:sz w:val="22"/>
          <w:rtl w:val="1"/>
        </w:rPr>
        <w:t>בקצרה: התזה המרכזית של קרמפף: ההקצנה הניאו-ליברלית של ישראל בשנות האלפיים אינה רק לחץ של גלובליזציה או של בעלי הון. היא קשורה ישירות לרצון של ממשלות הימין להגיע לעצמאות כלכלית — כדי לאפשר לעצמן ניציות מדינית בלי לחץ אמריקני. עצמאות כלכלית = יתרות מט"ח עצומות (100 מיליארד דולר ב-2017), חוב חיצוני נמוך (8% מהתל"ג), עודף חשבון שוטף. כל אלה תוצאה של 'צמיחה מוטת-ייצוא' מסובסדת — שגובה מחיר חברתי כבד מהמעמדות החלשים.</w:t>
      </w:r>
    </w:p>
    <w:p>
      <w:pPr>
        <w:bidi w:val="1"/>
        <w:spacing w:after="120" w:before="0" w:line="360" w:lineRule="auto"/>
        <w:jc w:val="right"/>
      </w:pPr>
      <w:r>
        <w:rPr>
          <w:rFonts w:ascii="Times New Roman" w:hAnsi="Times New Roman" w:cs="David"/>
          <w:b w:val="0"/>
          <w:i w:val="0"/>
          <w:sz w:val="24"/>
          <w:rtl w:val="1"/>
        </w:rPr>
        <w:t>התזה החדשנית של קרמפף: ההקצנה הניאו-ליברלית של ישראל בשנות האלפיים אינה מקרית — היא קשורה ישירות למדיניות החוץ הנצית של ממשלות הימין. ממשלה שרוצה ניציות מדינית (התנגדות לפתרון, בנייה בשטחים, התעלמות מלחצים בינלאומיים) — צריכה עצמאות כלכלית. בלי עצמאות, היא חשופה ללחצים.</w:t>
      </w:r>
    </w:p>
    <w:p>
      <w:pPr>
        <w:bidi w:val="1"/>
        <w:spacing w:after="120" w:before="0" w:line="360" w:lineRule="auto"/>
        <w:jc w:val="right"/>
      </w:pPr>
      <w:r>
        <w:rPr>
          <w:rFonts w:ascii="Times New Roman" w:hAnsi="Times New Roman" w:cs="David"/>
          <w:b w:val="0"/>
          <w:i w:val="0"/>
          <w:sz w:val="24"/>
          <w:rtl w:val="1"/>
        </w:rPr>
        <w:t>איך נמדדת עצמאות כלכלית? (א) יתרות מט"ח בידי הבנק המרכזי. ב-1985: 3.7 מיליארד דולר. ב-2017: 100 מיליארד דולר. (ב) חוב חיצוני. ב-1985: 80% מהתל"ג. ב-2016: 8% מהתל"ג. (ג) מאזן חשבון שוטף. ב-1985: גירעון של 2.4 מיליארד דולר. ב-2016: עודף של 12 מיליארד דולר.</w:t>
      </w:r>
    </w:p>
    <w:p>
      <w:pPr>
        <w:bidi w:val="1"/>
        <w:spacing w:after="120" w:before="0" w:line="360" w:lineRule="auto"/>
        <w:jc w:val="right"/>
      </w:pPr>
      <w:r>
        <w:rPr>
          <w:rFonts w:ascii="Times New Roman" w:hAnsi="Times New Roman" w:cs="David"/>
          <w:b w:val="0"/>
          <w:i w:val="0"/>
          <w:sz w:val="24"/>
          <w:rtl w:val="1"/>
        </w:rPr>
        <w:t>המספרים מדהימים: ישראל הפכה בתוך 30 שנה ממדינה תלויה במדינה עצמאית כלכלית. ההישג הזה הוא תוצאה ישירה של 'צמיחה מוטת-ייצוא': הקלות מס מסיביות לחברות מייצאות, פיחות שער חליפין, ותמיכה ממשלתית בתעשיית ההייטק.</w:t>
      </w:r>
    </w:p>
    <w:p>
      <w:pPr>
        <w:bidi w:val="1"/>
        <w:spacing w:after="120" w:before="0" w:line="360" w:lineRule="auto"/>
        <w:jc w:val="right"/>
      </w:pPr>
      <w:r>
        <w:rPr>
          <w:rFonts w:ascii="Times New Roman" w:hAnsi="Times New Roman" w:cs="David"/>
          <w:b w:val="0"/>
          <w:i w:val="0"/>
          <w:sz w:val="24"/>
          <w:rtl w:val="1"/>
        </w:rPr>
        <w:t>המחיר החברתי הכבד: ב-2010 ארבע חברות (טבע, כיל, אינטל, צ'ק פוינט) קיבלו 70% מהקלות המס. הן 0.5% מהחברות במשק. 10 היצואניות הגדולות אחראיות ל-50% מהייצוא (ב-2014). האזרחים מסבסדים את הייצוא: בנק ישראל קונה דולרים מ-2008 (כדי לשמור על שקל נמוך). זה מייקר את הייבוא ופוגע בצרכן הישראלי.</w:t>
      </w:r>
    </w:p>
    <w:p>
      <w:pPr>
        <w:bidi w:val="1"/>
        <w:spacing w:after="120" w:before="0" w:line="360" w:lineRule="auto"/>
        <w:jc w:val="right"/>
      </w:pPr>
      <w:r>
        <w:rPr>
          <w:rFonts w:ascii="Times New Roman" w:hAnsi="Times New Roman" w:cs="David"/>
          <w:b w:val="0"/>
          <w:i w:val="0"/>
          <w:sz w:val="24"/>
          <w:rtl w:val="1"/>
        </w:rPr>
        <w:t>אסטרטגיה דיפלומטית מרחיבה: נתניהו ובנט הצהירו במפורש: 'אנחנו רוצים להקטין את התלות שלנו בשווקים במערב אירופה' (נתניהו, ינואר 2015, אחרי החלטת בית הדין הבינלאומי על צוק איתן). בנט: 'התפיסה הכלכלית-דיפלומטית היא שאנחנו צריכים להוביל את הדיפלומטיה עם העוצמה הכלכלית שלנו, ועל ידי זה להוריד את משקל הסכסוך'. המדינות החדשות שאליהן ישראל פונה: מזרח אסיה, אפריקה, אמריקה הלטינית — מדינות שלא מציבות תנאים פוליטיים.</w:t>
      </w:r>
    </w:p>
    <w:p>
      <w:pPr>
        <w:bidi w:val="1"/>
        <w:spacing w:after="120" w:before="0" w:line="360" w:lineRule="auto"/>
        <w:jc w:val="right"/>
      </w:pPr>
      <w:r>
        <w:rPr>
          <w:rFonts w:ascii="Times New Roman" w:hAnsi="Times New Roman" w:cs="David"/>
          <w:b w:val="0"/>
          <w:i w:val="0"/>
          <w:sz w:val="24"/>
          <w:rtl w:val="1"/>
        </w:rPr>
        <w:t>הצעד הקיצוני: ב-1996 נתניהו הצהיר בקונגרס: ישראל תוותר על הסיוע הכלכלי האזרחי האמריקני. אכן: ב-2008 הסיוע האזרחי בוטל לחלוטין (היה 1.2 מיליארד דולר). הסיוע הביטחוני נשאר — אבל הוא לא חיוני לקיומה של ישראל. ישראל יכולה היום להתעלם מלחצים אמריקניים בצורה שלא הייתה יכולה ב-1985.</w:t>
      </w:r>
    </w:p>
    <w:p>
      <w:pPr>
        <w:bidi w:val="1"/>
        <w:spacing w:after="60" w:before="80" w:line="360" w:lineRule="auto"/>
        <w:jc w:val="center"/>
      </w:pPr>
      <w:r>
        <w:rPr>
          <w:rFonts w:ascii="Times New Roman" w:hAnsi="Times New Roman" w:cs="David"/>
          <w:b/>
          <w:i w:val="0"/>
          <w:color w:val="1F3A5F"/>
          <w:sz w:val="23"/>
          <w:rtl w:val="1"/>
        </w:rPr>
        <w:t>ישראל 1985 מול ישראל 2016</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2016 — עצמאות כלכלית</w:t>
            </w:r>
          </w:p>
          <w:p>
            <w:pPr>
              <w:bidi w:val="1"/>
              <w:jc w:val="center"/>
            </w:pPr>
            <w:r>
              <w:rPr>
                <w:rFonts w:ascii="Times New Roman" w:hAnsi="Times New Roman" w:cs="David"/>
                <w:b w:val="0"/>
                <w:i/>
                <w:color w:val="555555"/>
                <w:sz w:val="18"/>
                <w:rtl w:val="1"/>
              </w:rPr>
              <w:t>אחרי 30 שנים של מודל בדלני</w:t>
            </w:r>
          </w:p>
        </w:tc>
        <w:tc>
          <w:tcPr>
            <w:tcW w:type="dxa" w:w="3216"/>
          </w:tcPr>
          <w:p>
            <w:pPr>
              <w:bidi w:val="1"/>
              <w:jc w:val="center"/>
            </w:pPr>
            <w:r/>
            <w:r>
              <w:rPr>
                <w:rFonts w:ascii="Times New Roman" w:hAnsi="Times New Roman" w:cs="David"/>
                <w:b/>
                <w:i w:val="0"/>
                <w:color w:val="1F3A5F"/>
                <w:sz w:val="22"/>
                <w:rtl w:val="1"/>
              </w:rPr>
              <w:t>1985 — תלות כלכלית מלאה</w:t>
            </w:r>
          </w:p>
          <w:p>
            <w:pPr>
              <w:bidi w:val="1"/>
              <w:jc w:val="center"/>
            </w:pPr>
            <w:r>
              <w:rPr>
                <w:rFonts w:ascii="Times New Roman" w:hAnsi="Times New Roman" w:cs="David"/>
                <w:b w:val="0"/>
                <w:i/>
                <w:color w:val="555555"/>
                <w:sz w:val="18"/>
                <w:rtl w:val="1"/>
              </w:rPr>
              <w:t>ערב תכנית הייצוב</w:t>
            </w:r>
          </w:p>
        </w:tc>
      </w:tr>
      <w:tr>
        <w:tc>
          <w:tcPr>
            <w:tcW w:type="dxa" w:w="3216"/>
          </w:tcPr>
          <w:p>
            <w:pPr>
              <w:bidi w:val="1"/>
              <w:jc w:val="right"/>
            </w:pPr>
            <w:r/>
            <w:r>
              <w:rPr>
                <w:rFonts w:ascii="Times New Roman" w:hAnsi="Times New Roman" w:cs="David"/>
                <w:b/>
                <w:i w:val="0"/>
                <w:sz w:val="21"/>
                <w:rtl w:val="1"/>
              </w:rPr>
              <w:t>יתרות מט"ח</w:t>
            </w:r>
          </w:p>
        </w:tc>
        <w:tc>
          <w:tcPr>
            <w:tcW w:type="dxa" w:w="3216"/>
          </w:tcPr>
          <w:p>
            <w:pPr>
              <w:bidi w:val="1"/>
              <w:jc w:val="right"/>
            </w:pPr>
            <w:r/>
            <w:r>
              <w:rPr>
                <w:rFonts w:ascii="Times New Roman" w:hAnsi="Times New Roman" w:cs="David"/>
                <w:b w:val="0"/>
                <w:i w:val="0"/>
                <w:sz w:val="21"/>
                <w:rtl w:val="1"/>
              </w:rPr>
              <w:t>100 מיליארד דולר</w:t>
            </w:r>
          </w:p>
        </w:tc>
        <w:tc>
          <w:tcPr>
            <w:tcW w:type="dxa" w:w="3216"/>
          </w:tcPr>
          <w:p>
            <w:pPr>
              <w:bidi w:val="1"/>
              <w:jc w:val="right"/>
            </w:pPr>
            <w:r/>
            <w:r>
              <w:rPr>
                <w:rFonts w:ascii="Times New Roman" w:hAnsi="Times New Roman" w:cs="David"/>
                <w:b w:val="0"/>
                <w:i w:val="0"/>
                <w:sz w:val="21"/>
                <w:rtl w:val="1"/>
              </w:rPr>
              <w:t>3.7 מיליארד דולר</w:t>
            </w:r>
          </w:p>
        </w:tc>
      </w:tr>
      <w:tr>
        <w:tc>
          <w:tcPr>
            <w:tcW w:type="dxa" w:w="3216"/>
          </w:tcPr>
          <w:p>
            <w:pPr>
              <w:bidi w:val="1"/>
              <w:jc w:val="right"/>
            </w:pPr>
            <w:r/>
            <w:r>
              <w:rPr>
                <w:rFonts w:ascii="Times New Roman" w:hAnsi="Times New Roman" w:cs="David"/>
                <w:b/>
                <w:i w:val="0"/>
                <w:sz w:val="21"/>
                <w:rtl w:val="1"/>
              </w:rPr>
              <w:t>חוב חיצוני</w:t>
            </w:r>
          </w:p>
        </w:tc>
        <w:tc>
          <w:tcPr>
            <w:tcW w:type="dxa" w:w="3216"/>
          </w:tcPr>
          <w:p>
            <w:pPr>
              <w:bidi w:val="1"/>
              <w:jc w:val="right"/>
            </w:pPr>
            <w:r/>
            <w:r>
              <w:rPr>
                <w:rFonts w:ascii="Times New Roman" w:hAnsi="Times New Roman" w:cs="David"/>
                <w:b w:val="0"/>
                <w:i w:val="0"/>
                <w:sz w:val="21"/>
                <w:rtl w:val="1"/>
              </w:rPr>
              <w:t>8% מהתל"ג</w:t>
            </w:r>
          </w:p>
        </w:tc>
        <w:tc>
          <w:tcPr>
            <w:tcW w:type="dxa" w:w="3216"/>
          </w:tcPr>
          <w:p>
            <w:pPr>
              <w:bidi w:val="1"/>
              <w:jc w:val="right"/>
            </w:pPr>
            <w:r/>
            <w:r>
              <w:rPr>
                <w:rFonts w:ascii="Times New Roman" w:hAnsi="Times New Roman" w:cs="David"/>
                <w:b w:val="0"/>
                <w:i w:val="0"/>
                <w:sz w:val="21"/>
                <w:rtl w:val="1"/>
              </w:rPr>
              <w:t>80% מהתל"ג</w:t>
            </w:r>
          </w:p>
        </w:tc>
      </w:tr>
      <w:tr>
        <w:tc>
          <w:tcPr>
            <w:tcW w:type="dxa" w:w="3216"/>
          </w:tcPr>
          <w:p>
            <w:pPr>
              <w:bidi w:val="1"/>
              <w:jc w:val="right"/>
            </w:pPr>
            <w:r/>
            <w:r>
              <w:rPr>
                <w:rFonts w:ascii="Times New Roman" w:hAnsi="Times New Roman" w:cs="David"/>
                <w:b/>
                <w:i w:val="0"/>
                <w:sz w:val="21"/>
                <w:rtl w:val="1"/>
              </w:rPr>
              <w:t>חשבון שוטף</w:t>
            </w:r>
          </w:p>
        </w:tc>
        <w:tc>
          <w:tcPr>
            <w:tcW w:type="dxa" w:w="3216"/>
          </w:tcPr>
          <w:p>
            <w:pPr>
              <w:bidi w:val="1"/>
              <w:jc w:val="right"/>
            </w:pPr>
            <w:r/>
            <w:r>
              <w:rPr>
                <w:rFonts w:ascii="Times New Roman" w:hAnsi="Times New Roman" w:cs="David"/>
                <w:b w:val="0"/>
                <w:i w:val="0"/>
                <w:sz w:val="21"/>
                <w:rtl w:val="1"/>
              </w:rPr>
              <w:t>עודף 12 מיליארד</w:t>
            </w:r>
          </w:p>
        </w:tc>
        <w:tc>
          <w:tcPr>
            <w:tcW w:type="dxa" w:w="3216"/>
          </w:tcPr>
          <w:p>
            <w:pPr>
              <w:bidi w:val="1"/>
              <w:jc w:val="right"/>
            </w:pPr>
            <w:r/>
            <w:r>
              <w:rPr>
                <w:rFonts w:ascii="Times New Roman" w:hAnsi="Times New Roman" w:cs="David"/>
                <w:b w:val="0"/>
                <w:i w:val="0"/>
                <w:sz w:val="21"/>
                <w:rtl w:val="1"/>
              </w:rPr>
              <w:t>גירעון 2.4 מיליארד</w:t>
            </w:r>
          </w:p>
        </w:tc>
      </w:tr>
      <w:tr>
        <w:tc>
          <w:tcPr>
            <w:tcW w:type="dxa" w:w="3216"/>
          </w:tcPr>
          <w:p>
            <w:pPr>
              <w:bidi w:val="1"/>
              <w:jc w:val="right"/>
            </w:pPr>
            <w:r/>
            <w:r>
              <w:rPr>
                <w:rFonts w:ascii="Times New Roman" w:hAnsi="Times New Roman" w:cs="David"/>
                <w:b/>
                <w:i w:val="0"/>
                <w:sz w:val="21"/>
                <w:rtl w:val="1"/>
              </w:rPr>
              <w:t>סיוע אזרחי אמריקני</w:t>
            </w:r>
          </w:p>
        </w:tc>
        <w:tc>
          <w:tcPr>
            <w:tcW w:type="dxa" w:w="3216"/>
          </w:tcPr>
          <w:p>
            <w:pPr>
              <w:bidi w:val="1"/>
              <w:jc w:val="right"/>
            </w:pPr>
            <w:r/>
            <w:r>
              <w:rPr>
                <w:rFonts w:ascii="Times New Roman" w:hAnsi="Times New Roman" w:cs="David"/>
                <w:b w:val="0"/>
                <w:i w:val="0"/>
                <w:sz w:val="21"/>
                <w:rtl w:val="1"/>
              </w:rPr>
              <w:t>0 (בוטל 2008)</w:t>
            </w:r>
          </w:p>
        </w:tc>
        <w:tc>
          <w:tcPr>
            <w:tcW w:type="dxa" w:w="3216"/>
          </w:tcPr>
          <w:p>
            <w:pPr>
              <w:bidi w:val="1"/>
              <w:jc w:val="right"/>
            </w:pPr>
            <w:r/>
            <w:r>
              <w:rPr>
                <w:rFonts w:ascii="Times New Roman" w:hAnsi="Times New Roman" w:cs="David"/>
                <w:b w:val="0"/>
                <w:i w:val="0"/>
                <w:sz w:val="21"/>
                <w:rtl w:val="1"/>
              </w:rPr>
              <w:t>1.2 מיליארד דולר/שנה</w:t>
            </w:r>
          </w:p>
        </w:tc>
      </w:tr>
      <w:tr>
        <w:tc>
          <w:tcPr>
            <w:tcW w:type="dxa" w:w="3216"/>
          </w:tcPr>
          <w:p>
            <w:pPr>
              <w:bidi w:val="1"/>
              <w:jc w:val="right"/>
            </w:pPr>
            <w:r/>
            <w:r>
              <w:rPr>
                <w:rFonts w:ascii="Times New Roman" w:hAnsi="Times New Roman" w:cs="David"/>
                <w:b/>
                <w:i w:val="0"/>
                <w:sz w:val="21"/>
                <w:rtl w:val="1"/>
              </w:rPr>
              <w:t>פגיעות ללחצים בינלאומיים</w:t>
            </w:r>
          </w:p>
        </w:tc>
        <w:tc>
          <w:tcPr>
            <w:tcW w:type="dxa" w:w="3216"/>
          </w:tcPr>
          <w:p>
            <w:pPr>
              <w:bidi w:val="1"/>
              <w:jc w:val="right"/>
            </w:pPr>
            <w:r/>
            <w:r>
              <w:rPr>
                <w:rFonts w:ascii="Times New Roman" w:hAnsi="Times New Roman" w:cs="David"/>
                <w:b w:val="0"/>
                <w:i w:val="0"/>
                <w:sz w:val="21"/>
                <w:rtl w:val="1"/>
              </w:rPr>
              <w:t>נמוכה</w:t>
            </w:r>
          </w:p>
        </w:tc>
        <w:tc>
          <w:tcPr>
            <w:tcW w:type="dxa" w:w="3216"/>
          </w:tcPr>
          <w:p>
            <w:pPr>
              <w:bidi w:val="1"/>
              <w:jc w:val="right"/>
            </w:pPr>
            <w:r/>
            <w:r>
              <w:rPr>
                <w:rFonts w:ascii="Times New Roman" w:hAnsi="Times New Roman" w:cs="David"/>
                <w:b w:val="0"/>
                <w:i w:val="0"/>
                <w:sz w:val="21"/>
                <w:rtl w:val="1"/>
              </w:rPr>
              <w:t>גבוהה</w:t>
            </w:r>
          </w:p>
        </w:tc>
      </w:tr>
      <w:tr>
        <w:tc>
          <w:tcPr>
            <w:tcW w:type="dxa" w:w="3216"/>
          </w:tcPr>
          <w:p>
            <w:pPr>
              <w:bidi w:val="1"/>
              <w:jc w:val="right"/>
            </w:pPr>
            <w:r/>
            <w:r>
              <w:rPr>
                <w:rFonts w:ascii="Times New Roman" w:hAnsi="Times New Roman" w:cs="David"/>
                <w:b/>
                <w:i w:val="0"/>
                <w:sz w:val="21"/>
                <w:rtl w:val="1"/>
              </w:rPr>
              <w:t>אי-שוויון</w:t>
            </w:r>
          </w:p>
        </w:tc>
        <w:tc>
          <w:tcPr>
            <w:tcW w:type="dxa" w:w="3216"/>
          </w:tcPr>
          <w:p>
            <w:pPr>
              <w:bidi w:val="1"/>
              <w:jc w:val="right"/>
            </w:pPr>
            <w:r/>
            <w:r>
              <w:rPr>
                <w:rFonts w:ascii="Times New Roman" w:hAnsi="Times New Roman" w:cs="David"/>
                <w:b w:val="0"/>
                <w:i w:val="0"/>
                <w:sz w:val="21"/>
                <w:rtl w:val="1"/>
              </w:rPr>
              <w:t>מהגבוהים ב-OECD</w:t>
            </w:r>
          </w:p>
        </w:tc>
        <w:tc>
          <w:tcPr>
            <w:tcW w:type="dxa" w:w="3216"/>
          </w:tcPr>
          <w:p>
            <w:pPr>
              <w:bidi w:val="1"/>
              <w:jc w:val="right"/>
            </w:pPr>
            <w:r/>
            <w:r>
              <w:rPr>
                <w:rFonts w:ascii="Times New Roman" w:hAnsi="Times New Roman" w:cs="David"/>
                <w:b w:val="0"/>
                <w:i w:val="0"/>
                <w:sz w:val="21"/>
                <w:rtl w:val="1"/>
              </w:rPr>
              <w:t>בינוני</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“המודל הניאו-ליברלי הקיצוני, שאותו קידמו בעשור וחצי האחרונים בעיקר ממשלות הימין, אמור לתרום לצמצום התלות הכלכלית של ממשלות אלו בגורמים חיצוניים – בראש ובראשונה בארצות הברית ובמידה פחותה במדינות אירופה – מסיבות פוליטיות.”</w:t>
      </w:r>
    </w:p>
    <w:p>
      <w:pPr>
        <w:bidi w:val="1"/>
        <w:spacing w:after="120" w:before="0" w:line="360" w:lineRule="auto"/>
        <w:ind w:left="576" w:right="576"/>
        <w:jc w:val="left"/>
      </w:pPr>
      <w:r>
        <w:rPr>
          <w:rFonts w:ascii="Times New Roman" w:hAnsi="Times New Roman" w:cs="David"/>
          <w:b w:val="0"/>
          <w:i/>
          <w:color w:val="555555"/>
          <w:sz w:val="20"/>
          <w:rtl w:val="1"/>
        </w:rPr>
        <w:t>הקשר הלא מדובר — עמ' קרמפף 2018</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הקשר הלא מדובר  </w:t>
      </w:r>
      <w:r>
        <w:rPr>
          <w:rFonts w:ascii="Times New Roman" w:hAnsi="Times New Roman" w:cs="David"/>
          <w:b w:val="0"/>
          <w:i w:val="0"/>
          <w:sz w:val="22"/>
          <w:rtl w:val="1"/>
        </w:rPr>
        <w:t>הכותרת של קרמפף — 'הקשר הלא מדובר' — מסבירה את הליבה: השיח הציבורי הישראלי מדבר על ניאו-ליברליזם כעניין כלכלי, ועל הסכסוך כעניין מדיני. שני נושאים נפרדים. קרמפף טוען שהם קשורים מבנית: עצמאות כלכלית מאפשרת ניציות מדינית. וההפך: ניציות מדינית מצריכה עצמאות כלכלית. ה'קשר הלא מדובר' הוא הסיבה האמיתית להקצנה הניאו-ליברלית של שנות האלפיים. בלי הסכסוך, ישראל לא הייתה מקצינה כך.</w:t>
      </w:r>
    </w:p>
    <w:p>
      <w:pPr>
        <w:bidi w:val="1"/>
        <w:spacing w:after="80" w:before="200" w:line="360" w:lineRule="auto"/>
        <w:jc w:val="center"/>
      </w:pPr>
      <w:r>
        <w:rPr>
          <w:rFonts w:ascii="Times New Roman" w:hAnsi="Times New Roman" w:cs="David"/>
          <w:b/>
          <w:i w:val="0"/>
          <w:color w:val="1F3A5F"/>
          <w:sz w:val="27"/>
          <w:rtl w:val="1"/>
        </w:rPr>
        <w:t>סינתזה — שני המהפכים, ציר אחד</w:t>
      </w:r>
    </w:p>
    <w:p>
      <w:pPr>
        <w:bidi w:val="1"/>
        <w:spacing w:after="120" w:before="0" w:line="360" w:lineRule="auto"/>
        <w:ind w:left="216" w:right="216"/>
        <w:jc w:val="right"/>
      </w:pPr>
      <w:r>
        <w:rPr>
          <w:rFonts w:ascii="Times New Roman" w:hAnsi="Times New Roman" w:cs="David"/>
          <w:b w:val="0"/>
          <w:i/>
          <w:color w:val="555555"/>
          <w:sz w:val="22"/>
          <w:rtl w:val="1"/>
        </w:rPr>
        <w:t>בקצרה: ארבעת המאמרים — מאוטנר, ספיר, מנדלקרן, קרמפף — מצביעים על אותה תופעה מבנית: בין 1985 ל-2003, ישראל עברה שני מהפכים מקבילים שמעבירים כוח מהפוליטיקה לידי 'מומחים'. המהפכה החוקתית (1992-1995): כוח עובר מהכנסת לבית-המשפט (לידי שופטים-מומחים). המהפכה הניאו-ליברלית (1985-2003): כוח עובר ממשרדי הממשלה החברתיים למשרד האוצר ובנק ישראל (לידי כלכלנים-מומחים). שני המהפכים יחד יוצרים את 'מדינת המומחים' החדשה — שבה הפוליטיקה האזרחית הצטמצמה, ובה בעת — אי-השוויון התרחב.</w:t>
      </w:r>
    </w:p>
    <w:p>
      <w:pPr>
        <w:bidi w:val="1"/>
        <w:spacing w:after="120" w:before="0" w:line="360" w:lineRule="auto"/>
        <w:jc w:val="right"/>
      </w:pPr>
      <w:r>
        <w:rPr>
          <w:rFonts w:ascii="Times New Roman" w:hAnsi="Times New Roman" w:cs="David"/>
          <w:b w:val="0"/>
          <w:i w:val="0"/>
          <w:sz w:val="24"/>
          <w:rtl w:val="1"/>
        </w:rPr>
        <w:t>האם זה צירוף מקרים שהמהפכה החוקתית והמהפכה הניאו-ליברלית קרו באותן שנים? לא. שניהם הם ביטויים של אותו תהליך מבני: העברת כוח מהזרוע הפוליטית (הכנסת, מפלגות, הסתדרות) לזרוע ה'מקצועית' (שופטים, כלכלנים-טכנוקרטים).</w:t>
      </w:r>
    </w:p>
    <w:p>
      <w:pPr>
        <w:bidi w:val="1"/>
        <w:spacing w:after="120" w:before="0" w:line="360" w:lineRule="auto"/>
        <w:jc w:val="right"/>
      </w:pPr>
      <w:r>
        <w:rPr>
          <w:rFonts w:ascii="Times New Roman" w:hAnsi="Times New Roman" w:cs="David"/>
          <w:b w:val="0"/>
          <w:i w:val="0"/>
          <w:sz w:val="24"/>
          <w:rtl w:val="1"/>
        </w:rPr>
        <w:t>ההקבלה המבנית: במהפכה החוקתית, בית-המשפט (אהרן ברק) הופך לשחקן מרכזי. הוא מבטל חוקים, מפרש זכויות, ומכריע במחלוקות ערכיות. כל זה — בלי שנבחר ע"י הציבור. במהפכה הניאו-ליברלית, האוצר ובנק ישראל הופכים לשחקנים מרכזיים. הם קובעים את שיעור הקצבאות, את שיעור המס, את שער החליפין. כל זה — גם בלי שנבחרו ע"י הציבור.</w:t>
      </w:r>
    </w:p>
    <w:p>
      <w:pPr>
        <w:bidi w:val="1"/>
        <w:spacing w:after="120" w:before="0" w:line="360" w:lineRule="auto"/>
        <w:jc w:val="right"/>
      </w:pPr>
      <w:r>
        <w:rPr>
          <w:rFonts w:ascii="Times New Roman" w:hAnsi="Times New Roman" w:cs="David"/>
          <w:b w:val="0"/>
          <w:i w:val="0"/>
          <w:sz w:val="24"/>
          <w:rtl w:val="1"/>
        </w:rPr>
        <w:t>ההצדקה האידיאולוגית של שני המהפכים — דומה: 'הפוליטיקה היא לא יעילה. צריך מומחים', אומרים על שניהם. בית-המשפט מגן על זכויות מפני הרוב. בנק ישראל שומר על יציבות מפני לחצים פוליטיים. ההצדקה הזאת עקבית עם מאוטנר: המומחים נושאים את ערכי 'הליברליות' (אשכנזית-חילונית-מערבית).</w:t>
      </w:r>
    </w:p>
    <w:p>
      <w:pPr>
        <w:bidi w:val="1"/>
        <w:spacing w:after="120" w:before="0" w:line="360" w:lineRule="auto"/>
        <w:jc w:val="right"/>
      </w:pPr>
      <w:r>
        <w:rPr>
          <w:rFonts w:ascii="Times New Roman" w:hAnsi="Times New Roman" w:cs="David"/>
          <w:b w:val="0"/>
          <w:i w:val="0"/>
          <w:sz w:val="24"/>
          <w:rtl w:val="1"/>
        </w:rPr>
        <w:t>התוצאה הפוליטית-חברתית: (א) צמצום הפוליטיקה האזרחית — האזרח לא יכול לשנות באמת דברים דרך בחירות. (ב) הרחבת אי-השוויון — שני המהפכים נשענים על האליטה הוותיקה. (ג) משבר לגיטימציה — הציבור מתחיל לחוש שהמערכת עובדת נגדו. המחאה החברתית של 2011 והרפורמה השיפוטית של 2023 הן תגובות מאוחרות לאותו תהליך מבני.</w:t>
      </w:r>
    </w:p>
    <w:p>
      <w:pPr>
        <w:bidi w:val="1"/>
        <w:spacing w:after="120" w:before="0" w:line="360" w:lineRule="auto"/>
        <w:jc w:val="right"/>
      </w:pPr>
      <w:r>
        <w:rPr>
          <w:rFonts w:ascii="Times New Roman" w:hAnsi="Times New Roman" w:cs="David"/>
          <w:b w:val="0"/>
          <w:i w:val="0"/>
          <w:sz w:val="24"/>
          <w:rtl w:val="1"/>
        </w:rPr>
        <w:t>ההבחנה החשובה של קרמפף: המעבר ל'ניאו-ליברליזם בדלני' אחרי 2000 הוא לא רק כלכלי — הוא קשור לאי-יכולת של ישראל לפתור את הסכסוך. ניציות מדינית מצריכה עצמאות כלכלית. עצמאות כלכלית מחייבת ניאו-ליברליזם בדלני. וניאו-ליברליזם בדלני יוצר אי-שוויון. הכל מחובר.</w:t>
      </w:r>
    </w:p>
    <w:p>
      <w:pPr>
        <w:bidi w:val="1"/>
        <w:spacing w:after="120" w:before="0" w:line="360" w:lineRule="auto"/>
        <w:jc w:val="right"/>
      </w:pPr>
      <w:r>
        <w:rPr>
          <w:rFonts w:ascii="Times New Roman" w:hAnsi="Times New Roman" w:cs="David"/>
          <w:b w:val="0"/>
          <w:i w:val="0"/>
          <w:sz w:val="24"/>
          <w:rtl w:val="1"/>
        </w:rPr>
        <w:t>המסקנה ארוכת-הטווח: ישראל בת ימינו היא תוצאה של בחירות פוליטיות מצטברות שנעשו בין 1985 ל-2003. המהפכה החוקתית שיצרה את ה'אכיפת ערכים' של אליטה ותיקה. המהפכה הניאו-ליברלית שיצרה את 'מדינת המומחים' של כלכלנים. הקשר עם הסכסוך שיצר את 'הניציות הכלכלית'. אם רוצים אלטרנטיבה — צריך לבחון את כל שלושת הצירים יחד, לא בנפרד.</w:t>
      </w:r>
    </w:p>
    <w:p>
      <w:pPr>
        <w:bidi w:val="1"/>
        <w:spacing w:after="60" w:before="80" w:line="360" w:lineRule="auto"/>
        <w:jc w:val="center"/>
      </w:pPr>
      <w:r>
        <w:rPr>
          <w:rFonts w:ascii="Times New Roman" w:hAnsi="Times New Roman" w:cs="David"/>
          <w:b/>
          <w:i w:val="0"/>
          <w:color w:val="1F3A5F"/>
          <w:sz w:val="23"/>
          <w:rtl w:val="1"/>
        </w:rPr>
        <w:t>שני המהפכים, אותו דפוס</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המהפכה הניאו-ליברלית</w:t>
            </w:r>
          </w:p>
          <w:p>
            <w:pPr>
              <w:bidi w:val="1"/>
              <w:jc w:val="center"/>
            </w:pPr>
            <w:r>
              <w:rPr>
                <w:rFonts w:ascii="Times New Roman" w:hAnsi="Times New Roman" w:cs="David"/>
                <w:b w:val="0"/>
                <w:i/>
                <w:color w:val="555555"/>
                <w:sz w:val="18"/>
                <w:rtl w:val="1"/>
              </w:rPr>
              <w:t>1985-2003 — אוצר/בנק ישראל</w:t>
            </w:r>
          </w:p>
        </w:tc>
        <w:tc>
          <w:tcPr>
            <w:tcW w:type="dxa" w:w="3216"/>
          </w:tcPr>
          <w:p>
            <w:pPr>
              <w:bidi w:val="1"/>
              <w:jc w:val="center"/>
            </w:pPr>
            <w:r/>
            <w:r>
              <w:rPr>
                <w:rFonts w:ascii="Times New Roman" w:hAnsi="Times New Roman" w:cs="David"/>
                <w:b/>
                <w:i w:val="0"/>
                <w:color w:val="1F3A5F"/>
                <w:sz w:val="22"/>
                <w:rtl w:val="1"/>
              </w:rPr>
              <w:t>המהפכה החוקתית</w:t>
            </w:r>
          </w:p>
          <w:p>
            <w:pPr>
              <w:bidi w:val="1"/>
              <w:jc w:val="center"/>
            </w:pPr>
            <w:r>
              <w:rPr>
                <w:rFonts w:ascii="Times New Roman" w:hAnsi="Times New Roman" w:cs="David"/>
                <w:b w:val="0"/>
                <w:i/>
                <w:color w:val="555555"/>
                <w:sz w:val="18"/>
                <w:rtl w:val="1"/>
              </w:rPr>
              <w:t>1992-1995 — ברק</w:t>
            </w:r>
          </w:p>
        </w:tc>
      </w:tr>
      <w:tr>
        <w:tc>
          <w:tcPr>
            <w:tcW w:type="dxa" w:w="3216"/>
          </w:tcPr>
          <w:p>
            <w:pPr>
              <w:bidi w:val="1"/>
              <w:jc w:val="right"/>
            </w:pPr>
            <w:r/>
            <w:r>
              <w:rPr>
                <w:rFonts w:ascii="Times New Roman" w:hAnsi="Times New Roman" w:cs="David"/>
                <w:b/>
                <w:i w:val="0"/>
                <w:sz w:val="21"/>
                <w:rtl w:val="1"/>
              </w:rPr>
              <w:t>כוח עובר מ-</w:t>
            </w:r>
          </w:p>
        </w:tc>
        <w:tc>
          <w:tcPr>
            <w:tcW w:type="dxa" w:w="3216"/>
          </w:tcPr>
          <w:p>
            <w:pPr>
              <w:bidi w:val="1"/>
              <w:jc w:val="right"/>
            </w:pPr>
            <w:r/>
            <w:r>
              <w:rPr>
                <w:rFonts w:ascii="Times New Roman" w:hAnsi="Times New Roman" w:cs="David"/>
                <w:b w:val="0"/>
                <w:i w:val="0"/>
                <w:sz w:val="21"/>
                <w:rtl w:val="1"/>
              </w:rPr>
              <w:t>שרי ממשלה + הסתדרות</w:t>
            </w:r>
          </w:p>
        </w:tc>
        <w:tc>
          <w:tcPr>
            <w:tcW w:type="dxa" w:w="3216"/>
          </w:tcPr>
          <w:p>
            <w:pPr>
              <w:bidi w:val="1"/>
              <w:jc w:val="right"/>
            </w:pPr>
            <w:r/>
            <w:r>
              <w:rPr>
                <w:rFonts w:ascii="Times New Roman" w:hAnsi="Times New Roman" w:cs="David"/>
                <w:b w:val="0"/>
                <w:i w:val="0"/>
                <w:sz w:val="21"/>
                <w:rtl w:val="1"/>
              </w:rPr>
              <w:t>הכנסת + הציבור</w:t>
            </w:r>
          </w:p>
        </w:tc>
      </w:tr>
      <w:tr>
        <w:tc>
          <w:tcPr>
            <w:tcW w:type="dxa" w:w="3216"/>
          </w:tcPr>
          <w:p>
            <w:pPr>
              <w:bidi w:val="1"/>
              <w:jc w:val="right"/>
            </w:pPr>
            <w:r/>
            <w:r>
              <w:rPr>
                <w:rFonts w:ascii="Times New Roman" w:hAnsi="Times New Roman" w:cs="David"/>
                <w:b/>
                <w:i w:val="0"/>
                <w:sz w:val="21"/>
                <w:rtl w:val="1"/>
              </w:rPr>
              <w:t>כוח עובר ל-</w:t>
            </w:r>
          </w:p>
        </w:tc>
        <w:tc>
          <w:tcPr>
            <w:tcW w:type="dxa" w:w="3216"/>
          </w:tcPr>
          <w:p>
            <w:pPr>
              <w:bidi w:val="1"/>
              <w:jc w:val="right"/>
            </w:pPr>
            <w:r/>
            <w:r>
              <w:rPr>
                <w:rFonts w:ascii="Times New Roman" w:hAnsi="Times New Roman" w:cs="David"/>
                <w:b w:val="0"/>
                <w:i w:val="0"/>
                <w:sz w:val="21"/>
                <w:rtl w:val="1"/>
              </w:rPr>
              <w:t>אוצר + בנק ישראל (כלכלנים)</w:t>
            </w:r>
          </w:p>
        </w:tc>
        <w:tc>
          <w:tcPr>
            <w:tcW w:type="dxa" w:w="3216"/>
          </w:tcPr>
          <w:p>
            <w:pPr>
              <w:bidi w:val="1"/>
              <w:jc w:val="right"/>
            </w:pPr>
            <w:r/>
            <w:r>
              <w:rPr>
                <w:rFonts w:ascii="Times New Roman" w:hAnsi="Times New Roman" w:cs="David"/>
                <w:b w:val="0"/>
                <w:i w:val="0"/>
                <w:sz w:val="21"/>
                <w:rtl w:val="1"/>
              </w:rPr>
              <w:t>בית-המשפט (שופטים)</w:t>
            </w:r>
          </w:p>
        </w:tc>
      </w:tr>
      <w:tr>
        <w:tc>
          <w:tcPr>
            <w:tcW w:type="dxa" w:w="3216"/>
          </w:tcPr>
          <w:p>
            <w:pPr>
              <w:bidi w:val="1"/>
              <w:jc w:val="right"/>
            </w:pPr>
            <w:r/>
            <w:r>
              <w:rPr>
                <w:rFonts w:ascii="Times New Roman" w:hAnsi="Times New Roman" w:cs="David"/>
                <w:b/>
                <w:i w:val="0"/>
                <w:sz w:val="21"/>
                <w:rtl w:val="1"/>
              </w:rPr>
              <w:t>הצדקה אידיאולוגית</w:t>
            </w:r>
          </w:p>
        </w:tc>
        <w:tc>
          <w:tcPr>
            <w:tcW w:type="dxa" w:w="3216"/>
          </w:tcPr>
          <w:p>
            <w:pPr>
              <w:bidi w:val="1"/>
              <w:jc w:val="right"/>
            </w:pPr>
            <w:r/>
            <w:r>
              <w:rPr>
                <w:rFonts w:ascii="Times New Roman" w:hAnsi="Times New Roman" w:cs="David"/>
                <w:b w:val="0"/>
                <w:i w:val="0"/>
                <w:sz w:val="21"/>
                <w:rtl w:val="1"/>
              </w:rPr>
              <w:t>'מומחיות כלכלית — יציבות'</w:t>
            </w:r>
          </w:p>
        </w:tc>
        <w:tc>
          <w:tcPr>
            <w:tcW w:type="dxa" w:w="3216"/>
          </w:tcPr>
          <w:p>
            <w:pPr>
              <w:bidi w:val="1"/>
              <w:jc w:val="right"/>
            </w:pPr>
            <w:r/>
            <w:r>
              <w:rPr>
                <w:rFonts w:ascii="Times New Roman" w:hAnsi="Times New Roman" w:cs="David"/>
                <w:b w:val="0"/>
                <w:i w:val="0"/>
                <w:sz w:val="21"/>
                <w:rtl w:val="1"/>
              </w:rPr>
              <w:t>'מומחיות משפטית — הגנה על זכויות'</w:t>
            </w:r>
          </w:p>
        </w:tc>
      </w:tr>
      <w:tr>
        <w:tc>
          <w:tcPr>
            <w:tcW w:type="dxa" w:w="3216"/>
          </w:tcPr>
          <w:p>
            <w:pPr>
              <w:bidi w:val="1"/>
              <w:jc w:val="right"/>
            </w:pPr>
            <w:r/>
            <w:r>
              <w:rPr>
                <w:rFonts w:ascii="Times New Roman" w:hAnsi="Times New Roman" w:cs="David"/>
                <w:b/>
                <w:i w:val="0"/>
                <w:sz w:val="21"/>
                <w:rtl w:val="1"/>
              </w:rPr>
              <w:t>הרכב סוציולוגי</w:t>
            </w:r>
          </w:p>
        </w:tc>
        <w:tc>
          <w:tcPr>
            <w:tcW w:type="dxa" w:w="3216"/>
          </w:tcPr>
          <w:p>
            <w:pPr>
              <w:bidi w:val="1"/>
              <w:jc w:val="right"/>
            </w:pPr>
            <w:r/>
            <w:r>
              <w:rPr>
                <w:rFonts w:ascii="Times New Roman" w:hAnsi="Times New Roman" w:cs="David"/>
                <w:b w:val="0"/>
                <w:i w:val="0"/>
                <w:sz w:val="21"/>
                <w:rtl w:val="1"/>
              </w:rPr>
              <w:t>אשכנזים-חילונים-אקדמיים</w:t>
            </w:r>
          </w:p>
        </w:tc>
        <w:tc>
          <w:tcPr>
            <w:tcW w:type="dxa" w:w="3216"/>
          </w:tcPr>
          <w:p>
            <w:pPr>
              <w:bidi w:val="1"/>
              <w:jc w:val="right"/>
            </w:pPr>
            <w:r/>
            <w:r>
              <w:rPr>
                <w:rFonts w:ascii="Times New Roman" w:hAnsi="Times New Roman" w:cs="David"/>
                <w:b w:val="0"/>
                <w:i w:val="0"/>
                <w:sz w:val="21"/>
                <w:rtl w:val="1"/>
              </w:rPr>
              <w:t>אשכנזים-חילונים-אקדמיים</w:t>
            </w:r>
          </w:p>
        </w:tc>
      </w:tr>
      <w:tr>
        <w:tc>
          <w:tcPr>
            <w:tcW w:type="dxa" w:w="3216"/>
          </w:tcPr>
          <w:p>
            <w:pPr>
              <w:bidi w:val="1"/>
              <w:jc w:val="right"/>
            </w:pPr>
            <w:r/>
            <w:r>
              <w:rPr>
                <w:rFonts w:ascii="Times New Roman" w:hAnsi="Times New Roman" w:cs="David"/>
                <w:b/>
                <w:i w:val="0"/>
                <w:sz w:val="21"/>
                <w:rtl w:val="1"/>
              </w:rPr>
              <w:t>מי הרוויח?</w:t>
            </w:r>
          </w:p>
        </w:tc>
        <w:tc>
          <w:tcPr>
            <w:tcW w:type="dxa" w:w="3216"/>
          </w:tcPr>
          <w:p>
            <w:pPr>
              <w:bidi w:val="1"/>
              <w:jc w:val="right"/>
            </w:pPr>
            <w:r/>
            <w:r>
              <w:rPr>
                <w:rFonts w:ascii="Times New Roman" w:hAnsi="Times New Roman" w:cs="David"/>
                <w:b w:val="0"/>
                <w:i w:val="0"/>
                <w:sz w:val="21"/>
                <w:rtl w:val="1"/>
              </w:rPr>
              <w:t>ההון + טכנוקרטים</w:t>
            </w:r>
          </w:p>
        </w:tc>
        <w:tc>
          <w:tcPr>
            <w:tcW w:type="dxa" w:w="3216"/>
          </w:tcPr>
          <w:p>
            <w:pPr>
              <w:bidi w:val="1"/>
              <w:jc w:val="right"/>
            </w:pPr>
            <w:r/>
            <w:r>
              <w:rPr>
                <w:rFonts w:ascii="Times New Roman" w:hAnsi="Times New Roman" w:cs="David"/>
                <w:b w:val="0"/>
                <w:i w:val="0"/>
                <w:sz w:val="21"/>
                <w:rtl w:val="1"/>
              </w:rPr>
              <w:t>אליטה ליברלית-מערבית</w:t>
            </w:r>
          </w:p>
        </w:tc>
      </w:tr>
      <w:tr>
        <w:tc>
          <w:tcPr>
            <w:tcW w:type="dxa" w:w="3216"/>
          </w:tcPr>
          <w:p>
            <w:pPr>
              <w:bidi w:val="1"/>
              <w:jc w:val="right"/>
            </w:pPr>
            <w:r/>
            <w:r>
              <w:rPr>
                <w:rFonts w:ascii="Times New Roman" w:hAnsi="Times New Roman" w:cs="David"/>
                <w:b/>
                <w:i w:val="0"/>
                <w:sz w:val="21"/>
                <w:rtl w:val="1"/>
              </w:rPr>
              <w:t>מי הפסיד?</w:t>
            </w:r>
          </w:p>
        </w:tc>
        <w:tc>
          <w:tcPr>
            <w:tcW w:type="dxa" w:w="3216"/>
          </w:tcPr>
          <w:p>
            <w:pPr>
              <w:bidi w:val="1"/>
              <w:jc w:val="right"/>
            </w:pPr>
            <w:r/>
            <w:r>
              <w:rPr>
                <w:rFonts w:ascii="Times New Roman" w:hAnsi="Times New Roman" w:cs="David"/>
                <w:b w:val="0"/>
                <w:i w:val="0"/>
                <w:sz w:val="21"/>
                <w:rtl w:val="1"/>
              </w:rPr>
              <w:t>מעמד פועלי + מעמד ביניים</w:t>
            </w:r>
          </w:p>
        </w:tc>
        <w:tc>
          <w:tcPr>
            <w:tcW w:type="dxa" w:w="3216"/>
          </w:tcPr>
          <w:p>
            <w:pPr>
              <w:bidi w:val="1"/>
              <w:jc w:val="right"/>
            </w:pPr>
            <w:r/>
            <w:r>
              <w:rPr>
                <w:rFonts w:ascii="Times New Roman" w:hAnsi="Times New Roman" w:cs="David"/>
                <w:b w:val="0"/>
                <w:i w:val="0"/>
                <w:sz w:val="21"/>
                <w:rtl w:val="1"/>
              </w:rPr>
              <w:t>מצביעי הימין, דתיים, מסורתיים</w:t>
            </w:r>
          </w:p>
        </w:tc>
      </w:tr>
      <w:tr>
        <w:tc>
          <w:tcPr>
            <w:tcW w:type="dxa" w:w="3216"/>
          </w:tcPr>
          <w:p>
            <w:pPr>
              <w:bidi w:val="1"/>
              <w:jc w:val="right"/>
            </w:pPr>
            <w:r/>
            <w:r>
              <w:rPr>
                <w:rFonts w:ascii="Times New Roman" w:hAnsi="Times New Roman" w:cs="David"/>
                <w:b/>
                <w:i w:val="0"/>
                <w:sz w:val="21"/>
                <w:rtl w:val="1"/>
              </w:rPr>
              <w:t>תגובה מאוחרת</w:t>
            </w:r>
          </w:p>
        </w:tc>
        <w:tc>
          <w:tcPr>
            <w:tcW w:type="dxa" w:w="3216"/>
          </w:tcPr>
          <w:p>
            <w:pPr>
              <w:bidi w:val="1"/>
              <w:jc w:val="right"/>
            </w:pPr>
            <w:r/>
            <w:r>
              <w:rPr>
                <w:rFonts w:ascii="Times New Roman" w:hAnsi="Times New Roman" w:cs="David"/>
                <w:b w:val="0"/>
                <w:i w:val="0"/>
                <w:sz w:val="21"/>
                <w:rtl w:val="1"/>
              </w:rPr>
              <w:t>מחאה חברתית 2011</w:t>
            </w:r>
          </w:p>
        </w:tc>
        <w:tc>
          <w:tcPr>
            <w:tcW w:type="dxa" w:w="3216"/>
          </w:tcPr>
          <w:p>
            <w:pPr>
              <w:bidi w:val="1"/>
              <w:jc w:val="right"/>
            </w:pPr>
            <w:r/>
            <w:r>
              <w:rPr>
                <w:rFonts w:ascii="Times New Roman" w:hAnsi="Times New Roman" w:cs="David"/>
                <w:b w:val="0"/>
                <w:i w:val="0"/>
                <w:sz w:val="21"/>
                <w:rtl w:val="1"/>
              </w:rPr>
              <w:t>רפורמה שיפוטית 2023</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“המהפכה החוקתית והמהפכה הניאו-ליברלית הן שני ביטויים של אותו תהליך מבני: העברת כוח מהזרוע הפוליטית אל הזרוע ה'מקצועית'. שניהם יחד יוצרים את 'מדינת המומחים' — שבה הפוליטיקה האזרחית הצטמצמה, ובה בעת אי-השוויון התרחב.”</w:t>
      </w:r>
    </w:p>
    <w:p>
      <w:pPr>
        <w:bidi w:val="1"/>
        <w:spacing w:after="120" w:before="0" w:line="360" w:lineRule="auto"/>
        <w:ind w:left="576" w:right="576"/>
        <w:jc w:val="left"/>
      </w:pPr>
      <w:r>
        <w:rPr>
          <w:rFonts w:ascii="Times New Roman" w:hAnsi="Times New Roman" w:cs="David"/>
          <w:b w:val="0"/>
          <w:i/>
          <w:color w:val="555555"/>
          <w:sz w:val="20"/>
          <w:rtl w:val="1"/>
        </w:rPr>
        <w:t>מאוטנר + ספיר + מנדלקרן + קרמפף — עמ' סינתזה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המסקנה ההיסטורית  </w:t>
      </w:r>
      <w:r>
        <w:rPr>
          <w:rFonts w:ascii="Times New Roman" w:hAnsi="Times New Roman" w:cs="David"/>
          <w:b w:val="0"/>
          <w:i w:val="0"/>
          <w:sz w:val="22"/>
          <w:rtl w:val="1"/>
        </w:rPr>
        <w:t>1985-2003 הם שני עשורים שבהם ישראל השתנתה באופן מבני. עד 1985 — מדינה סוציאל-דמוקרטית עם בית-משפט פורמליסטי, כלכלה התערבותית, ופוליטיקה אזרחית פעילה. אחרי 2003 — מדינה ניאו-ליברלית עם בית-משפט אקטיביסטי, כלכלה תחרותית, ופוליטיקה אזרחית מצומצמת. המהפכים האלה היו בחירות פוליטיות — לא הכרח טבעי. הם נעשו תחת תנאים מסוימים (משבר 1985, ירידת ההגמוניה הוותיקה, קריסת אוסלו), אך הם היו אפשרויות בלבד. אלטרנטיבה תידרש מודעות מבנית לדרך שהובילה לכאן.</w:t>
      </w:r>
    </w:p>
    <w:p>
      <w:r>
        <w:br w:type="page"/>
      </w:r>
    </w:p>
    <w:p>
      <w:pPr>
        <w:bidi w:val="1"/>
        <w:spacing w:after="0" w:before="80" w:line="360" w:lineRule="auto"/>
        <w:jc w:val="right"/>
      </w:pPr>
      <w:r>
        <w:rPr>
          <w:rFonts w:ascii="Times New Roman" w:hAnsi="Times New Roman" w:cs="David"/>
          <w:b/>
          <w:i w:val="0"/>
          <w:color w:val="555555"/>
          <w:sz w:val="26"/>
          <w:rtl w:val="1"/>
        </w:rPr>
        <w:t>יחידה 7</w:t>
      </w:r>
    </w:p>
    <w:p>
      <w:pPr>
        <w:bidi w:val="1"/>
        <w:spacing w:after="80" w:before="0" w:line="360" w:lineRule="auto"/>
        <w:jc w:val="right"/>
      </w:pPr>
      <w:r>
        <w:rPr>
          <w:rFonts w:ascii="Times New Roman" w:hAnsi="Times New Roman" w:cs="David"/>
          <w:b/>
          <w:i w:val="0"/>
          <w:color w:val="1F3A5F"/>
          <w:sz w:val="40"/>
          <w:rtl w:val="1"/>
        </w:rPr>
        <w:t>תהליך אוסלו והתמוטטות תנועת העבודה</w:t>
      </w:r>
    </w:p>
    <w:p>
      <w:pPr>
        <w:bidi w:val="1"/>
        <w:spacing w:after="160" w:before="0" w:line="360" w:lineRule="auto"/>
        <w:jc w:val="right"/>
      </w:pPr>
      <w:r>
        <w:rPr>
          <w:rFonts w:ascii="Times New Roman" w:hAnsi="Times New Roman" w:cs="David"/>
          <w:b w:val="0"/>
          <w:i/>
          <w:color w:val="555555"/>
          <w:sz w:val="22"/>
          <w:rtl w:val="1"/>
        </w:rPr>
        <w:t>על פי גוטוויין 2000 ('הדיאלקטיקה של כשל השוויון') וגרינברג 2000 ('למה לא המשכנו בדרכו') — שני ניתוחים משלימים של הכישלון</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גוטוויין 2000 — הדיאלקטיקה של כשל השוויון</w:t>
      </w:r>
    </w:p>
    <w:p>
      <w:pPr>
        <w:bidi w:val="1"/>
        <w:spacing w:after="20" w:before="0" w:line="360" w:lineRule="auto"/>
        <w:ind w:right="288"/>
        <w:jc w:val="right"/>
      </w:pPr>
      <w:r>
        <w:rPr>
          <w:rFonts w:ascii="Times New Roman" w:hAnsi="Times New Roman" w:cs="David"/>
          <w:b w:val="0"/>
          <w:i w:val="0"/>
          <w:sz w:val="22"/>
          <w:rtl w:val="1"/>
        </w:rPr>
        <w:t>• גרינברג 2000 — למה לא המשכנו בדרכו</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מדוע התמוטטה תנועת העבודה אחרי שהובילה את תהליך אוסלו ואת ההסכם ההיסטורי עם הפלסטינים — האם המהפך הנאו-ליברלי שלה עצמה (גוטוויין) או רצח רבין וכישלון הדמוקרטיזציה (גרינברג) הם הסיבה האמיתית?</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להבחין בין ההסבר המעמדי-כלכלי של גוטוויין לבין ההסבר הדמוקרטיזציוני של גרינברג להתמוטטות תנועת העבודה.</w:t>
      </w:r>
    </w:p>
    <w:p>
      <w:pPr>
        <w:bidi w:val="1"/>
        <w:spacing w:after="40" w:before="0" w:line="360" w:lineRule="auto"/>
        <w:ind w:right="288"/>
        <w:jc w:val="right"/>
      </w:pPr>
      <w:r>
        <w:rPr>
          <w:rFonts w:ascii="Times New Roman" w:hAnsi="Times New Roman" w:cs="David"/>
          <w:b w:val="0"/>
          <w:i w:val="0"/>
          <w:sz w:val="22"/>
          <w:rtl w:val="1"/>
        </w:rPr>
        <w:t>• להסביר את טענת גוטוויין ש'הדרך השלישית' של בלייר-בן-עמי-ברק הייתה נאו-ליברליזם מוסווה ולא סוציאל-דמוקרטיה.</w:t>
      </w:r>
    </w:p>
    <w:p>
      <w:pPr>
        <w:bidi w:val="1"/>
        <w:spacing w:after="40" w:before="0" w:line="360" w:lineRule="auto"/>
        <w:ind w:right="288"/>
        <w:jc w:val="right"/>
      </w:pPr>
      <w:r>
        <w:rPr>
          <w:rFonts w:ascii="Times New Roman" w:hAnsi="Times New Roman" w:cs="David"/>
          <w:b w:val="0"/>
          <w:i w:val="0"/>
          <w:sz w:val="22"/>
          <w:rtl w:val="1"/>
        </w:rPr>
        <w:t>• להסביר מדוע גוטוויין רואה בתמיכת המעמדות הנמוכים בימין תגובה רציונלית לכללי משחק שנקבעו על-ידי השמאל עצמו.</w:t>
      </w:r>
    </w:p>
    <w:p>
      <w:pPr>
        <w:bidi w:val="1"/>
        <w:spacing w:after="40" w:before="0" w:line="360" w:lineRule="auto"/>
        <w:ind w:right="288"/>
        <w:jc w:val="right"/>
      </w:pPr>
      <w:r>
        <w:rPr>
          <w:rFonts w:ascii="Times New Roman" w:hAnsi="Times New Roman" w:cs="David"/>
          <w:b w:val="0"/>
          <w:i w:val="0"/>
          <w:sz w:val="22"/>
          <w:rtl w:val="1"/>
        </w:rPr>
        <w:t>• לנתח את הטענה של גרינברג שהסכם אוסלו ב' (1995) היה דמוקרטיזציה רב-ממדית — לא רק שלום עם הפלסטינים אלא שילוב פוליטי של מזרחים וערבים ישראלים.</w:t>
      </w:r>
    </w:p>
    <w:p>
      <w:pPr>
        <w:bidi w:val="1"/>
        <w:spacing w:after="40" w:before="0" w:line="360" w:lineRule="auto"/>
        <w:ind w:right="288"/>
        <w:jc w:val="right"/>
      </w:pPr>
      <w:r>
        <w:rPr>
          <w:rFonts w:ascii="Times New Roman" w:hAnsi="Times New Roman" w:cs="David"/>
          <w:b w:val="0"/>
          <w:i w:val="0"/>
          <w:sz w:val="22"/>
          <w:rtl w:val="1"/>
        </w:rPr>
        <w:t>• להבין מדוע גרינברג רואה ברצח רבין הצלחה פוליטית של הקואליציה הלאומנית-אליטיסטית — לא פעולת 'יחיד פנאטי'.</w:t>
      </w:r>
    </w:p>
    <w:p>
      <w:pPr>
        <w:bidi w:val="1"/>
        <w:spacing w:after="40" w:before="0" w:line="360" w:lineRule="auto"/>
        <w:ind w:right="288"/>
        <w:jc w:val="right"/>
      </w:pPr>
      <w:r>
        <w:rPr>
          <w:rFonts w:ascii="Times New Roman" w:hAnsi="Times New Roman" w:cs="David"/>
          <w:b w:val="0"/>
          <w:i w:val="0"/>
          <w:sz w:val="22"/>
          <w:rtl w:val="1"/>
        </w:rPr>
        <w:t>• ליישם את שני ההסברים על מציאות 2024 — האם הימין שולט היום בזכות 'מנגנוני פיצוי' מעמדיים (גוטוויין) או בזכות חסימת דמוקרטיזציה (גרינברג)?</w:t>
      </w:r>
    </w:p>
    <w:p>
      <w:pPr>
        <w:bidi w:val="1"/>
        <w:spacing w:after="40" w:before="280" w:line="360" w:lineRule="auto"/>
        <w:jc w:val="right"/>
      </w:pPr>
      <w:r>
        <w:rPr>
          <w:rFonts w:ascii="Times New Roman" w:hAnsi="Times New Roman" w:cs="David"/>
          <w:b/>
          <w:i w:val="0"/>
          <w:color w:val="1F3A5F"/>
          <w:sz w:val="30"/>
          <w:rtl w:val="1"/>
        </w:rPr>
        <w:t>גוטוויין — המסגרת התיאורטית של הכשל</w:t>
      </w:r>
    </w:p>
    <w:p>
      <w:pPr>
        <w:bidi w:val="1"/>
        <w:spacing w:after="120" w:before="0" w:line="360" w:lineRule="auto"/>
        <w:jc w:val="right"/>
      </w:pPr>
      <w:r>
        <w:rPr>
          <w:rFonts w:ascii="Times New Roman" w:hAnsi="Times New Roman" w:cs="David"/>
          <w:b w:val="0"/>
          <w:i/>
          <w:color w:val="555555"/>
          <w:sz w:val="21"/>
          <w:rtl w:val="1"/>
        </w:rPr>
        <w:t>מהדרך השלישית הבריטית לממשלת ברק — איך הגדיר השמאל את אי-השוויון מחוץ לטיעון שלו</w:t>
      </w:r>
    </w:p>
    <w:p>
      <w:pPr>
        <w:bidi w:val="1"/>
        <w:spacing w:after="80" w:before="200" w:line="360" w:lineRule="auto"/>
        <w:jc w:val="center"/>
      </w:pPr>
      <w:r>
        <w:rPr>
          <w:rFonts w:ascii="Times New Roman" w:hAnsi="Times New Roman" w:cs="David"/>
          <w:b/>
          <w:i w:val="0"/>
          <w:color w:val="1F3A5F"/>
          <w:sz w:val="27"/>
          <w:rtl w:val="1"/>
        </w:rPr>
        <w:t>הדיאלקטיקה של כשל השוויון — הטענה המרכזית של גוטוויין</w:t>
      </w:r>
    </w:p>
    <w:p>
      <w:pPr>
        <w:bidi w:val="1"/>
        <w:spacing w:after="120" w:before="0" w:line="360" w:lineRule="auto"/>
        <w:ind w:left="216" w:right="216"/>
        <w:jc w:val="right"/>
      </w:pPr>
      <w:r>
        <w:rPr>
          <w:rFonts w:ascii="Times New Roman" w:hAnsi="Times New Roman" w:cs="David"/>
          <w:b w:val="0"/>
          <w:i/>
          <w:color w:val="555555"/>
          <w:sz w:val="22"/>
          <w:rtl w:val="1"/>
        </w:rPr>
        <w:t>בקצרה: השמאל הישראלי כשל בעיצוב סדר היום הציבורי: במקום מדינת רווחה הוא אימץ נאו-ליברליזם בעטיפת סוציאל-דמוקרטיה — אידיאולוגיה שתידון בס' 3 בשם 'הדרך השלישית' (אמצע מוצהר בין הסוציאליזם הקלאסי לקפיטליזם של תאצ'ר). אי-השוויון גדל, המעמדות הנמוכים פנו לימין, והכשל דיאלקטי: השמאל יצר בעצמו את התנאים לאיבוד שלטונו.</w:t>
      </w:r>
    </w:p>
    <w:p>
      <w:pPr>
        <w:bidi w:val="1"/>
        <w:spacing w:after="120" w:before="0" w:line="360" w:lineRule="auto"/>
        <w:jc w:val="right"/>
      </w:pPr>
      <w:r>
        <w:rPr>
          <w:rFonts w:ascii="Times New Roman" w:hAnsi="Times New Roman" w:cs="David"/>
          <w:b w:val="0"/>
          <w:i w:val="0"/>
          <w:sz w:val="24"/>
          <w:rtl w:val="1"/>
        </w:rPr>
        <w:t>המאמר של דני גוטוויין פורסם במקור בכתב העת מקרוב בשנת 2000, במהלך החצי הראשון של כהונת ממשלת אהוד ברק. הוא נכתב כביקורת על ספרו של שלמה בן-עמי 'מקום לכולם' שיצא לאור לקראת בחירות 1999 — ספר שהציג את עצמו כגרסה סוציאל-דמוקרטית עדכנית לתנועת העבודה. גוטוויין טוען שבפועל הספר היה הכשר רעיוני להסתגלות נאו-ליברלית של מפלגת העבודה.</w:t>
      </w:r>
    </w:p>
    <w:p>
      <w:pPr>
        <w:bidi w:val="1"/>
        <w:spacing w:after="120" w:before="0" w:line="360" w:lineRule="auto"/>
        <w:jc w:val="right"/>
      </w:pPr>
      <w:r>
        <w:rPr>
          <w:rFonts w:ascii="Times New Roman" w:hAnsi="Times New Roman" w:cs="David"/>
          <w:b w:val="0"/>
          <w:i w:val="0"/>
          <w:sz w:val="24"/>
          <w:rtl w:val="1"/>
        </w:rPr>
        <w:t>הטענה המרכזית של גוטוויין: אי-השוויון הוא גורם היסטורי פעיל — הוא מעצב את התגובות הפוליטיות של המעמדות השונים. הוא בוחן את המציאות המעמדית בישראל בשנות ה-80 וה-90 דרך עדשה אנליטית בלתי-צפויה: הניתוח הסוציאליסטי של עליית הפשיזם בין שתי מלחמות העולם (גוטוויין מפנה למסורת תיאורטית סוציאליסטית של ניתוח עליית הפשיזם — בלי לנקוב בשמות הוגים בטקסט עצמו; המסורת תופסת את עליית הימין הקיצוני באירופה ככשל מבני של הסוציאל-דמוקרטיה, לא כ'טירוף המונים'). באירופה של אותה תקופה, השמאל הסוציאל-דמוקרטי כשל בהגנה על הפועלים מפני המשבר הכלכלי, ובכך פילס דרך לעליית הימין הקיצוני שייצג, בעיני קורבנות המשבר, חלופה מובנת לשמאל הכושל.</w:t>
      </w:r>
    </w:p>
    <w:p>
      <w:pPr>
        <w:bidi w:val="1"/>
        <w:spacing w:after="120" w:before="0" w:line="360" w:lineRule="auto"/>
        <w:jc w:val="right"/>
      </w:pPr>
      <w:r>
        <w:rPr>
          <w:rFonts w:ascii="Times New Roman" w:hAnsi="Times New Roman" w:cs="David"/>
          <w:b w:val="0"/>
          <w:i w:val="0"/>
          <w:sz w:val="24"/>
          <w:rtl w:val="1"/>
        </w:rPr>
        <w:t>גוטוויין מעביר את הניתוח הזה למקרה הישראלי: המפנה הנאו-ליברלי של השמאל בשירות המעמדות הגבוהים יוביל לערעור הסדר הדמוקרטי בידי הימין כמייצג המעמדות הנמוכים והפגיעים. זהו הניבוי המרכזי של המאמר — שנכתב ב-2000 וההיסטוריה אישרה אותו לאחר מכן.</w:t>
      </w:r>
    </w:p>
    <w:p>
      <w:pPr>
        <w:bidi w:val="1"/>
        <w:spacing w:after="120" w:before="0" w:line="360" w:lineRule="auto"/>
        <w:jc w:val="right"/>
      </w:pPr>
      <w:r>
        <w:rPr>
          <w:rFonts w:ascii="Times New Roman" w:hAnsi="Times New Roman" w:cs="David"/>
          <w:b w:val="0"/>
          <w:i w:val="0"/>
          <w:sz w:val="24"/>
          <w:rtl w:val="1"/>
        </w:rPr>
        <w:t>המאמר מצביע על האופי הרציונלי של תמיכת המעמדות הפגיעים בימין. לצד קידום מדיניות נאו-ליברלית, הציע הימין לקורבנותיה במעמדות הפגיעים מנגנוני פיצוי בדמות המגזרים וההתנחלויות (לימים יתווסף מנגנון הנאמנות). מנגד, השמאל כנציג המעמדות המבוססים קידם מדיניות נאו-ליברלית, והגדיר את עצמו על-ידי התנגדות למנגנוני הפיצוי של הימין. כך הוא הידק את תמיכת המעמדות הפגיעים — שהם רוב באוכלוסייה — בימין.</w:t>
      </w:r>
    </w:p>
    <w:p>
      <w:pPr>
        <w:bidi w:val="1"/>
        <w:spacing w:after="120" w:before="0" w:line="360" w:lineRule="auto"/>
        <w:jc w:val="right"/>
      </w:pPr>
      <w:r>
        <w:rPr>
          <w:rFonts w:ascii="Times New Roman" w:hAnsi="Times New Roman" w:cs="David"/>
          <w:b w:val="0"/>
          <w:i w:val="0"/>
          <w:sz w:val="24"/>
          <w:rtl w:val="1"/>
        </w:rPr>
        <w:t>הניסוח 'דיאלקטיקה של כשל' לקוח מהמסגרת ההגליאנית-מרקסיסטית (תפיסה שלפיה ההיסטוריה נעה דרך התנגשויות בין כוחות מנוגדים, ושכל מהלך מוליד את הניגוד שלו — תזה ואנטי-תזה ולבסוף סינתזה): מהלך אחד מוליד את הניגוד שלו. השמאל קידם נאו-ליברליזם → אי-השוויון גדל → המעמדות הנמוכים נדחפו לימין → השמאל איבד שלטון → ובכך כשל בדיוק במשימה שהציב לעצמו (הגנה על השוויון). ה'דרך השלישית' של בלייר ובן-עמי — שמתיימרת להיות אמצע בין הסוציאליזם הקלאסי (הדרך הראשונה: מדינה מתערבת, מדינת רווחה אוניברסלית) לבין הקפיטליזם הקיצוני של תאצ'ר ורייגן (הדרך השנייה: שוק חופשי טהור, פירוק מדינת הרווחה) — היא הביטוי המקומי של דפוס בינלאומי שהוביל לכישלון השמאל באירופה ובארה"ב גם כן.</w:t>
      </w:r>
    </w:p>
    <w:p>
      <w:pPr>
        <w:bidi w:val="1"/>
        <w:spacing w:after="40" w:before="80" w:line="360" w:lineRule="auto"/>
        <w:ind w:left="576" w:right="576"/>
        <w:jc w:val="right"/>
      </w:pPr>
      <w:r>
        <w:rPr>
          <w:rFonts w:ascii="Times New Roman" w:hAnsi="Times New Roman" w:cs="David"/>
          <w:b w:val="0"/>
          <w:i/>
          <w:color w:val="1F3A5F"/>
          <w:sz w:val="23"/>
          <w:rtl w:val="1"/>
        </w:rPr>
        <w:t>“אחרי שהשמאל כשל בשינוי דפוסי ההצבעה של המעמדות הנמוכים והותיר את סדר היום של הימין ככוח המעצב של החברה הישראלית, הוא פנה למעין 'דרך שלישית': נאו-ליברליזם 'רך' שמציע אוניברסליזם מופרט וקהילתיות כתחליף למדינת הרווחה.”</w:t>
      </w:r>
    </w:p>
    <w:p>
      <w:pPr>
        <w:bidi w:val="1"/>
        <w:spacing w:after="120" w:before="0" w:line="360" w:lineRule="auto"/>
        <w:ind w:left="576" w:right="576"/>
        <w:jc w:val="left"/>
      </w:pPr>
      <w:r>
        <w:rPr>
          <w:rFonts w:ascii="Times New Roman" w:hAnsi="Times New Roman" w:cs="David"/>
          <w:b w:val="0"/>
          <w:i/>
          <w:color w:val="555555"/>
          <w:sz w:val="20"/>
          <w:rtl w:val="1"/>
        </w:rPr>
        <w:t>גוטוויין 2000 (תקציר) — עמ' 1</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פרשנות 'דיאלקטיקה'  </w:t>
      </w:r>
      <w:r>
        <w:rPr>
          <w:rFonts w:ascii="Times New Roman" w:hAnsi="Times New Roman" w:cs="David"/>
          <w:b w:val="0"/>
          <w:i w:val="0"/>
          <w:sz w:val="22"/>
          <w:rtl w:val="1"/>
        </w:rPr>
        <w:t>המונח 'דיאלקטיקה' אצל גוטוויין אינו דקורטיבי. הוא מתאר תהליך שבו מהלך אחד מוליד תוצאה הפוכה לכוונתו: השמאל ביקש להגן על המעמדות החלשים אך בפועל קידם כללי משחק נאו-ליברליים שפגעו בהם. הניתוח הזה לקוח מהתיאוריה הסוציאליסטית של עליית הפשיזם — שם הראו כיצד כשל הסוציאל-דמוקרטיה האירופית בשנות ה-30 פילס דרך לעליית הימין הקיצוני.</w:t>
      </w:r>
    </w:p>
    <w:p>
      <w:pPr>
        <w:bidi w:val="1"/>
        <w:spacing w:after="80" w:before="200" w:line="360" w:lineRule="auto"/>
        <w:jc w:val="center"/>
      </w:pPr>
      <w:r>
        <w:rPr>
          <w:rFonts w:ascii="Times New Roman" w:hAnsi="Times New Roman" w:cs="David"/>
          <w:b/>
          <w:i w:val="0"/>
          <w:color w:val="1F3A5F"/>
          <w:sz w:val="27"/>
          <w:rtl w:val="1"/>
        </w:rPr>
        <w:t>מסגרת ההשוואה — לקחים מעליית הפשיזם</w:t>
      </w:r>
    </w:p>
    <w:p>
      <w:pPr>
        <w:bidi w:val="1"/>
        <w:spacing w:after="120" w:before="0" w:line="360" w:lineRule="auto"/>
        <w:ind w:left="216" w:right="216"/>
        <w:jc w:val="right"/>
      </w:pPr>
      <w:r>
        <w:rPr>
          <w:rFonts w:ascii="Times New Roman" w:hAnsi="Times New Roman" w:cs="David"/>
          <w:b w:val="0"/>
          <w:i/>
          <w:color w:val="555555"/>
          <w:sz w:val="22"/>
          <w:rtl w:val="1"/>
        </w:rPr>
        <w:t>בקצרה: גוטוויין מאמץ את הניתוח הסוציאליסטי הקלאסי של עליית הפשיזם: לא 'טירוף המונים' אלא תוצאה רציונלית של כשלון הסוציאל-דמוקרטיה להגן על המעמדות הנמוכים בעת משבר. השמאל הסתגל להנחות הקפיטליזם וויתר על הגנה רדיקלית — והפועלים הצביעו לימין שהציע להם פיצוי סמלי.</w:t>
      </w:r>
    </w:p>
    <w:p>
      <w:pPr>
        <w:bidi w:val="1"/>
        <w:spacing w:after="120" w:before="0" w:line="360" w:lineRule="auto"/>
        <w:jc w:val="right"/>
      </w:pPr>
      <w:r>
        <w:rPr>
          <w:rFonts w:ascii="Times New Roman" w:hAnsi="Times New Roman" w:cs="David"/>
          <w:b w:val="0"/>
          <w:i w:val="0"/>
          <w:sz w:val="24"/>
          <w:rtl w:val="1"/>
        </w:rPr>
        <w:t>כדי להבין את הניתוח של גוטוויין, חשוב לתפוס את המסגרת ההשוואה ההיסטורית שהוא מאמץ: תיאוריית עליית הפשיזם בין מלחמות העולם (גוטוויין מפנה למסורת תיאורטית סוציאליסטית של ניתוח הפשיזם — בלי לנקוב בשמות הוגים בטקסט עצמו). זוהי מסורת ניתוח שמסבירה איך מפלגות פועלים סוציאל-דמוקרטיות באירופה — שהיו אמורות להגן על הפועלים — נכשלו בכך ופילסו דרך לעליית הימין הקיצוני.</w:t>
      </w:r>
    </w:p>
    <w:p>
      <w:pPr>
        <w:bidi w:val="1"/>
        <w:spacing w:after="120" w:before="0" w:line="360" w:lineRule="auto"/>
        <w:jc w:val="right"/>
      </w:pPr>
      <w:r>
        <w:rPr>
          <w:rFonts w:ascii="Times New Roman" w:hAnsi="Times New Roman" w:cs="David"/>
          <w:b w:val="0"/>
          <w:i w:val="0"/>
          <w:sz w:val="24"/>
          <w:rtl w:val="1"/>
        </w:rPr>
        <w:t>המכניזם המרכזי: בעת המשבר הכלכלי הגדול (1929 ואחריו), הסוציאל-דמוקרטים הסתגלו להנחות הקפיטליזם — שיתוף פעולה עם המעמד הבורגני ועם הבנקים, ויתור על מהלכי הגנה רדיקליים על הפועלים. התוצאה: אבטלה המונית, רעב, פגיעה בשכר — בלי שהשמאל מציע חלופה. הפועלים, שאיבדו את האמון בשמאל ה'אחראי', הופנו לחלופה האחרת — לימין הלאומני שהציע 'אויב' (יהודים, קומוניסטים, זרים) וגאווה לאומית כפיצוי סמלי על הסבל הכלכלי.</w:t>
      </w:r>
    </w:p>
    <w:p>
      <w:pPr>
        <w:bidi w:val="1"/>
        <w:spacing w:after="120" w:before="0" w:line="360" w:lineRule="auto"/>
        <w:jc w:val="right"/>
      </w:pPr>
      <w:r>
        <w:rPr>
          <w:rFonts w:ascii="Times New Roman" w:hAnsi="Times New Roman" w:cs="David"/>
          <w:b w:val="0"/>
          <w:i w:val="0"/>
          <w:sz w:val="24"/>
          <w:rtl w:val="1"/>
        </w:rPr>
        <w:t>לפי הניתוח הסוציאליסטי, ההצבעה בפשיזם אינה 'טירוף המונים' או 'הסתה' — היא תגובה רציונלית. בהינתן שתי חלופות (שמאל שנכשל בהגנה כלכלית, ימין שמציע פיצוי סמלי + הבטחה לסדר), הבחירה בימין הגיונית מבחינת המצביע. האחריות מוטלת על השמאל שזנח את תפקידו, לא על המצביעים ש'בוגדים' בו.</w:t>
      </w:r>
    </w:p>
    <w:p>
      <w:pPr>
        <w:bidi w:val="1"/>
        <w:spacing w:after="120" w:before="0" w:line="360" w:lineRule="auto"/>
        <w:jc w:val="right"/>
      </w:pPr>
      <w:r>
        <w:rPr>
          <w:rFonts w:ascii="Times New Roman" w:hAnsi="Times New Roman" w:cs="David"/>
          <w:b w:val="0"/>
          <w:i w:val="0"/>
          <w:sz w:val="24"/>
          <w:rtl w:val="1"/>
        </w:rPr>
        <w:t>גוטוויין מעביר את הלוגיקה הזו לישראל של שנות ה-80 וה-90: תהליך ההפרטה, כרסום מדינת הרווחה, פתיחת השוק הישראלי לתחרות בינלאומית — כל אלה פגעו במעמדות הנמוכים. השמאל (תנועת העבודה תחת רבין, פרס וברק) לא רק שלא התנגד לתהליכים אלה, אלא היה המוביל שלהם. והימין, מצדו, הציע למעמדות הנמוכים פיצוי סמלי — לאומיות, התנחלויות, ה'מגזרים' (חרדים, ש"ס, רוסים) כקבוצות עם תקצוב ייחודי, ומאוחר יותר 'נאמנות' כקריטריון פוליטי.</w:t>
      </w:r>
    </w:p>
    <w:p>
      <w:pPr>
        <w:bidi w:val="1"/>
        <w:spacing w:after="120" w:before="0" w:line="360" w:lineRule="auto"/>
        <w:jc w:val="right"/>
      </w:pPr>
      <w:r>
        <w:rPr>
          <w:rFonts w:ascii="Times New Roman" w:hAnsi="Times New Roman" w:cs="David"/>
          <w:b w:val="0"/>
          <w:i w:val="0"/>
          <w:sz w:val="24"/>
          <w:rtl w:val="1"/>
        </w:rPr>
        <w:t>ההבדל מהאירופה של שנות ה-30 חשוב: גוטוויין לא טוען על 'פשיזם ישראלי'. הוא משתמש בתיאוריה ככלי ניתוח מבני — לזיהוי דפוס שחוזר בתנאים דומים, לא לקטלוג אידיאולוגי של הימין הישראלי. הניתוח חושף את האחריות של השמאל לעליית הימין — לא כסיבה בלעדית, אלא כתנאי המאפשר שבלעדיו עליית הימין לא הייתה אפשרית באותו עומק.</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כלל אצבע — מי 'אחראי' לעליית הימין  </w:t>
      </w:r>
      <w:r>
        <w:rPr>
          <w:rFonts w:ascii="Times New Roman" w:hAnsi="Times New Roman" w:cs="David"/>
          <w:b w:val="0"/>
          <w:i w:val="0"/>
          <w:sz w:val="22"/>
          <w:rtl w:val="1"/>
        </w:rPr>
        <w:t>התובנה התיאורטית של המסגרת: הימין לעולם לא 'מנצח' לבד — הוא מנצח כשהשמאל מפנה לו את המעמדות הפגיעים. השאלה שגוטוויין שואל אינה 'איך הימין מצליח' אלא 'איך השמאל נכשל בהגנה על אלה שזה תפקידו ההיסטורי להגן עליהם'. זה היפוך מהשיח הציבורי הרגיל שמתמקד באסטרטגיית הימין.</w:t>
      </w:r>
    </w:p>
    <w:p>
      <w:pPr>
        <w:bidi w:val="1"/>
        <w:spacing w:after="80" w:before="200" w:line="360" w:lineRule="auto"/>
        <w:jc w:val="center"/>
      </w:pPr>
      <w:r>
        <w:rPr>
          <w:rFonts w:ascii="Times New Roman" w:hAnsi="Times New Roman" w:cs="David"/>
          <w:b/>
          <w:i w:val="0"/>
          <w:color w:val="1F3A5F"/>
          <w:sz w:val="27"/>
          <w:rtl w:val="1"/>
        </w:rPr>
        <w:t>'הדרך השלישית' של בלייר — נאו-ליברליזם בעטיפת סוציאל-דמוקרטיה</w:t>
      </w:r>
    </w:p>
    <w:p>
      <w:pPr>
        <w:bidi w:val="1"/>
        <w:spacing w:after="120" w:before="0" w:line="360" w:lineRule="auto"/>
        <w:ind w:left="216" w:right="216"/>
        <w:jc w:val="right"/>
      </w:pPr>
      <w:r>
        <w:rPr>
          <w:rFonts w:ascii="Times New Roman" w:hAnsi="Times New Roman" w:cs="David"/>
          <w:b w:val="0"/>
          <w:i/>
          <w:color w:val="555555"/>
          <w:sz w:val="22"/>
          <w:rtl w:val="1"/>
        </w:rPr>
        <w:t>בקצרה: טוני בלייר ('Tony Blair) ומפלגת הלייבור הבריטית (Labour) המציאו ב-1997 את 'הדרך השלישית' — אמצע לכאורה בין סוציאליזם לקפיטליזם. מבקריו כינו זאת 'תצ'אריזם רך': המשך מדיניות תאצ'ר עם רטוריקה הומנית. בן-עמי הביא את המודל לישראל.</w:t>
      </w:r>
    </w:p>
    <w:p>
      <w:pPr>
        <w:bidi w:val="1"/>
        <w:spacing w:after="120" w:before="0" w:line="360" w:lineRule="auto"/>
        <w:jc w:val="right"/>
      </w:pPr>
      <w:r>
        <w:rPr>
          <w:rFonts w:ascii="Times New Roman" w:hAnsi="Times New Roman" w:cs="David"/>
          <w:b w:val="0"/>
          <w:i w:val="0"/>
          <w:sz w:val="24"/>
          <w:rtl w:val="1"/>
        </w:rPr>
        <w:t>בשנת 1997 עלה טוני בלייר לשלטון בבריטניה בראש מפלגת הלייבור (New Labour). חצי שנה אחרי הניצחון הוא הציג אידיאולוגיה חדשה — 'הדרך השלישית' (Third Way). הטענה: אפשר ליצור אמצע בין הסוציאליזם הישן (לאומיות מדינה, רגולציה כבדה) לבין הקפיטליזם הקיצוני של תאצ'ר ורייגן. מודרניזציה של הסוציאל-דמוקרטיה.</w:t>
      </w:r>
    </w:p>
    <w:p>
      <w:pPr>
        <w:bidi w:val="1"/>
        <w:spacing w:after="120" w:before="0" w:line="360" w:lineRule="auto"/>
        <w:jc w:val="right"/>
      </w:pPr>
      <w:r>
        <w:rPr>
          <w:rFonts w:ascii="Times New Roman" w:hAnsi="Times New Roman" w:cs="David"/>
          <w:b w:val="0"/>
          <w:i w:val="0"/>
          <w:sz w:val="24"/>
          <w:rtl w:val="1"/>
        </w:rPr>
        <w:t>אבל בפועל, מבקריו כינו את 'הדרך השלישית' 'תצ'אריזם רך' — המשך של מדיניות מרגרט תאצ'ר (1979-1990) עם עטיפה הומנית. ההפרטות נמשכו, השוק נשאר חופשי, ההגנות הסוציאליות נשחקו — אבל הרטוריקה הציגה את הכל כ'תיקון חברתי' או 'הזדמנות שווה'. הדגש עבר ממדינת רווחה אוניברסלית (כל אזרח מקבל) למדינת הזדמנויות (כל אזרח רשאי להצליח אם הוא משתדל).</w:t>
      </w:r>
    </w:p>
    <w:p>
      <w:pPr>
        <w:bidi w:val="1"/>
        <w:spacing w:after="120" w:before="0" w:line="360" w:lineRule="auto"/>
        <w:jc w:val="right"/>
      </w:pPr>
      <w:r>
        <w:rPr>
          <w:rFonts w:ascii="Times New Roman" w:hAnsi="Times New Roman" w:cs="David"/>
          <w:b w:val="0"/>
          <w:i w:val="0"/>
          <w:sz w:val="24"/>
          <w:rtl w:val="1"/>
        </w:rPr>
        <w:t>ההבדל המכריע: מדינת רווחה מעבירה משאבים מהעשיר לעני (חינוך חינם, בריאות אוניברסלית, ביטוח אבטלה, פנסיה ציבורית) — היא מצמצמת אי-שוויון מבני. מדינת הזדמנויות מעבירה אחריות מהמדינה ליחיד (אתה אחראי להצליח; אם נכשלת — חסר לך מאמץ או כישורים, לא משאבים). היא לא מצמצמת אי-שוויון — היא רק מנמיכה את ההבטחה.</w:t>
      </w:r>
    </w:p>
    <w:p>
      <w:pPr>
        <w:bidi w:val="1"/>
        <w:spacing w:after="120" w:before="0" w:line="360" w:lineRule="auto"/>
        <w:jc w:val="right"/>
      </w:pPr>
      <w:r>
        <w:rPr>
          <w:rFonts w:ascii="Times New Roman" w:hAnsi="Times New Roman" w:cs="David"/>
          <w:b w:val="0"/>
          <w:i w:val="0"/>
          <w:sz w:val="24"/>
          <w:rtl w:val="1"/>
        </w:rPr>
        <w:t>בלייר הוסיף שני מושגים: "אוניברסליזם מופרט" ו"קהילתיות" (communitarianism). אוניברסליזם מופרט = שירותים פונקציונליים לכולם, אבל באיכות שונה — בית-ספר ציבורי לחלשים, פרטי לחזקים; בריאות ציבורית לחלשים, פרטית למבוססים. קהילתיות = במקום מדינה מרכזית, 'קהילות' שמטפלות בעצמן — בפועל, מבני אחריות אישית-קהילתית במקום אחריות חברתית כלל-מדינתית.</w:t>
      </w:r>
    </w:p>
    <w:p>
      <w:pPr>
        <w:bidi w:val="1"/>
        <w:spacing w:after="120" w:before="0" w:line="360" w:lineRule="auto"/>
        <w:jc w:val="right"/>
      </w:pPr>
      <w:r>
        <w:rPr>
          <w:rFonts w:ascii="Times New Roman" w:hAnsi="Times New Roman" w:cs="David"/>
          <w:b w:val="0"/>
          <w:i w:val="0"/>
          <w:sz w:val="24"/>
          <w:rtl w:val="1"/>
        </w:rPr>
        <w:t>המהלך של בלייר היה מודל אקספורט. סוציאל-דמוקרטים בעולם אימצו אותו: ביל קלינטון בארה"ב (welfare reform 1996), גרהרד שרדר בגרמניה (Agenda 2010), ובישראל — אהוד ברק ב-1999 על בסיס הספר של בן-עמי. גוטוויין רואה במהלך הזה לא חדשנות אלא כניעה אידיאולוגית של השמאל לסדר היום של הימין — עטופה בשפה שמרגיעה את המצפון של הליבה הליברלית של תנועת העבודה.</w:t>
      </w:r>
    </w:p>
    <w:p>
      <w:pPr>
        <w:bidi w:val="1"/>
        <w:spacing w:after="60" w:before="80" w:line="360" w:lineRule="auto"/>
        <w:jc w:val="center"/>
      </w:pPr>
      <w:r>
        <w:rPr>
          <w:rFonts w:ascii="Times New Roman" w:hAnsi="Times New Roman" w:cs="David"/>
          <w:b/>
          <w:i w:val="0"/>
          <w:color w:val="1F3A5F"/>
          <w:sz w:val="23"/>
          <w:rtl w:val="1"/>
        </w:rPr>
        <w:t>מדינת רווחה קלאסית מול 'מדינת הזדמנויות' (הדרך השלישית)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מדינת הזדמנויות</w:t>
            </w:r>
          </w:p>
          <w:p>
            <w:pPr>
              <w:bidi w:val="1"/>
              <w:jc w:val="center"/>
            </w:pPr>
            <w:r>
              <w:rPr>
                <w:rFonts w:ascii="Times New Roman" w:hAnsi="Times New Roman" w:cs="David"/>
                <w:b w:val="0"/>
                <w:i/>
                <w:color w:val="555555"/>
                <w:sz w:val="18"/>
                <w:rtl w:val="1"/>
              </w:rPr>
              <w:t>הדרך השלישית — בלייר, קלינטון, ברק</w:t>
            </w:r>
          </w:p>
        </w:tc>
        <w:tc>
          <w:tcPr>
            <w:tcW w:type="dxa" w:w="3216"/>
          </w:tcPr>
          <w:p>
            <w:pPr>
              <w:bidi w:val="1"/>
              <w:jc w:val="center"/>
            </w:pPr>
            <w:r/>
            <w:r>
              <w:rPr>
                <w:rFonts w:ascii="Times New Roman" w:hAnsi="Times New Roman" w:cs="David"/>
                <w:b/>
                <w:i w:val="0"/>
                <w:color w:val="1F3A5F"/>
                <w:sz w:val="22"/>
                <w:rtl w:val="1"/>
              </w:rPr>
              <w:t>מדינת רווחה</w:t>
            </w:r>
          </w:p>
          <w:p>
            <w:pPr>
              <w:bidi w:val="1"/>
              <w:jc w:val="center"/>
            </w:pPr>
            <w:r>
              <w:rPr>
                <w:rFonts w:ascii="Times New Roman" w:hAnsi="Times New Roman" w:cs="David"/>
                <w:b w:val="0"/>
                <w:i/>
                <w:color w:val="555555"/>
                <w:sz w:val="18"/>
                <w:rtl w:val="1"/>
              </w:rPr>
              <w:t>סוציאל-דמוקרטיה אירופית, 1945-1979</w:t>
            </w:r>
          </w:p>
        </w:tc>
      </w:tr>
      <w:tr>
        <w:tc>
          <w:tcPr>
            <w:tcW w:type="dxa" w:w="3216"/>
          </w:tcPr>
          <w:p>
            <w:pPr>
              <w:bidi w:val="1"/>
              <w:jc w:val="right"/>
            </w:pPr>
            <w:r/>
            <w:r>
              <w:rPr>
                <w:rFonts w:ascii="Times New Roman" w:hAnsi="Times New Roman" w:cs="David"/>
                <w:b/>
                <w:i w:val="0"/>
                <w:sz w:val="21"/>
                <w:rtl w:val="1"/>
              </w:rPr>
              <w:t>מי אחראי על השוויון?</w:t>
            </w:r>
          </w:p>
        </w:tc>
        <w:tc>
          <w:tcPr>
            <w:tcW w:type="dxa" w:w="3216"/>
          </w:tcPr>
          <w:p>
            <w:pPr>
              <w:bidi w:val="1"/>
              <w:jc w:val="right"/>
            </w:pPr>
            <w:r/>
            <w:r>
              <w:rPr>
                <w:rFonts w:ascii="Times New Roman" w:hAnsi="Times New Roman" w:cs="David"/>
                <w:b w:val="0"/>
                <w:i w:val="0"/>
                <w:sz w:val="21"/>
                <w:rtl w:val="1"/>
              </w:rPr>
              <w:t>היחיד — אחריות אישית להצלחה</w:t>
            </w:r>
          </w:p>
        </w:tc>
        <w:tc>
          <w:tcPr>
            <w:tcW w:type="dxa" w:w="3216"/>
          </w:tcPr>
          <w:p>
            <w:pPr>
              <w:bidi w:val="1"/>
              <w:jc w:val="right"/>
            </w:pPr>
            <w:r/>
            <w:r>
              <w:rPr>
                <w:rFonts w:ascii="Times New Roman" w:hAnsi="Times New Roman" w:cs="David"/>
                <w:b w:val="0"/>
                <w:i w:val="0"/>
                <w:sz w:val="21"/>
                <w:rtl w:val="1"/>
              </w:rPr>
              <w:t>המדינה — מנגנון מבני להעברת משאבים</w:t>
            </w:r>
          </w:p>
        </w:tc>
      </w:tr>
      <w:tr>
        <w:tc>
          <w:tcPr>
            <w:tcW w:type="dxa" w:w="3216"/>
          </w:tcPr>
          <w:p>
            <w:pPr>
              <w:bidi w:val="1"/>
              <w:jc w:val="right"/>
            </w:pPr>
            <w:r/>
            <w:r>
              <w:rPr>
                <w:rFonts w:ascii="Times New Roman" w:hAnsi="Times New Roman" w:cs="David"/>
                <w:b/>
                <w:i w:val="0"/>
                <w:sz w:val="21"/>
                <w:rtl w:val="1"/>
              </w:rPr>
              <w:t>שירותים ציבוריים</w:t>
            </w:r>
          </w:p>
        </w:tc>
        <w:tc>
          <w:tcPr>
            <w:tcW w:type="dxa" w:w="3216"/>
          </w:tcPr>
          <w:p>
            <w:pPr>
              <w:bidi w:val="1"/>
              <w:jc w:val="right"/>
            </w:pPr>
            <w:r/>
            <w:r>
              <w:rPr>
                <w:rFonts w:ascii="Times New Roman" w:hAnsi="Times New Roman" w:cs="David"/>
                <w:b w:val="0"/>
                <w:i w:val="0"/>
                <w:sz w:val="21"/>
                <w:rtl w:val="1"/>
              </w:rPr>
              <w:t>'אוניברסליזם מופרט' — שירות לכולם, איכות שונה</w:t>
            </w:r>
          </w:p>
        </w:tc>
        <w:tc>
          <w:tcPr>
            <w:tcW w:type="dxa" w:w="3216"/>
          </w:tcPr>
          <w:p>
            <w:pPr>
              <w:bidi w:val="1"/>
              <w:jc w:val="right"/>
            </w:pPr>
            <w:r/>
            <w:r>
              <w:rPr>
                <w:rFonts w:ascii="Times New Roman" w:hAnsi="Times New Roman" w:cs="David"/>
                <w:b w:val="0"/>
                <w:i w:val="0"/>
                <w:sz w:val="21"/>
                <w:rtl w:val="1"/>
              </w:rPr>
              <w:t>אוניברסליים, באיכות אחידה (חינוך, בריאות, פנסיה)</w:t>
            </w:r>
          </w:p>
        </w:tc>
      </w:tr>
      <w:tr>
        <w:tc>
          <w:tcPr>
            <w:tcW w:type="dxa" w:w="3216"/>
          </w:tcPr>
          <w:p>
            <w:pPr>
              <w:bidi w:val="1"/>
              <w:jc w:val="right"/>
            </w:pPr>
            <w:r/>
            <w:r>
              <w:rPr>
                <w:rFonts w:ascii="Times New Roman" w:hAnsi="Times New Roman" w:cs="David"/>
                <w:b/>
                <w:i w:val="0"/>
                <w:sz w:val="21"/>
                <w:rtl w:val="1"/>
              </w:rPr>
              <w:t>מדיניות פיסקלית</w:t>
            </w:r>
          </w:p>
        </w:tc>
        <w:tc>
          <w:tcPr>
            <w:tcW w:type="dxa" w:w="3216"/>
          </w:tcPr>
          <w:p>
            <w:pPr>
              <w:bidi w:val="1"/>
              <w:jc w:val="right"/>
            </w:pPr>
            <w:r/>
            <w:r>
              <w:rPr>
                <w:rFonts w:ascii="Times New Roman" w:hAnsi="Times New Roman" w:cs="David"/>
                <w:b w:val="0"/>
                <w:i w:val="0"/>
                <w:sz w:val="21"/>
                <w:rtl w:val="1"/>
              </w:rPr>
              <w:t>הפחתת מס + הפרטות + פתיחת השוק</w:t>
            </w:r>
          </w:p>
        </w:tc>
        <w:tc>
          <w:tcPr>
            <w:tcW w:type="dxa" w:w="3216"/>
          </w:tcPr>
          <w:p>
            <w:pPr>
              <w:bidi w:val="1"/>
              <w:jc w:val="right"/>
            </w:pPr>
            <w:r/>
            <w:r>
              <w:rPr>
                <w:rFonts w:ascii="Times New Roman" w:hAnsi="Times New Roman" w:cs="David"/>
                <w:b w:val="0"/>
                <w:i w:val="0"/>
                <w:sz w:val="21"/>
                <w:rtl w:val="1"/>
              </w:rPr>
              <w:t>מיסוי פרוגרסיבי + רגולציה כבדה על השוק</w:t>
            </w:r>
          </w:p>
        </w:tc>
      </w:tr>
      <w:tr>
        <w:tc>
          <w:tcPr>
            <w:tcW w:type="dxa" w:w="3216"/>
          </w:tcPr>
          <w:p>
            <w:pPr>
              <w:bidi w:val="1"/>
              <w:jc w:val="right"/>
            </w:pPr>
            <w:r/>
            <w:r>
              <w:rPr>
                <w:rFonts w:ascii="Times New Roman" w:hAnsi="Times New Roman" w:cs="David"/>
                <w:b/>
                <w:i w:val="0"/>
                <w:sz w:val="21"/>
                <w:rtl w:val="1"/>
              </w:rPr>
              <w:t>יחס לאי-שוויון</w:t>
            </w:r>
          </w:p>
        </w:tc>
        <w:tc>
          <w:tcPr>
            <w:tcW w:type="dxa" w:w="3216"/>
          </w:tcPr>
          <w:p>
            <w:pPr>
              <w:bidi w:val="1"/>
              <w:jc w:val="right"/>
            </w:pPr>
            <w:r/>
            <w:r>
              <w:rPr>
                <w:rFonts w:ascii="Times New Roman" w:hAnsi="Times New Roman" w:cs="David"/>
                <w:b w:val="0"/>
                <w:i w:val="0"/>
                <w:sz w:val="21"/>
                <w:rtl w:val="1"/>
              </w:rPr>
              <w:t>לא מצמצמת — רק מנמיכה את ההבטחה</w:t>
            </w:r>
          </w:p>
        </w:tc>
        <w:tc>
          <w:tcPr>
            <w:tcW w:type="dxa" w:w="3216"/>
          </w:tcPr>
          <w:p>
            <w:pPr>
              <w:bidi w:val="1"/>
              <w:jc w:val="right"/>
            </w:pPr>
            <w:r/>
            <w:r>
              <w:rPr>
                <w:rFonts w:ascii="Times New Roman" w:hAnsi="Times New Roman" w:cs="David"/>
                <w:b w:val="0"/>
                <w:i w:val="0"/>
                <w:sz w:val="21"/>
                <w:rtl w:val="1"/>
              </w:rPr>
              <w:t>מצמצמת אי-שוויון מבני בפועל</w:t>
            </w:r>
          </w:p>
        </w:tc>
      </w:tr>
      <w:tr>
        <w:tc>
          <w:tcPr>
            <w:tcW w:type="dxa" w:w="3216"/>
          </w:tcPr>
          <w:p>
            <w:pPr>
              <w:bidi w:val="1"/>
              <w:jc w:val="right"/>
            </w:pPr>
            <w:r/>
            <w:r>
              <w:rPr>
                <w:rFonts w:ascii="Times New Roman" w:hAnsi="Times New Roman" w:cs="David"/>
                <w:b/>
                <w:i w:val="0"/>
                <w:sz w:val="21"/>
                <w:rtl w:val="1"/>
              </w:rPr>
              <w:t>רטוריקה</w:t>
            </w:r>
          </w:p>
        </w:tc>
        <w:tc>
          <w:tcPr>
            <w:tcW w:type="dxa" w:w="3216"/>
          </w:tcPr>
          <w:p>
            <w:pPr>
              <w:bidi w:val="1"/>
              <w:jc w:val="right"/>
            </w:pPr>
            <w:r/>
            <w:r>
              <w:rPr>
                <w:rFonts w:ascii="Times New Roman" w:hAnsi="Times New Roman" w:cs="David"/>
                <w:b w:val="0"/>
                <w:i w:val="0"/>
                <w:sz w:val="21"/>
                <w:rtl w:val="1"/>
              </w:rPr>
              <w:t>'הזדמנות שווה', 'יזמות', 'קהילתיות'</w:t>
            </w:r>
          </w:p>
        </w:tc>
        <w:tc>
          <w:tcPr>
            <w:tcW w:type="dxa" w:w="3216"/>
          </w:tcPr>
          <w:p>
            <w:pPr>
              <w:bidi w:val="1"/>
              <w:jc w:val="right"/>
            </w:pPr>
            <w:r/>
            <w:r>
              <w:rPr>
                <w:rFonts w:ascii="Times New Roman" w:hAnsi="Times New Roman" w:cs="David"/>
                <w:b w:val="0"/>
                <w:i w:val="0"/>
                <w:sz w:val="21"/>
                <w:rtl w:val="1"/>
              </w:rPr>
              <w:t>'הגנה חברתית', 'סולידריות'</w:t>
            </w:r>
          </w:p>
        </w:tc>
      </w:tr>
      <w:tr>
        <w:tc>
          <w:tcPr>
            <w:tcW w:type="dxa" w:w="3216"/>
          </w:tcPr>
          <w:p>
            <w:pPr>
              <w:bidi w:val="1"/>
              <w:jc w:val="right"/>
            </w:pPr>
            <w:r/>
            <w:r>
              <w:rPr>
                <w:rFonts w:ascii="Times New Roman" w:hAnsi="Times New Roman" w:cs="David"/>
                <w:b/>
                <w:i w:val="0"/>
                <w:sz w:val="21"/>
                <w:rtl w:val="1"/>
              </w:rPr>
              <w:t>האם הוגדר כסוציאל-דמוקרטיה?</w:t>
            </w:r>
          </w:p>
        </w:tc>
        <w:tc>
          <w:tcPr>
            <w:tcW w:type="dxa" w:w="3216"/>
          </w:tcPr>
          <w:p>
            <w:pPr>
              <w:bidi w:val="1"/>
              <w:jc w:val="right"/>
            </w:pPr>
            <w:r/>
            <w:r>
              <w:rPr>
                <w:rFonts w:ascii="Times New Roman" w:hAnsi="Times New Roman" w:cs="David"/>
                <w:b w:val="0"/>
                <w:i w:val="0"/>
                <w:sz w:val="21"/>
                <w:rtl w:val="1"/>
              </w:rPr>
              <w:t>כן — בעצמה; גוטוויין: 'תצ'אריזם רך'</w:t>
            </w:r>
          </w:p>
        </w:tc>
        <w:tc>
          <w:tcPr>
            <w:tcW w:type="dxa" w:w="3216"/>
          </w:tcPr>
          <w:p>
            <w:pPr>
              <w:bidi w:val="1"/>
              <w:jc w:val="right"/>
            </w:pPr>
            <w:r/>
            <w:r>
              <w:rPr>
                <w:rFonts w:ascii="Times New Roman" w:hAnsi="Times New Roman" w:cs="David"/>
                <w:b w:val="0"/>
                <w:i w:val="0"/>
                <w:sz w:val="21"/>
                <w:rtl w:val="1"/>
              </w:rPr>
              <w:t>כן — במהותה</w:t>
            </w:r>
          </w:p>
        </w:tc>
      </w:tr>
    </w:tbl>
    <w:p>
      <w:pPr>
        <w:spacing w:after="40"/>
      </w:pPr>
    </w:p>
    <w:p>
      <w:pPr>
        <w:bidi w:val="1"/>
        <w:spacing w:after="40" w:before="80" w:line="360" w:lineRule="auto"/>
        <w:ind w:left="576" w:right="576"/>
        <w:jc w:val="right"/>
      </w:pPr>
      <w:r>
        <w:rPr>
          <w:rFonts w:ascii="Times New Roman" w:hAnsi="Times New Roman" w:cs="David"/>
          <w:b w:val="0"/>
          <w:i/>
          <w:color w:val="1F3A5F"/>
          <w:sz w:val="23"/>
          <w:rtl w:val="1"/>
        </w:rPr>
        <w:t>“מודרניזציה של הסוציאל-דמוקרטיה ברוח 'הדרך השלישית' שהנהיג 'הניו-לייבור' בראשות טוני בלייר בבריטניה, ושמבקריו כינו אותו 'תצ'אריזם רך'.”</w:t>
      </w:r>
    </w:p>
    <w:p>
      <w:pPr>
        <w:bidi w:val="1"/>
        <w:spacing w:after="120" w:before="0" w:line="360" w:lineRule="auto"/>
        <w:ind w:left="576" w:right="576"/>
        <w:jc w:val="left"/>
      </w:pPr>
      <w:r>
        <w:rPr>
          <w:rFonts w:ascii="Times New Roman" w:hAnsi="Times New Roman" w:cs="David"/>
          <w:b w:val="0"/>
          <w:i/>
          <w:color w:val="555555"/>
          <w:sz w:val="20"/>
          <w:rtl w:val="1"/>
        </w:rPr>
        <w:t>גוטוויין 2000 — עמ' מקרוב, 2000</w:t>
      </w:r>
    </w:p>
    <w:p>
      <w:pPr>
        <w:bidi w:val="1"/>
        <w:spacing w:after="80" w:before="200" w:line="360" w:lineRule="auto"/>
        <w:jc w:val="center"/>
      </w:pPr>
      <w:r>
        <w:rPr>
          <w:rFonts w:ascii="Times New Roman" w:hAnsi="Times New Roman" w:cs="David"/>
          <w:b/>
          <w:i w:val="0"/>
          <w:color w:val="1F3A5F"/>
          <w:sz w:val="27"/>
          <w:rtl w:val="1"/>
        </w:rPr>
        <w:t>שלמה בן-עמי ו'מקום לכולם' — מסמך ההכשר הנאו-ליברלי</w:t>
      </w:r>
    </w:p>
    <w:p>
      <w:pPr>
        <w:bidi w:val="1"/>
        <w:spacing w:after="120" w:before="0" w:line="360" w:lineRule="auto"/>
        <w:ind w:left="216" w:right="216"/>
        <w:jc w:val="right"/>
      </w:pPr>
      <w:r>
        <w:rPr>
          <w:rFonts w:ascii="Times New Roman" w:hAnsi="Times New Roman" w:cs="David"/>
          <w:b w:val="0"/>
          <w:i/>
          <w:color w:val="555555"/>
          <w:sz w:val="22"/>
          <w:rtl w:val="1"/>
        </w:rPr>
        <w:t>בקצרה: שלמה בן-עמי פרסם ב-1998 את הספר 'מקום לכולם' כבסיס רעיוני למפלגת העבודה לקראת בחירות 1999. הוא הציג את עצמו כסוציאל-דמוקרטיה עדכנית — אבל גוטוויין מראה שזהו מסמך הכשר רעיוני להמשך הנאו-ליברליזם תחת רטוריקה הומנית.</w:t>
      </w:r>
    </w:p>
    <w:p>
      <w:pPr>
        <w:bidi w:val="1"/>
        <w:spacing w:after="120" w:before="0" w:line="360" w:lineRule="auto"/>
        <w:jc w:val="right"/>
      </w:pPr>
      <w:r>
        <w:rPr>
          <w:rFonts w:ascii="Times New Roman" w:hAnsi="Times New Roman" w:cs="David"/>
          <w:b w:val="0"/>
          <w:i w:val="0"/>
          <w:sz w:val="24"/>
          <w:rtl w:val="1"/>
        </w:rPr>
        <w:t>אהוד ברק זכה בבחירות 1999 עם הסיסמה "אני אהיה ראש ממשלה של כו-לם". הסיסמה הזו לא נולדה בחלל ריק — היא לקוחה ישירות מספרו של שלמה בן-עמי 'מקום לכולם' (1998), שהיה הבסיס האידיאולוגי לקמפיין. גוטוויין מנתח את הספר כמסמך עבודה רעיוני של תנועת העבודה במעבר שלה לנאו-ליברליזם 'רך'.</w:t>
      </w:r>
    </w:p>
    <w:p>
      <w:pPr>
        <w:bidi w:val="1"/>
        <w:spacing w:after="120" w:before="0" w:line="360" w:lineRule="auto"/>
        <w:jc w:val="right"/>
      </w:pPr>
      <w:r>
        <w:rPr>
          <w:rFonts w:ascii="Times New Roman" w:hAnsi="Times New Roman" w:cs="David"/>
          <w:b w:val="0"/>
          <w:i w:val="0"/>
          <w:sz w:val="24"/>
          <w:rtl w:val="1"/>
        </w:rPr>
        <w:t>בן-עמי הציג את הספר כסוציאל-דמוקרטיה עדכנית. אבל גוטוויין טוען שהתוכן בפועל הוא דרך שלישית — אימוץ הנחות הנאו-ליברליזם תחת עטיפה הומנית. לדוגמה: הספר מאמץ את עקרון האחריות האישית כלב המודל החברתי, מצדיק את ההפרטה כ'יעילות', ומחליף את שיח 'הפועלים' בשיח 'האזרחים' או 'הקהילות'. כל המעברים האלה מסירים את לב הסוציאל-דמוקרטיה — ההכרה במעמדות ככוחות פוליטיים מתחרים.</w:t>
      </w:r>
    </w:p>
    <w:p>
      <w:pPr>
        <w:bidi w:val="1"/>
        <w:spacing w:after="120" w:before="0" w:line="360" w:lineRule="auto"/>
        <w:jc w:val="right"/>
      </w:pPr>
      <w:r>
        <w:rPr>
          <w:rFonts w:ascii="Times New Roman" w:hAnsi="Times New Roman" w:cs="David"/>
          <w:b w:val="0"/>
          <w:i w:val="0"/>
          <w:sz w:val="24"/>
          <w:rtl w:val="1"/>
        </w:rPr>
        <w:t>הסיסמה 'מקום לכולם' עצמה מבטאת את ההיגיון: אין יותר מעמדות שונים עם אינטרסים מתנגשים — יש 'כולם' שווה, ולכן הסוציאל-דמוקרטיה היא בעצם 'הזדמנות שווה' לכולם להצליח באותו שוק. ההכרה במציאות שבה לחלשים אין משאבי כניסה לשוק, ולכן 'הזדמנות שווה' היא בדיחה — נמחקת מהמסגרת.</w:t>
      </w:r>
    </w:p>
    <w:p>
      <w:pPr>
        <w:bidi w:val="1"/>
        <w:spacing w:after="120" w:before="0" w:line="360" w:lineRule="auto"/>
        <w:jc w:val="right"/>
      </w:pPr>
      <w:r>
        <w:rPr>
          <w:rFonts w:ascii="Times New Roman" w:hAnsi="Times New Roman" w:cs="David"/>
          <w:b w:val="0"/>
          <w:i w:val="0"/>
          <w:sz w:val="24"/>
          <w:rtl w:val="1"/>
        </w:rPr>
        <w:t>המאמר נכתב במחצית הראשונה של ממשלת ברק (1999-2000) ומציג ניבוי מבני — לא ניתוח של אירועים מאוחרים יותר. אירועי 2000-2001 — כישלון המו"מ בקמפ דייוויד (יולי 2000), פרוץ האינתיפאדה השנייה (ספטמבר 2000), והפסד ברק לשרון בבחירות המיוחדות (פברואר 2001, 38% מול 62%) — אישרו את הניבוי של גוטוויין בדיעבד, אבל לא נדונים במאמר עצמו. הניבוי המקורי התבסס על ניתוח 'מקום לכולם' ועל ההתנהלות הכלכלית של ממשלת ברק בחודשיה הראשונים.</w:t>
      </w:r>
    </w:p>
    <w:p>
      <w:pPr>
        <w:bidi w:val="1"/>
        <w:spacing w:after="120" w:before="0" w:line="360" w:lineRule="auto"/>
        <w:jc w:val="right"/>
      </w:pPr>
      <w:r>
        <w:rPr>
          <w:rFonts w:ascii="Times New Roman" w:hAnsi="Times New Roman" w:cs="David"/>
          <w:b w:val="0"/>
          <w:i w:val="0"/>
          <w:sz w:val="24"/>
          <w:rtl w:val="1"/>
        </w:rPr>
        <w:t>גוטוויין רואה בספר של בן-עמי מסמך מכונן: לא רק נושא בקמפיין אלא הוכחה שהדרך השלישית אינה דרך ביניים אלא נאו-ליברליזם בעטיפה אחרת. אהוד ברק, ש'מקום לכולם' היה הבסיס שלו, חוזה למפלגה כישלון כפול: היא לא הצליחה להגן על המעמדות הנמוכים, ולא הצליחה להגיע לשלום עם הפלסטינים. המאמר של גוטוויין נכתב בדיוק בנקודה הזו — כביקורת בזמן-אמת על המהלך.</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הסיסמה כאידיאולוגיה  </w:t>
      </w:r>
      <w:r>
        <w:rPr>
          <w:rFonts w:ascii="Times New Roman" w:hAnsi="Times New Roman" w:cs="David"/>
          <w:b w:val="0"/>
          <w:i w:val="0"/>
          <w:sz w:val="22"/>
          <w:rtl w:val="1"/>
        </w:rPr>
        <w:t>'מקום לכולם' נראה תמים — מי לא רוצה מקום לכולם? אבל הסיסמה מבטאת מהלך אידיאולוגי עמוק: מחיקת הקטגוריה של 'מעמד' מהשיח הפוליטי. כשהכל 'אזרחים' או 'אנשים', אין יותר אינטרסים מתנגשים. ההסבר היחיד להבדלי הצלחה נשאר 'מאמץ אישי' או 'תרבות', לא משאבים. כך הסוציאל-דמוקרטיה מאבדת את הכלי האנליטי המרכזי שלה.</w:t>
      </w:r>
    </w:p>
    <w:p>
      <w:pPr>
        <w:bidi w:val="1"/>
        <w:spacing w:after="80" w:before="200" w:line="360" w:lineRule="auto"/>
        <w:jc w:val="center"/>
      </w:pPr>
      <w:r>
        <w:rPr>
          <w:rFonts w:ascii="Times New Roman" w:hAnsi="Times New Roman" w:cs="David"/>
          <w:b/>
          <w:i w:val="0"/>
          <w:color w:val="1F3A5F"/>
          <w:sz w:val="27"/>
          <w:rtl w:val="1"/>
        </w:rPr>
        <w:t>ממשלת ברק 1999-2001 — הפרטה ופירוק מדינת הרווחה</w:t>
      </w:r>
    </w:p>
    <w:p>
      <w:pPr>
        <w:bidi w:val="1"/>
        <w:spacing w:after="120" w:before="0" w:line="360" w:lineRule="auto"/>
        <w:ind w:left="216" w:right="216"/>
        <w:jc w:val="right"/>
      </w:pPr>
      <w:r>
        <w:rPr>
          <w:rFonts w:ascii="Times New Roman" w:hAnsi="Times New Roman" w:cs="David"/>
          <w:b w:val="0"/>
          <w:i/>
          <w:color w:val="555555"/>
          <w:sz w:val="22"/>
          <w:rtl w:val="1"/>
        </w:rPr>
        <w:t>בקצרה: ממשלת ברק (1999-2001) יישמה בפועל את 'הדרך השלישית': הפרטות מסיביות, פתיחת המשק, צמצום מדינת הרווחה. שני אירועים מאוחרים — קמפ דייוויד יולי 2000 והפסד מוחץ לשרון פברואר 2001 — סגרו את התקופה בכישלון כפול. מאמרו של גוטוויין נכתב במחצית הראשונה של תקופה זו וניבא את הכישלון מבחינה מבנית, לפני שהאירועים האלה התרחשו.</w:t>
      </w:r>
    </w:p>
    <w:p>
      <w:pPr>
        <w:bidi w:val="1"/>
        <w:spacing w:after="120" w:before="0" w:line="360" w:lineRule="auto"/>
        <w:jc w:val="right"/>
      </w:pPr>
      <w:r>
        <w:rPr>
          <w:rFonts w:ascii="Times New Roman" w:hAnsi="Times New Roman" w:cs="David"/>
          <w:b w:val="0"/>
          <w:i w:val="0"/>
          <w:sz w:val="24"/>
          <w:rtl w:val="1"/>
        </w:rPr>
        <w:t>ברק נכנס לתפקיד ראש הממשלה ביולי 1999 עם רוב גדול וקואליציה של 75 חברי כנסת. גוטוויין מציין שהממשלה אימצה את הנחות 'מקום לכולם' של בן-עמי וניהלה מדיניות נאו-ליברלית מופגנת. במרכז המדיניות עמדו: הפרטת המשק הציבורי (מכירת מניות בנק לאומי, התקדמות בהפרטת בזק), קיצוצים במגזר הציבורי, וצמצום הוצאות מדינת הרווחה.</w:t>
      </w:r>
    </w:p>
    <w:p>
      <w:pPr>
        <w:bidi w:val="1"/>
        <w:spacing w:after="120" w:before="0" w:line="360" w:lineRule="auto"/>
        <w:jc w:val="right"/>
      </w:pPr>
      <w:r>
        <w:rPr>
          <w:rFonts w:ascii="Times New Roman" w:hAnsi="Times New Roman" w:cs="David"/>
          <w:b w:val="0"/>
          <w:i w:val="0"/>
          <w:sz w:val="24"/>
          <w:rtl w:val="1"/>
        </w:rPr>
        <w:t>ההפרטות לא היו עניין טכני. הן הפכו נכסים ציבוריים לנכסים פרטיים, העבירו את הסיכון מהמדינה ליחיד (פנסיה צוברת במקום פנסיה ציבורית), והוציאו תחומים שלמים מתחת לאחריות הציבורית (בריאות, השכלה גבוהה, תחבורה). מאחורי כל הפרטה עמד טיעון 'יעילות' — אבל בפועל, היעילות היתה למשתמש המבוסס (שיכל לקנות את השירות הפרטי באיכות גבוהה), בעוד לחלשים הצטמצמה גישתם לשירותים.</w:t>
      </w:r>
    </w:p>
    <w:p>
      <w:pPr>
        <w:bidi w:val="1"/>
        <w:spacing w:after="120" w:before="0" w:line="360" w:lineRule="auto"/>
        <w:jc w:val="right"/>
      </w:pPr>
      <w:r>
        <w:rPr>
          <w:rFonts w:ascii="Times New Roman" w:hAnsi="Times New Roman" w:cs="David"/>
          <w:b w:val="0"/>
          <w:i w:val="0"/>
          <w:sz w:val="24"/>
          <w:rtl w:val="1"/>
        </w:rPr>
        <w:t>במקביל, ברק היה מנהיג השלום הצפוי. יולי 2000 — פסגת קמפ דייוויד עם יאסר ערפאת ובחסות ביל קלינטון. המשא ומתן נכשל. ספטמבר 2000 — פרצה האינתיפאדה השנייה. ערפאת הוצג בישראל ובארה"ב כ'אחראי בלעדי' לכישלון; ההיסטוריוגרפיה המאוחרת הציגה תמונה מורכבת יותר. אירועים אלה נמצאים מחוץ למאמרו של גוטוויין, שנכתב לפני קמפ דייוויד.</w:t>
      </w:r>
    </w:p>
    <w:p>
      <w:pPr>
        <w:bidi w:val="1"/>
        <w:spacing w:after="120" w:before="0" w:line="360" w:lineRule="auto"/>
        <w:jc w:val="right"/>
      </w:pPr>
      <w:r>
        <w:rPr>
          <w:rFonts w:ascii="Times New Roman" w:hAnsi="Times New Roman" w:cs="David"/>
          <w:b w:val="0"/>
          <w:i w:val="0"/>
          <w:sz w:val="24"/>
          <w:rtl w:val="1"/>
        </w:rPr>
        <w:t>השילוב היה גורלי לתנועת העבודה: כישלון בשלום + מדיניות נאו-ליברלית = איבדה את שני בסיסי התמיכה שלה. הליבה הליברלית-אשכנזית התאכזבה מהכישלון בשלום. המעמדות הנמוכים, שכבר היו רחוקים מהמפלגה, ראו בה אחראית להמשך ההפרטות. פברואר 2001 — ברק הפסיד לאריאל שרון בבחירות מיוחדות בפער של 25 נקודות (62% מול 38%). תבוסה ללא תקדים.</w:t>
      </w:r>
    </w:p>
    <w:p>
      <w:pPr>
        <w:bidi w:val="1"/>
        <w:spacing w:after="120" w:before="0" w:line="360" w:lineRule="auto"/>
        <w:jc w:val="right"/>
      </w:pPr>
      <w:r>
        <w:rPr>
          <w:rFonts w:ascii="Times New Roman" w:hAnsi="Times New Roman" w:cs="David"/>
          <w:b w:val="0"/>
          <w:i w:val="0"/>
          <w:sz w:val="24"/>
          <w:rtl w:val="1"/>
        </w:rPr>
        <w:t>גוטוויין כתב את המאמר במהלך החצי השני של 1999, לפני כישלון קמפ דייוויד ולפני האינתיפאדה — והוא ניבא את התוצאות. הניבוי לא היה מקריות אלא תוצאה של ניתוח מבני: ממשלה שאיבדה את ההגנה המעמדית על חלשיה מאבדת גם את הלגיטימציה הפוליטית להוביל מהלך שלום, כי השלום דורש מהציבור הקרבה — והציבור המתקשה כלכלית לא יסכים להקרבה כשהוא רואה שאף אחד לא מגן עליו.</w:t>
      </w:r>
    </w:p>
    <w:p>
      <w:pPr>
        <w:bidi w:val="1"/>
        <w:spacing w:after="40" w:before="280" w:line="360" w:lineRule="auto"/>
        <w:jc w:val="right"/>
      </w:pPr>
      <w:r>
        <w:rPr>
          <w:rFonts w:ascii="Times New Roman" w:hAnsi="Times New Roman" w:cs="David"/>
          <w:b/>
          <w:i w:val="0"/>
          <w:color w:val="1F3A5F"/>
          <w:sz w:val="30"/>
          <w:rtl w:val="1"/>
        </w:rPr>
        <w:t>גוטוויין — תמיכת המעמדות הנמוכים בימין</w:t>
      </w:r>
    </w:p>
    <w:p>
      <w:pPr>
        <w:bidi w:val="1"/>
        <w:spacing w:after="120" w:before="0" w:line="360" w:lineRule="auto"/>
        <w:jc w:val="right"/>
      </w:pPr>
      <w:r>
        <w:rPr>
          <w:rFonts w:ascii="Times New Roman" w:hAnsi="Times New Roman" w:cs="David"/>
          <w:b w:val="0"/>
          <w:i/>
          <w:color w:val="555555"/>
          <w:sz w:val="21"/>
          <w:rtl w:val="1"/>
        </w:rPr>
        <w:t>למה ההצבעה של חלשי המעמד בימין היא רציונלית, לא 'פיתוי' או 'פסיכולוגיה המונית'</w:t>
      </w:r>
    </w:p>
    <w:p>
      <w:pPr>
        <w:bidi w:val="1"/>
        <w:spacing w:after="80" w:before="200" w:line="360" w:lineRule="auto"/>
        <w:jc w:val="center"/>
      </w:pPr>
      <w:r>
        <w:rPr>
          <w:rFonts w:ascii="Times New Roman" w:hAnsi="Times New Roman" w:cs="David"/>
          <w:b/>
          <w:i w:val="0"/>
          <w:color w:val="1F3A5F"/>
          <w:sz w:val="27"/>
          <w:rtl w:val="1"/>
        </w:rPr>
        <w:t>מדוע ההצבעה של המעמדות הנמוכים בימין היא רציונלית</w:t>
      </w:r>
    </w:p>
    <w:p>
      <w:pPr>
        <w:bidi w:val="1"/>
        <w:spacing w:after="120" w:before="0" w:line="360" w:lineRule="auto"/>
        <w:ind w:left="216" w:right="216"/>
        <w:jc w:val="right"/>
      </w:pPr>
      <w:r>
        <w:rPr>
          <w:rFonts w:ascii="Times New Roman" w:hAnsi="Times New Roman" w:cs="David"/>
          <w:b w:val="0"/>
          <w:i/>
          <w:color w:val="555555"/>
          <w:sz w:val="22"/>
          <w:rtl w:val="1"/>
        </w:rPr>
        <w:t>בקצרה: גוטוויין מתעקש שתמיכת המעמדות הנמוכים בימין אינה 'הסתה' או 'בורות' אלא תגובה רציונלית לתנאים שהשמאל עצמו יצר. כששמאל מקדם נאו-ליברליזם וימין מציע פיצוי סמלי + שירותים מגזריים — הבחירה בימין הגיונית מנקודת מבטו של המצביע.</w:t>
      </w:r>
    </w:p>
    <w:p>
      <w:pPr>
        <w:bidi w:val="1"/>
        <w:spacing w:after="120" w:before="0" w:line="360" w:lineRule="auto"/>
        <w:jc w:val="right"/>
      </w:pPr>
      <w:r>
        <w:rPr>
          <w:rFonts w:ascii="Times New Roman" w:hAnsi="Times New Roman" w:cs="David"/>
          <w:b w:val="0"/>
          <w:i w:val="0"/>
          <w:sz w:val="24"/>
          <w:rtl w:val="1"/>
        </w:rPr>
        <w:t>הטענה הזו של גוטוויין נראית פרובוקטיבית, אבל היא לב מבנה הטיעון שלו. בשיח הציבורי, הסבר נפוץ להצבעת המעמדות הנמוכים בימין הוא: 'הם הוסתו', 'הם לא מבינים את האינטרסים שלהם', 'הם הצביעו מסיבות זהותיות נגד האינטרס הכלכלי שלהם'. גוטוויין דוחה את ההסבר הזה — לא כי הוא מצדיק את הימין, אלא כי הוא לא יכול להסביר את הדפוס המבני.</w:t>
      </w:r>
    </w:p>
    <w:p>
      <w:pPr>
        <w:bidi w:val="1"/>
        <w:spacing w:after="120" w:before="0" w:line="360" w:lineRule="auto"/>
        <w:jc w:val="right"/>
      </w:pPr>
      <w:r>
        <w:rPr>
          <w:rFonts w:ascii="Times New Roman" w:hAnsi="Times New Roman" w:cs="David"/>
          <w:b w:val="0"/>
          <w:i w:val="0"/>
          <w:sz w:val="24"/>
          <w:rtl w:val="1"/>
        </w:rPr>
        <w:t>החלופה של גוטוויין: ההצבעה היא רציונלית בהינתן כללי המשחק. מצביע מעמד-נמוך עומד מול שתי חלופות:</w:t>
      </w:r>
    </w:p>
    <w:p>
      <w:pPr>
        <w:bidi w:val="1"/>
        <w:spacing w:after="120" w:before="0" w:line="360" w:lineRule="auto"/>
        <w:jc w:val="right"/>
      </w:pPr>
      <w:r>
        <w:rPr>
          <w:rFonts w:ascii="Times New Roman" w:hAnsi="Times New Roman" w:cs="David"/>
          <w:b w:val="0"/>
          <w:i w:val="0"/>
          <w:sz w:val="24"/>
          <w:rtl w:val="1"/>
        </w:rPr>
        <w:t>(1) השמאל — מציע נאו-ליברליזם 'רך'. הוא יקדם הפרטות, יצמצם את מדינת הרווחה, יפתח את השוק לתחרות בינלאומית. ההבטחה: 'הזדמנות שווה'. המציאות עבור החלש: פגיעה מתמשכת בהגנות סוציאליות בלי תחליף ממשי. הוא גם מבטיח שלום שדורש ויתורים שיתפסו כסיכון.</w:t>
      </w:r>
    </w:p>
    <w:p>
      <w:pPr>
        <w:bidi w:val="1"/>
        <w:spacing w:after="120" w:before="0" w:line="360" w:lineRule="auto"/>
        <w:jc w:val="right"/>
      </w:pPr>
      <w:r>
        <w:rPr>
          <w:rFonts w:ascii="Times New Roman" w:hAnsi="Times New Roman" w:cs="David"/>
          <w:b w:val="0"/>
          <w:i w:val="0"/>
          <w:sz w:val="24"/>
          <w:rtl w:val="1"/>
        </w:rPr>
        <w:t>(2) הימין — מציע פיצוי באמצעות מנגנונים מגזריים. ש"ס לא מקבלת רק רטוריקה דתית — היא מקבלת תקציבי חינוך, רווחה ותרבות ממשלתיים. ההתנחלויות מקבלות סבסוד דיור, חיבורי תחבורה, שירותי חינוך. החרדים, המזרחים המסורתיים, המתנחלים — כולם מקבלים שירותים מהמדינה שאינם מתקיימים עבור מי שלא שייך לאחת מהקטגוריות. הימין מציע גם 'אויב חיצוני' (פלסטינים, ערבים, חרדה ביטחונית) שמקנה גאווה לאומית כפיצוי סמלי על הקושי הכלכלי.</w:t>
      </w:r>
    </w:p>
    <w:p>
      <w:pPr>
        <w:bidi w:val="1"/>
        <w:spacing w:after="120" w:before="0" w:line="360" w:lineRule="auto"/>
        <w:jc w:val="right"/>
      </w:pPr>
      <w:r>
        <w:rPr>
          <w:rFonts w:ascii="Times New Roman" w:hAnsi="Times New Roman" w:cs="David"/>
          <w:b w:val="0"/>
          <w:i w:val="0"/>
          <w:sz w:val="24"/>
          <w:rtl w:val="1"/>
        </w:rPr>
        <w:t>מנקודת מבט של מצביע מעמד-נמוך: השמאל מציע 'כללי משחק' שיפגעו בו (הפרטות, פתיחה, יציאה לשוק חופשי) בלי מנגנון פיצוי. הימין מציע אותם כללי משחק (גם הוא נאו-ליברלי) עם מנגנון פיצוי. המצביע בוחר את החלופה שמציעה לו פיצוי כלשהו. זוהי בחירה רציונלית — לא 'הסתה'.</w:t>
      </w:r>
    </w:p>
    <w:p>
      <w:pPr>
        <w:bidi w:val="1"/>
        <w:spacing w:after="120" w:before="0" w:line="360" w:lineRule="auto"/>
        <w:jc w:val="right"/>
      </w:pPr>
      <w:r>
        <w:rPr>
          <w:rFonts w:ascii="Times New Roman" w:hAnsi="Times New Roman" w:cs="David"/>
          <w:b w:val="0"/>
          <w:i w:val="0"/>
          <w:sz w:val="24"/>
          <w:rtl w:val="1"/>
        </w:rPr>
        <w:t>כדי לנסח את הרציונליות הזו במדויק, גוטוויין מציע מושג מפתח: היגיון המיקום היחסי. טענתו: עושר ועוני נמדדים לא במונחים מוחלטים אלא לפי המיקום היחסי של בעל ההכנסה מול קבוצות אחרות בחברה. לכן ההעדפה הפוליטית נקבעת לא לפי 'האם המצב שלי השתפר' אלא לפי 'האם שיפרתי את מיקומי היחסי מול קבוצות אחרות'. כל עוד הימין מציע פיצוי שמשפר את מיקומם היחסי של המעמדות הנמוכים (תקצוב מגזרי, התנחלויות, פיצוי סמלי) — גם אם השמאל יציע שיפור מוחלט גדול יותר — היגיון המיקום היחסי יוביל אותם לבחור בימין.</w:t>
      </w:r>
    </w:p>
    <w:p>
      <w:pPr>
        <w:bidi w:val="1"/>
        <w:spacing w:after="120" w:before="0" w:line="360" w:lineRule="auto"/>
        <w:jc w:val="right"/>
      </w:pPr>
      <w:r>
        <w:rPr>
          <w:rFonts w:ascii="Times New Roman" w:hAnsi="Times New Roman" w:cs="David"/>
          <w:b w:val="0"/>
          <w:i w:val="0"/>
          <w:sz w:val="24"/>
          <w:rtl w:val="1"/>
        </w:rPr>
        <w:t>ההשלכה: השמאל לא יכול לזכות אם הוא לא מתחייב על הגנה מעמדית. 'דרך שלישית' שמציעה רק 'הזדמנות שווה' תיתפס תמיד כפחות אטרקטיבית מ'הימין שמטפל בנו'. גוטוויין טוען שזו הסיבה לתבוסות החוזרות של תנועת העבודה — לא חולשת הקמפיין או כריזמת המנהיגים, אלא חולשת ההצעה.</w:t>
      </w:r>
    </w:p>
    <w:p>
      <w:pPr>
        <w:bidi w:val="1"/>
        <w:spacing w:after="60" w:before="80" w:line="360" w:lineRule="auto"/>
        <w:jc w:val="center"/>
      </w:pPr>
      <w:r>
        <w:rPr>
          <w:rFonts w:ascii="Times New Roman" w:hAnsi="Times New Roman" w:cs="David"/>
          <w:b/>
          <w:i w:val="0"/>
          <w:color w:val="1F3A5F"/>
          <w:sz w:val="23"/>
          <w:rtl w:val="1"/>
        </w:rPr>
        <w:t>מצביע מעמד-נמוך — שתי חלופות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הימין (ליכוד + מפלגות מגזריות)</w:t>
            </w:r>
          </w:p>
          <w:p>
            <w:pPr>
              <w:bidi w:val="1"/>
              <w:jc w:val="center"/>
            </w:pPr>
            <w:r>
              <w:rPr>
                <w:rFonts w:ascii="Times New Roman" w:hAnsi="Times New Roman" w:cs="David"/>
                <w:b w:val="0"/>
                <w:i/>
                <w:color w:val="555555"/>
                <w:sz w:val="18"/>
                <w:rtl w:val="1"/>
              </w:rPr>
              <w:t>ש"ס, המפד"ל, אגודה</w:t>
            </w:r>
          </w:p>
        </w:tc>
        <w:tc>
          <w:tcPr>
            <w:tcW w:type="dxa" w:w="3216"/>
          </w:tcPr>
          <w:p>
            <w:pPr>
              <w:bidi w:val="1"/>
              <w:jc w:val="center"/>
            </w:pPr>
            <w:r/>
            <w:r>
              <w:rPr>
                <w:rFonts w:ascii="Times New Roman" w:hAnsi="Times New Roman" w:cs="David"/>
                <w:b/>
                <w:i w:val="0"/>
                <w:color w:val="1F3A5F"/>
                <w:sz w:val="22"/>
                <w:rtl w:val="1"/>
              </w:rPr>
              <w:t>השמאל (מפלגת העבודה)</w:t>
            </w:r>
          </w:p>
          <w:p>
            <w:pPr>
              <w:bidi w:val="1"/>
              <w:jc w:val="center"/>
            </w:pPr>
            <w:r>
              <w:rPr>
                <w:rFonts w:ascii="Times New Roman" w:hAnsi="Times New Roman" w:cs="David"/>
                <w:b w:val="0"/>
                <w:i/>
                <w:color w:val="555555"/>
                <w:sz w:val="18"/>
                <w:rtl w:val="1"/>
              </w:rPr>
              <w:t>ברק 1999, 'מקום לכולם'</w:t>
            </w:r>
          </w:p>
        </w:tc>
      </w:tr>
      <w:tr>
        <w:tc>
          <w:tcPr>
            <w:tcW w:type="dxa" w:w="3216"/>
          </w:tcPr>
          <w:p>
            <w:pPr>
              <w:bidi w:val="1"/>
              <w:jc w:val="right"/>
            </w:pPr>
            <w:r/>
            <w:r>
              <w:rPr>
                <w:rFonts w:ascii="Times New Roman" w:hAnsi="Times New Roman" w:cs="David"/>
                <w:b/>
                <w:i w:val="0"/>
                <w:sz w:val="21"/>
                <w:rtl w:val="1"/>
              </w:rPr>
              <w:t>מדיניות כלכלית</w:t>
            </w:r>
          </w:p>
        </w:tc>
        <w:tc>
          <w:tcPr>
            <w:tcW w:type="dxa" w:w="3216"/>
          </w:tcPr>
          <w:p>
            <w:pPr>
              <w:bidi w:val="1"/>
              <w:jc w:val="right"/>
            </w:pPr>
            <w:r/>
            <w:r>
              <w:rPr>
                <w:rFonts w:ascii="Times New Roman" w:hAnsi="Times New Roman" w:cs="David"/>
                <w:b w:val="0"/>
                <w:i w:val="0"/>
                <w:sz w:val="21"/>
                <w:rtl w:val="1"/>
              </w:rPr>
              <w:t>נאו-ליברליזם 'קשה' באותו כיוון</w:t>
            </w:r>
          </w:p>
        </w:tc>
        <w:tc>
          <w:tcPr>
            <w:tcW w:type="dxa" w:w="3216"/>
          </w:tcPr>
          <w:p>
            <w:pPr>
              <w:bidi w:val="1"/>
              <w:jc w:val="right"/>
            </w:pPr>
            <w:r/>
            <w:r>
              <w:rPr>
                <w:rFonts w:ascii="Times New Roman" w:hAnsi="Times New Roman" w:cs="David"/>
                <w:b w:val="0"/>
                <w:i w:val="0"/>
                <w:sz w:val="21"/>
                <w:rtl w:val="1"/>
              </w:rPr>
              <w:t>נאו-ליברליזם 'רך' — הפרטה, פתיחה, צמצום הרווחה</w:t>
            </w:r>
          </w:p>
        </w:tc>
      </w:tr>
      <w:tr>
        <w:tc>
          <w:tcPr>
            <w:tcW w:type="dxa" w:w="3216"/>
          </w:tcPr>
          <w:p>
            <w:pPr>
              <w:bidi w:val="1"/>
              <w:jc w:val="right"/>
            </w:pPr>
            <w:r/>
            <w:r>
              <w:rPr>
                <w:rFonts w:ascii="Times New Roman" w:hAnsi="Times New Roman" w:cs="David"/>
                <w:b/>
                <w:i w:val="0"/>
                <w:sz w:val="21"/>
                <w:rtl w:val="1"/>
              </w:rPr>
              <w:t>מנגנוני פיצוי</w:t>
            </w:r>
          </w:p>
        </w:tc>
        <w:tc>
          <w:tcPr>
            <w:tcW w:type="dxa" w:w="3216"/>
          </w:tcPr>
          <w:p>
            <w:pPr>
              <w:bidi w:val="1"/>
              <w:jc w:val="right"/>
            </w:pPr>
            <w:r/>
            <w:r>
              <w:rPr>
                <w:rFonts w:ascii="Times New Roman" w:hAnsi="Times New Roman" w:cs="David"/>
                <w:b w:val="0"/>
                <w:i w:val="0"/>
                <w:sz w:val="21"/>
                <w:rtl w:val="1"/>
              </w:rPr>
              <w:t>תקצוב מגזרי: ש"ס, התנחלויות, חינוך נפרד</w:t>
            </w:r>
          </w:p>
        </w:tc>
        <w:tc>
          <w:tcPr>
            <w:tcW w:type="dxa" w:w="3216"/>
          </w:tcPr>
          <w:p>
            <w:pPr>
              <w:bidi w:val="1"/>
              <w:jc w:val="right"/>
            </w:pPr>
            <w:r/>
            <w:r>
              <w:rPr>
                <w:rFonts w:ascii="Times New Roman" w:hAnsi="Times New Roman" w:cs="David"/>
                <w:b w:val="0"/>
                <w:i w:val="0"/>
                <w:sz w:val="21"/>
                <w:rtl w:val="1"/>
              </w:rPr>
              <w:t>אין — 'הזדמנות שווה' כתחליף</w:t>
            </w:r>
          </w:p>
        </w:tc>
      </w:tr>
      <w:tr>
        <w:tc>
          <w:tcPr>
            <w:tcW w:type="dxa" w:w="3216"/>
          </w:tcPr>
          <w:p>
            <w:pPr>
              <w:bidi w:val="1"/>
              <w:jc w:val="right"/>
            </w:pPr>
            <w:r/>
            <w:r>
              <w:rPr>
                <w:rFonts w:ascii="Times New Roman" w:hAnsi="Times New Roman" w:cs="David"/>
                <w:b/>
                <w:i w:val="0"/>
                <w:sz w:val="21"/>
                <w:rtl w:val="1"/>
              </w:rPr>
              <w:t>פיצוי סמלי</w:t>
            </w:r>
          </w:p>
        </w:tc>
        <w:tc>
          <w:tcPr>
            <w:tcW w:type="dxa" w:w="3216"/>
          </w:tcPr>
          <w:p>
            <w:pPr>
              <w:bidi w:val="1"/>
              <w:jc w:val="right"/>
            </w:pPr>
            <w:r/>
            <w:r>
              <w:rPr>
                <w:rFonts w:ascii="Times New Roman" w:hAnsi="Times New Roman" w:cs="David"/>
                <w:b w:val="0"/>
                <w:i w:val="0"/>
                <w:sz w:val="21"/>
                <w:rtl w:val="1"/>
              </w:rPr>
              <w:t>לאומיות, גאווה, 'אויב' מוגדר</w:t>
            </w:r>
          </w:p>
        </w:tc>
        <w:tc>
          <w:tcPr>
            <w:tcW w:type="dxa" w:w="3216"/>
          </w:tcPr>
          <w:p>
            <w:pPr>
              <w:bidi w:val="1"/>
              <w:jc w:val="right"/>
            </w:pPr>
            <w:r/>
            <w:r>
              <w:rPr>
                <w:rFonts w:ascii="Times New Roman" w:hAnsi="Times New Roman" w:cs="David"/>
                <w:b w:val="0"/>
                <w:i w:val="0"/>
                <w:sz w:val="21"/>
                <w:rtl w:val="1"/>
              </w:rPr>
              <w:t>סוציאל-דמוקרטיה ערכית, שלום</w:t>
            </w:r>
          </w:p>
        </w:tc>
      </w:tr>
      <w:tr>
        <w:tc>
          <w:tcPr>
            <w:tcW w:type="dxa" w:w="3216"/>
          </w:tcPr>
          <w:p>
            <w:pPr>
              <w:bidi w:val="1"/>
              <w:jc w:val="right"/>
            </w:pPr>
            <w:r/>
            <w:r>
              <w:rPr>
                <w:rFonts w:ascii="Times New Roman" w:hAnsi="Times New Roman" w:cs="David"/>
                <w:b/>
                <w:i w:val="0"/>
                <w:sz w:val="21"/>
                <w:rtl w:val="1"/>
              </w:rPr>
              <w:t>אמינות מבחינת המצביע</w:t>
            </w:r>
          </w:p>
        </w:tc>
        <w:tc>
          <w:tcPr>
            <w:tcW w:type="dxa" w:w="3216"/>
          </w:tcPr>
          <w:p>
            <w:pPr>
              <w:bidi w:val="1"/>
              <w:jc w:val="right"/>
            </w:pPr>
            <w:r/>
            <w:r>
              <w:rPr>
                <w:rFonts w:ascii="Times New Roman" w:hAnsi="Times New Roman" w:cs="David"/>
                <w:b w:val="0"/>
                <w:i w:val="0"/>
                <w:sz w:val="21"/>
                <w:rtl w:val="1"/>
              </w:rPr>
              <w:t>מציע פיצוי קונקרטי לקבוצה ספציפית</w:t>
            </w:r>
          </w:p>
        </w:tc>
        <w:tc>
          <w:tcPr>
            <w:tcW w:type="dxa" w:w="3216"/>
          </w:tcPr>
          <w:p>
            <w:pPr>
              <w:bidi w:val="1"/>
              <w:jc w:val="right"/>
            </w:pPr>
            <w:r/>
            <w:r>
              <w:rPr>
                <w:rFonts w:ascii="Times New Roman" w:hAnsi="Times New Roman" w:cs="David"/>
                <w:b w:val="0"/>
                <w:i w:val="0"/>
                <w:sz w:val="21"/>
                <w:rtl w:val="1"/>
              </w:rPr>
              <w:t>מציע ויתורים שדורשים אמון — אך השמאל לא מגן עליו כלכלית</w:t>
            </w:r>
          </w:p>
        </w:tc>
      </w:tr>
      <w:tr>
        <w:tc>
          <w:tcPr>
            <w:tcW w:type="dxa" w:w="3216"/>
          </w:tcPr>
          <w:p>
            <w:pPr>
              <w:bidi w:val="1"/>
              <w:jc w:val="right"/>
            </w:pPr>
            <w:r/>
            <w:r>
              <w:rPr>
                <w:rFonts w:ascii="Times New Roman" w:hAnsi="Times New Roman" w:cs="David"/>
                <w:b/>
                <w:i w:val="0"/>
                <w:sz w:val="21"/>
                <w:rtl w:val="1"/>
              </w:rPr>
              <w:t>בחירה רציונלית</w:t>
            </w:r>
          </w:p>
        </w:tc>
        <w:tc>
          <w:tcPr>
            <w:tcW w:type="dxa" w:w="3216"/>
          </w:tcPr>
          <w:p>
            <w:pPr>
              <w:bidi w:val="1"/>
              <w:jc w:val="right"/>
            </w:pPr>
            <w:r/>
            <w:r>
              <w:rPr>
                <w:rFonts w:ascii="Times New Roman" w:hAnsi="Times New Roman" w:cs="David"/>
                <w:b w:val="0"/>
                <w:i w:val="0"/>
                <w:sz w:val="21"/>
                <w:rtl w:val="1"/>
              </w:rPr>
              <w:t>להבטיח פיצוי מיידי גם בלי שלום</w:t>
            </w:r>
          </w:p>
        </w:tc>
        <w:tc>
          <w:tcPr>
            <w:tcW w:type="dxa" w:w="3216"/>
          </w:tcPr>
          <w:p>
            <w:pPr>
              <w:bidi w:val="1"/>
              <w:jc w:val="right"/>
            </w:pPr>
            <w:r/>
            <w:r>
              <w:rPr>
                <w:rFonts w:ascii="Times New Roman" w:hAnsi="Times New Roman" w:cs="David"/>
                <w:b w:val="0"/>
                <w:i w:val="0"/>
                <w:sz w:val="21"/>
                <w:rtl w:val="1"/>
              </w:rPr>
              <w:t>להמר על הבטחות עתידיות מול נזק מיידי</w:t>
            </w:r>
          </w:p>
        </w:tc>
      </w:tr>
    </w:tbl>
    <w:p>
      <w:pPr>
        <w:spacing w:after="40"/>
      </w:pPr>
    </w:p>
    <w:p>
      <w:pPr>
        <w:bidi w:val="1"/>
        <w:spacing w:after="80" w:before="200" w:line="360" w:lineRule="auto"/>
        <w:jc w:val="center"/>
      </w:pPr>
      <w:r>
        <w:rPr>
          <w:rFonts w:ascii="Times New Roman" w:hAnsi="Times New Roman" w:cs="David"/>
          <w:b/>
          <w:i w:val="0"/>
          <w:color w:val="1F3A5F"/>
          <w:sz w:val="27"/>
          <w:rtl w:val="1"/>
        </w:rPr>
        <w:t>מנגנוני הפיצוי של הימין — מגזרים, התנחלויות ונאמנות</w:t>
      </w:r>
    </w:p>
    <w:p>
      <w:pPr>
        <w:bidi w:val="1"/>
        <w:spacing w:after="120" w:before="0" w:line="360" w:lineRule="auto"/>
        <w:ind w:left="216" w:right="216"/>
        <w:jc w:val="right"/>
      </w:pPr>
      <w:r>
        <w:rPr>
          <w:rFonts w:ascii="Times New Roman" w:hAnsi="Times New Roman" w:cs="David"/>
          <w:b w:val="0"/>
          <w:i/>
          <w:color w:val="555555"/>
          <w:sz w:val="22"/>
          <w:rtl w:val="1"/>
        </w:rPr>
        <w:t>בקצרה: הימין יצר שלושה מנגנוני פיצוי שמשלימים את הנאו-ליברליזם: (1) המגזרים — תקציבים ייחודיים לחרדים, ש"ס וקבוצות אחרות; (2) ההתנחלויות — סבסוד שיכון ושירותים; (3) הנאמנות (מתווסף מאוחר יותר) — קריטריון פוליטי לחלוקת משאבים. כל אחד פותר בעיה מסוימת של מצביעי מעמד-נמוך.</w:t>
      </w:r>
    </w:p>
    <w:p>
      <w:pPr>
        <w:bidi w:val="1"/>
        <w:spacing w:after="120" w:before="0" w:line="360" w:lineRule="auto"/>
        <w:jc w:val="right"/>
      </w:pPr>
      <w:r>
        <w:rPr>
          <w:rFonts w:ascii="Times New Roman" w:hAnsi="Times New Roman" w:cs="David"/>
          <w:b w:val="0"/>
          <w:i w:val="0"/>
          <w:sz w:val="24"/>
          <w:rtl w:val="1"/>
        </w:rPr>
        <w:t>גוטוויין מזהה שלושה מנגנוני פיצוי של הימין שמשלימים את המהלך הנאו-ליברלי. כל מנגנון מטפל באוכלוסייה מסוימת ובבעיה מסוימת — ויחד הם יוצרים מבנה הצבעה יציב לטובת הימין.</w:t>
      </w:r>
    </w:p>
    <w:p>
      <w:pPr>
        <w:bidi w:val="1"/>
        <w:spacing w:after="120" w:before="0" w:line="360" w:lineRule="auto"/>
        <w:jc w:val="right"/>
      </w:pPr>
      <w:r>
        <w:rPr>
          <w:rFonts w:ascii="Times New Roman" w:hAnsi="Times New Roman" w:cs="David"/>
          <w:b w:val="0"/>
          <w:i w:val="0"/>
          <w:sz w:val="24"/>
          <w:rtl w:val="1"/>
        </w:rPr>
        <w:t>מנגנון ראשון: המגזרים. זוהי מערכת של תקצוב ייחודי לקבוצות אוכלוסייה מובחנות — חרדים (אגודת ישראל, דגל התורה, אגודה), ש"ס, הציבור הדתי-לאומי (מפד"ל לשעבר, הציונות הדתית). כל מגזר מקבל תקצוב נפרד לחינוך, רווחה, דיור, ותרבות — תקצוב שלא היה זמין דרך מערכות אוניברסליות. ש"ס במיוחד הצליחה לבנות מערכת תקצוב לקהילות מסורתיות-מזרחיות שהמדינה האוניברסלית הזניחה — מערכת חינוך 'מעיין החינוך התורני' עם תקצוב ממשלתי, רשת רווחה, בתי-ספר ולפעמים גם בתי-משפט.</w:t>
      </w:r>
    </w:p>
    <w:p>
      <w:pPr>
        <w:bidi w:val="1"/>
        <w:spacing w:after="120" w:before="0" w:line="360" w:lineRule="auto"/>
        <w:jc w:val="right"/>
      </w:pPr>
      <w:r>
        <w:rPr>
          <w:rFonts w:ascii="Times New Roman" w:hAnsi="Times New Roman" w:cs="David"/>
          <w:b w:val="0"/>
          <w:i w:val="0"/>
          <w:sz w:val="24"/>
          <w:rtl w:val="1"/>
        </w:rPr>
        <w:t>מנגנון שני: ההתנחלויות. זוהי מערכת של דיור מסובסד, תחבורה ייחודית, מערכת חינוך נפרדת, ולעתים אזורי תעשייה — לתושבי השטחים שבגדה המערבית. התנחלויות אינן רק אידיאולוגיה — הן בעיקר כלכלה. לאורך שנות ה-80 וה-90 (ולאחר מכן), משפחות שלא יכלו לרכוש דירה במרכז הארץ קיבלו הזדמנות לדירה זולה בקרבה לגוש דן. הזיקה ל'ארץ ישראל השלמה' פעלה כאידיאולוגיה משנית — הראשונית הייתה גישה לדיור.</w:t>
      </w:r>
    </w:p>
    <w:p>
      <w:pPr>
        <w:bidi w:val="1"/>
        <w:spacing w:after="120" w:before="0" w:line="360" w:lineRule="auto"/>
        <w:jc w:val="right"/>
      </w:pPr>
      <w:r>
        <w:rPr>
          <w:rFonts w:ascii="Times New Roman" w:hAnsi="Times New Roman" w:cs="David"/>
          <w:b w:val="0"/>
          <w:i w:val="0"/>
          <w:sz w:val="24"/>
          <w:rtl w:val="1"/>
        </w:rPr>
        <w:t>מנגנון שלישי (מתווסף מאוחר יותר): הנאמנות. בעשור השני של המאה ה-21 התווסף מנגנון חדש — קריטריון 'נאמנות' להקצאת משאבים. ועדות מינויים, מענקים, רישיונות, פטורים — מחולקים יותר על-פי קריטריון 'נאמנות פוליטית' מאשר על-פי קריטריון אוניברסלי. במקום שכל אזרח יכול לקבל שירותים — רק 'נאמני המחנה' זוכים. זהו פיצוי שאינו דורש משאבים נוספים — רק חלוקה מחדש של המשאבים הקיימים לכיוון של תומכי השלטון.</w:t>
      </w:r>
    </w:p>
    <w:p>
      <w:pPr>
        <w:bidi w:val="1"/>
        <w:spacing w:after="120" w:before="0" w:line="360" w:lineRule="auto"/>
        <w:jc w:val="right"/>
      </w:pPr>
      <w:r>
        <w:rPr>
          <w:rFonts w:ascii="Times New Roman" w:hAnsi="Times New Roman" w:cs="David"/>
          <w:b w:val="0"/>
          <w:i w:val="0"/>
          <w:sz w:val="24"/>
          <w:rtl w:val="1"/>
        </w:rPr>
        <w:t>כל שלושת המנגנונים חולקים מאפיין: הם פותרים בעיה אמיתית של מצביעי מעמד-נמוך (דיור יקר, חינוך לקוי, חוסר ביטחון תעסוקתי, תחושת זרות מהאליטה האשכנזית-חילונית). השמאל מציע 'הזדמנות שווה' מופשטת — הימין מציע פתרון ספציפי. המצביע מעדיף את הפתרון הספציפי גם כשהוא מבין שמדינית הוא בא במחיר של 'אויב חיצוני' או של עליונות מגזר על מגזר.</w:t>
      </w:r>
    </w:p>
    <w:p>
      <w:pPr>
        <w:bidi w:val="1"/>
        <w:spacing w:after="120" w:before="0" w:line="360" w:lineRule="auto"/>
        <w:jc w:val="right"/>
      </w:pPr>
      <w:r>
        <w:rPr>
          <w:rFonts w:ascii="Times New Roman" w:hAnsi="Times New Roman" w:cs="David"/>
          <w:b w:val="0"/>
          <w:i w:val="0"/>
          <w:sz w:val="24"/>
          <w:rtl w:val="1"/>
        </w:rPr>
        <w:t>התובנה האנליטית: אי-אפשר להבין את הימין הישראלי כתופעה אידיאולוגית טהורה. הוא מערכת כלכלית-חברתית מורכבת שמספקת שירותים לקבוצות שלא קיבלו אותם מהמערכת האוניברסלית. ביקורת על הימין שלא מתמודדת עם המנגנונים הללו (ובמיוחד — שלא מציעה חלופה אוניברסלית לאותם שירותים) דנה מראש לכישלון.</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השלכה מעשית  </w:t>
      </w:r>
      <w:r>
        <w:rPr>
          <w:rFonts w:ascii="Times New Roman" w:hAnsi="Times New Roman" w:cs="David"/>
          <w:b w:val="0"/>
          <w:i w:val="0"/>
          <w:sz w:val="22"/>
          <w:rtl w:val="1"/>
        </w:rPr>
        <w:t>ההמלצה האופרטיבית של גוטוויין: השמאל לא יוכל להחזיר את המעמדות הנמוכים בלי להציע חלופה לכל אחד משלושת המנגנונים. במקום ש"ס — מערכת חינוך אוניברסלית-חזקה שעונה גם לצרכים מסורתיים-מזרחיים. במקום ההתנחלויות — דיור ציבורי מסובסד בתוך הקו הירוק. במקום הנאמנות — מנגנון אוניברסלי-שקוף של חלוקת משאבים. כל פתרון שאינו עונה על אחד מהמנגנונים הללו לא יזיז את ההצבעה.</w:t>
      </w:r>
    </w:p>
    <w:p>
      <w:pPr>
        <w:bidi w:val="1"/>
        <w:spacing w:after="80" w:before="200" w:line="360" w:lineRule="auto"/>
        <w:jc w:val="center"/>
      </w:pPr>
      <w:r>
        <w:rPr>
          <w:rFonts w:ascii="Times New Roman" w:hAnsi="Times New Roman" w:cs="David"/>
          <w:b/>
          <w:i w:val="0"/>
          <w:color w:val="1F3A5F"/>
          <w:sz w:val="27"/>
          <w:rtl w:val="1"/>
        </w:rPr>
        <w:t>בחירות 1999 — 'כולם' של ברק מול 'רק לא ש"ס' של הקהל</w:t>
      </w:r>
    </w:p>
    <w:p>
      <w:pPr>
        <w:bidi w:val="1"/>
        <w:spacing w:after="120" w:before="0" w:line="360" w:lineRule="auto"/>
        <w:ind w:left="216" w:right="216"/>
        <w:jc w:val="right"/>
      </w:pPr>
      <w:r>
        <w:rPr>
          <w:rFonts w:ascii="Times New Roman" w:hAnsi="Times New Roman" w:cs="David"/>
          <w:b w:val="0"/>
          <w:i/>
          <w:color w:val="555555"/>
          <w:sz w:val="22"/>
          <w:rtl w:val="1"/>
        </w:rPr>
        <w:t>בקצרה: אהוד ברק הבטיח להיות 'ראש ממשלה של כולם'. בליל הניצחון בכיכר רבין, הקהל המשולהב צעק 'רק לא ש"ס'. גוטוויין רואה ברגע הזה את הסתירה המכוננת: השמאל מדבר על 'כולם' אך מגדיר את עצמו על-ידי הוצאת המזרחים המסורתיים מ'הכל'.</w:t>
      </w:r>
    </w:p>
    <w:p>
      <w:pPr>
        <w:bidi w:val="1"/>
        <w:spacing w:after="120" w:before="0" w:line="360" w:lineRule="auto"/>
        <w:jc w:val="right"/>
      </w:pPr>
      <w:r>
        <w:rPr>
          <w:rFonts w:ascii="Times New Roman" w:hAnsi="Times New Roman" w:cs="David"/>
          <w:b w:val="0"/>
          <w:i w:val="0"/>
          <w:sz w:val="24"/>
          <w:rtl w:val="1"/>
        </w:rPr>
        <w:t>ליל ניצחון אהוד ברק בבחירות 17 במאי 1999 הוא רגע מכונן. ברק עומד מול הקהל בכיכר רבין ומכריז: "אני אהיה ראש ממשלה של כו-לם". זוהי הסיסמה המרכזית של הקמפיין שלו, לקוחה ישירות מספרו של בן-עמי. אבל הקהל המשולהב — אותו ציבור ליברלי-אשכנזי שתמך בברק — קוטע ב"רק לא ש\"ס!".</w:t>
      </w:r>
    </w:p>
    <w:p>
      <w:pPr>
        <w:bidi w:val="1"/>
        <w:spacing w:after="120" w:before="0" w:line="360" w:lineRule="auto"/>
        <w:jc w:val="right"/>
      </w:pPr>
      <w:r>
        <w:rPr>
          <w:rFonts w:ascii="Times New Roman" w:hAnsi="Times New Roman" w:cs="David"/>
          <w:b w:val="0"/>
          <w:i w:val="0"/>
          <w:sz w:val="24"/>
          <w:rtl w:val="1"/>
        </w:rPr>
        <w:t>גוטוויין מציין את הרגע הזה כסתירה מכוננת. מצד אחד, הרטוריקה של 'כולם' — סוציאל-דמוקרטיה חובקת כל, מקום לכל הקהילות. מצד שני, ההגדרה העצמית של השמאל היא על-ידי שלילה של ש"ס — המפלגה שמייצגת את המעמדות המסורתיים-מזרחיים. 'אנחנו לא הם'.</w:t>
      </w:r>
    </w:p>
    <w:p>
      <w:pPr>
        <w:bidi w:val="1"/>
        <w:spacing w:after="120" w:before="0" w:line="360" w:lineRule="auto"/>
        <w:jc w:val="right"/>
      </w:pPr>
      <w:r>
        <w:rPr>
          <w:rFonts w:ascii="Times New Roman" w:hAnsi="Times New Roman" w:cs="David"/>
          <w:b w:val="0"/>
          <w:i w:val="0"/>
          <w:sz w:val="24"/>
          <w:rtl w:val="1"/>
        </w:rPr>
        <w:t>מה ש"ס מייצגת? בעיני המצביעים שלה — היא מייצגת מערכת חינוך נפרדת (מעיין החינוך התורני), רשת רווחה לקהילות מזרחיות מסורתיות, וכבוד תרבותי — שהמערכת האוניברסלית לא הציעה. בעיני האליטה האשכנזית-חילונית — היא מייצגת 'ימין דתי', 'גזענות' (כך טענו), אנטי-מודרניות. הדה-לגיטימציה של ש"ס מצד הליבה של ברק הייתה לא רק פוליטית — היא הייתה תרבותית.</w:t>
      </w:r>
    </w:p>
    <w:p>
      <w:pPr>
        <w:bidi w:val="1"/>
        <w:spacing w:after="120" w:before="0" w:line="360" w:lineRule="auto"/>
        <w:jc w:val="right"/>
      </w:pPr>
      <w:r>
        <w:rPr>
          <w:rFonts w:ascii="Times New Roman" w:hAnsi="Times New Roman" w:cs="David"/>
          <w:b w:val="0"/>
          <w:i w:val="0"/>
          <w:sz w:val="24"/>
          <w:rtl w:val="1"/>
        </w:rPr>
        <w:t>הסתירה החריפה: ברק רצה את הקול של ש"ס בקואליציה — היא הצטרפה לממשלה ב-1999. אבל הציבור התומך בו רצה ש"ס מחוץ לזירה הציבורית. אריה דרעי, מנהיג ש"ס, נכלא ב-1999 על הרשעות פליליות (קיבל ארבע שנים בכלא; שוחרר 2002). היציאה שלו מהמערכת היתה נצחון תרבותי לאליטה — אבל בקרקע, ש"ס חיזקה את אחיזתה בקהילות שאיבדו אמון מוחלט במערכת ה'ממסדית'.</w:t>
      </w:r>
    </w:p>
    <w:p>
      <w:pPr>
        <w:bidi w:val="1"/>
        <w:spacing w:after="120" w:before="0" w:line="360" w:lineRule="auto"/>
        <w:jc w:val="right"/>
      </w:pPr>
      <w:r>
        <w:rPr>
          <w:rFonts w:ascii="Times New Roman" w:hAnsi="Times New Roman" w:cs="David"/>
          <w:b w:val="0"/>
          <w:i w:val="0"/>
          <w:sz w:val="24"/>
          <w:rtl w:val="1"/>
        </w:rPr>
        <w:t>הניתוח של גוטוויין: ההכרזה 'רק לא ש"ס' היא דוגמה מובהקת ל'דרך השלישית' בפעולה. השמאל מאמץ את הרטוריקה הכוללת ('מקום לכולם') אבל בפועל ממשיך להגדיר את עצמו על-ידי הוצאת חלקים מהציבור. הוא דורש מהמעמדות הנמוכים להזדהות איתו אבל לא מציע להם משהו מעבר לדרישה. התוצאה הצפויה היא ההפוכה — אותם מעמדות מתחזקים את הזיקה שלהם לש"ס, ובהמשך לימין כללי.</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הסיסמה והקול  </w:t>
      </w:r>
      <w:r>
        <w:rPr>
          <w:rFonts w:ascii="Times New Roman" w:hAnsi="Times New Roman" w:cs="David"/>
          <w:b w:val="0"/>
          <w:i w:val="0"/>
          <w:sz w:val="22"/>
          <w:rtl w:val="1"/>
        </w:rPr>
        <w:t>הקריאה 'רק לא ש"ס' בכיכר רבין ב-17 במאי 1999 היא רגע מכונן בלימוד הפוליטיקה הישראלית. ברק הבטיח 'כולם'; הקהל ענה 'רק לא הם'. הסתירה לא נסגרה — היא הפכה לאופן שבו תנועת העבודה התקיימה, ובכך החמיצה את ההזדמנות לבנות קואליציה רחבה שתכלול מעמדות מסורתיים. גוטוויין רואה ברגע הזה את לב הכשל המעמדי של השמאל הישראלי.</w:t>
      </w:r>
    </w:p>
    <w:p>
      <w:pPr>
        <w:bidi w:val="1"/>
        <w:spacing w:after="80" w:before="200" w:line="360" w:lineRule="auto"/>
        <w:jc w:val="center"/>
      </w:pPr>
      <w:r>
        <w:rPr>
          <w:rFonts w:ascii="Times New Roman" w:hAnsi="Times New Roman" w:cs="David"/>
          <w:b/>
          <w:i w:val="0"/>
          <w:color w:val="1F3A5F"/>
          <w:sz w:val="27"/>
          <w:rtl w:val="1"/>
        </w:rPr>
        <w:t>השמאל כנציג המעמדות המבוססים — סגירת המעגל</w:t>
      </w:r>
    </w:p>
    <w:p>
      <w:pPr>
        <w:bidi w:val="1"/>
        <w:spacing w:after="120" w:before="0" w:line="360" w:lineRule="auto"/>
        <w:ind w:left="216" w:right="216"/>
        <w:jc w:val="right"/>
      </w:pPr>
      <w:r>
        <w:rPr>
          <w:rFonts w:ascii="Times New Roman" w:hAnsi="Times New Roman" w:cs="David"/>
          <w:b w:val="0"/>
          <w:i/>
          <w:color w:val="555555"/>
          <w:sz w:val="22"/>
          <w:rtl w:val="1"/>
        </w:rPr>
        <w:t>בקצרה: גוטוויין סוגר את הניתוח: השמאל הישראלי הפך לנציג של המעמדות המבוססים — לא רק טעות אסטרטגית אלא בחירה מעמדית. המהפך הנאו-ליברלי, ההתנגדות למנגנוני הפיצוי של הימין, וההזדהות עם 'אזרחות נאורה' — כל אלה הם תוצאה של מי באמת השמאל הזה.</w:t>
      </w:r>
    </w:p>
    <w:p>
      <w:pPr>
        <w:bidi w:val="1"/>
        <w:spacing w:after="120" w:before="0" w:line="360" w:lineRule="auto"/>
        <w:jc w:val="right"/>
      </w:pPr>
      <w:r>
        <w:rPr>
          <w:rFonts w:ascii="Times New Roman" w:hAnsi="Times New Roman" w:cs="David"/>
          <w:b w:val="0"/>
          <w:i w:val="0"/>
          <w:sz w:val="24"/>
          <w:rtl w:val="1"/>
        </w:rPr>
        <w:t>הצעד האחרון בניתוח של גוטוויין הוא הכי קשה לעיכול עבור תומכי השמאל: תנועת העבודה כבר לא מפלגת הפועלים. בעשורים האחרונים היא הפכה למפלגה של המעמדות המבוססים — מעמד בינוני-גבוה אשכנזי-חילוני, עם משכורות יציבות, השכלה אקדמית, ומרכז גיאוגרפי בגוש דן ובמטרופולין חיפה. המצביעים שלה מרוויחים מההפרטה — הם הקונים של השירותים הפרטיים שמחליפים את השירותים הציבוריים.</w:t>
      </w:r>
    </w:p>
    <w:p>
      <w:pPr>
        <w:bidi w:val="1"/>
        <w:spacing w:after="120" w:before="0" w:line="360" w:lineRule="auto"/>
        <w:jc w:val="right"/>
      </w:pPr>
      <w:r>
        <w:rPr>
          <w:rFonts w:ascii="Times New Roman" w:hAnsi="Times New Roman" w:cs="David"/>
          <w:b w:val="0"/>
          <w:i w:val="0"/>
          <w:sz w:val="24"/>
          <w:rtl w:val="1"/>
        </w:rPr>
        <w:t>המעמדות המבוססים מרוויחים מ-'הזדמנות שווה' כי הם מתחילים עם משאבים: השכלה הורית, רשתות מקצועיות, הון התחלתי. כשהמדינה מוציאה את עצמה ממערכות החינוך, הבריאות והתחבורה, הם פותרים את הבעיה דרך תשלום פרטי. כשמדינת הרווחה מתכווצת, הם פשוט לא צריכים אותה. אבל הם רוצים שלא יתקצבו את 'האחרים' — את החרדים שלא עובדים, את המתנחלים שמסבסדים, את ש"ס שמקבלת מיליארדים.</w:t>
      </w:r>
    </w:p>
    <w:p>
      <w:pPr>
        <w:bidi w:val="1"/>
        <w:spacing w:after="120" w:before="0" w:line="360" w:lineRule="auto"/>
        <w:jc w:val="right"/>
      </w:pPr>
      <w:r>
        <w:rPr>
          <w:rFonts w:ascii="Times New Roman" w:hAnsi="Times New Roman" w:cs="David"/>
          <w:b w:val="0"/>
          <w:i w:val="0"/>
          <w:sz w:val="24"/>
          <w:rtl w:val="1"/>
        </w:rPr>
        <w:t>מכאן ההתנגדות העיקרית של השמאל למנגנוני הפיצוי של הימין: 'הם מקבלים, ואני לא'. זוהי לא התנגדות עקרונית לתקצוב ציבורי — היא התנגדות לתקצוב של אחרים. השמאל לא דורש להחזיר את מדינת הרווחה האוניברסלית (שתקצב את כולם, כולל אותו), אלא לסגור את התקצוב לש"ס ולמתנחלים — וזה משדר למצביעי המגזרים שהשמאל בא לפגוע בהם.</w:t>
      </w:r>
    </w:p>
    <w:p>
      <w:pPr>
        <w:bidi w:val="1"/>
        <w:spacing w:after="120" w:before="0" w:line="360" w:lineRule="auto"/>
        <w:jc w:val="right"/>
      </w:pPr>
      <w:r>
        <w:rPr>
          <w:rFonts w:ascii="Times New Roman" w:hAnsi="Times New Roman" w:cs="David"/>
          <w:b w:val="0"/>
          <w:i w:val="0"/>
          <w:sz w:val="24"/>
          <w:rtl w:val="1"/>
        </w:rPr>
        <w:t>התובנה האנליטית: השמאל הישראלי כבר לא 'שמאל' במובן הסוציאל-דמוקרטי הקלאסי. הוא מפלגה ליברלית-בורגנית של מעמד בינוני מבוסס, עם רגישות לזכויות אדם, לחירויות פרט, ולאזרחות נאורה — אבל לא לחלוקה מחדש של משאבים. ההגדרה הזו של 'שמאל' שונה מהותית מהשמאל ההיסטורי שצמח באירופה כשמאל פועלים.</w:t>
      </w:r>
    </w:p>
    <w:p>
      <w:pPr>
        <w:bidi w:val="1"/>
        <w:spacing w:after="120" w:before="0" w:line="360" w:lineRule="auto"/>
        <w:jc w:val="right"/>
      </w:pPr>
      <w:r>
        <w:rPr>
          <w:rFonts w:ascii="Times New Roman" w:hAnsi="Times New Roman" w:cs="David"/>
          <w:b w:val="0"/>
          <w:i w:val="0"/>
          <w:sz w:val="24"/>
          <w:rtl w:val="1"/>
        </w:rPr>
        <w:t>ההשלכה לישראל 2024: אין כיום כוח פוליטי שמייצג את העובדים. הימין מציע פיצוי סמלי + מגזרים, אבל לא מדיניות פועלים אמיתית. השמאל מציע ליברליזם, זכויות אדם, אקדמיה — אבל לא חלוקה מחדש. החלל הריק — שמייצג את מי שעובד, מתקשה כלכלית, ולא נהנה ממנגנוני הפיצוי — נשאר ריק. גוטוויין רואה בכך את ההזדמנות האבודה של תנועת העבודה.</w:t>
      </w:r>
    </w:p>
    <w:p>
      <w:pPr>
        <w:bidi w:val="1"/>
        <w:spacing w:after="60" w:before="80" w:line="360" w:lineRule="auto"/>
        <w:jc w:val="center"/>
      </w:pPr>
      <w:r>
        <w:rPr>
          <w:rFonts w:ascii="Times New Roman" w:hAnsi="Times New Roman" w:cs="David"/>
          <w:b/>
          <w:i w:val="0"/>
          <w:color w:val="1F3A5F"/>
          <w:sz w:val="23"/>
          <w:rtl w:val="1"/>
        </w:rPr>
        <w:t>השמאל הישראלי — תיאוריה מול מציאות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השמאל ה'מבני'</w:t>
            </w:r>
          </w:p>
          <w:p>
            <w:pPr>
              <w:bidi w:val="1"/>
              <w:jc w:val="center"/>
            </w:pPr>
            <w:r>
              <w:rPr>
                <w:rFonts w:ascii="Times New Roman" w:hAnsi="Times New Roman" w:cs="David"/>
                <w:b w:val="0"/>
                <w:i/>
                <w:color w:val="555555"/>
                <w:sz w:val="18"/>
                <w:rtl w:val="1"/>
              </w:rPr>
              <w:t>כפי שגוטוויין מנתח אותו</w:t>
            </w:r>
          </w:p>
        </w:tc>
        <w:tc>
          <w:tcPr>
            <w:tcW w:type="dxa" w:w="3216"/>
          </w:tcPr>
          <w:p>
            <w:pPr>
              <w:bidi w:val="1"/>
              <w:jc w:val="center"/>
            </w:pPr>
            <w:r/>
            <w:r>
              <w:rPr>
                <w:rFonts w:ascii="Times New Roman" w:hAnsi="Times New Roman" w:cs="David"/>
                <w:b/>
                <w:i w:val="0"/>
                <w:color w:val="1F3A5F"/>
                <w:sz w:val="22"/>
                <w:rtl w:val="1"/>
              </w:rPr>
              <w:t>השמאל ה'תיאורטי'</w:t>
            </w:r>
          </w:p>
          <w:p>
            <w:pPr>
              <w:bidi w:val="1"/>
              <w:jc w:val="center"/>
            </w:pPr>
            <w:r>
              <w:rPr>
                <w:rFonts w:ascii="Times New Roman" w:hAnsi="Times New Roman" w:cs="David"/>
                <w:b w:val="0"/>
                <w:i/>
                <w:color w:val="555555"/>
                <w:sz w:val="18"/>
                <w:rtl w:val="1"/>
              </w:rPr>
              <w:t>כפי שהוא מציג את עצמו</w:t>
            </w:r>
          </w:p>
        </w:tc>
      </w:tr>
      <w:tr>
        <w:tc>
          <w:tcPr>
            <w:tcW w:type="dxa" w:w="3216"/>
          </w:tcPr>
          <w:p>
            <w:pPr>
              <w:bidi w:val="1"/>
              <w:jc w:val="right"/>
            </w:pPr>
            <w:r/>
            <w:r>
              <w:rPr>
                <w:rFonts w:ascii="Times New Roman" w:hAnsi="Times New Roman" w:cs="David"/>
                <w:b/>
                <w:i w:val="0"/>
                <w:sz w:val="21"/>
                <w:rtl w:val="1"/>
              </w:rPr>
              <w:t>מי המצביעים?</w:t>
            </w:r>
          </w:p>
        </w:tc>
        <w:tc>
          <w:tcPr>
            <w:tcW w:type="dxa" w:w="3216"/>
          </w:tcPr>
          <w:p>
            <w:pPr>
              <w:bidi w:val="1"/>
              <w:jc w:val="right"/>
            </w:pPr>
            <w:r/>
            <w:r>
              <w:rPr>
                <w:rFonts w:ascii="Times New Roman" w:hAnsi="Times New Roman" w:cs="David"/>
                <w:b w:val="0"/>
                <w:i w:val="0"/>
                <w:sz w:val="21"/>
                <w:rtl w:val="1"/>
              </w:rPr>
              <w:t>מעמד בינוני-גבוה אשכנזי-חילוני</w:t>
            </w:r>
          </w:p>
        </w:tc>
        <w:tc>
          <w:tcPr>
            <w:tcW w:type="dxa" w:w="3216"/>
          </w:tcPr>
          <w:p>
            <w:pPr>
              <w:bidi w:val="1"/>
              <w:jc w:val="right"/>
            </w:pPr>
            <w:r/>
            <w:r>
              <w:rPr>
                <w:rFonts w:ascii="Times New Roman" w:hAnsi="Times New Roman" w:cs="David"/>
                <w:b w:val="0"/>
                <w:i w:val="0"/>
                <w:sz w:val="21"/>
                <w:rtl w:val="1"/>
              </w:rPr>
              <w:t>כל מי שמאמין בשוויון וזכויות אדם</w:t>
            </w:r>
          </w:p>
        </w:tc>
      </w:tr>
      <w:tr>
        <w:tc>
          <w:tcPr>
            <w:tcW w:type="dxa" w:w="3216"/>
          </w:tcPr>
          <w:p>
            <w:pPr>
              <w:bidi w:val="1"/>
              <w:jc w:val="right"/>
            </w:pPr>
            <w:r/>
            <w:r>
              <w:rPr>
                <w:rFonts w:ascii="Times New Roman" w:hAnsi="Times New Roman" w:cs="David"/>
                <w:b/>
                <w:i w:val="0"/>
                <w:sz w:val="21"/>
                <w:rtl w:val="1"/>
              </w:rPr>
              <w:t>מדיניות כלכלית</w:t>
            </w:r>
          </w:p>
        </w:tc>
        <w:tc>
          <w:tcPr>
            <w:tcW w:type="dxa" w:w="3216"/>
          </w:tcPr>
          <w:p>
            <w:pPr>
              <w:bidi w:val="1"/>
              <w:jc w:val="right"/>
            </w:pPr>
            <w:r/>
            <w:r>
              <w:rPr>
                <w:rFonts w:ascii="Times New Roman" w:hAnsi="Times New Roman" w:cs="David"/>
                <w:b w:val="0"/>
                <w:i w:val="0"/>
                <w:sz w:val="21"/>
                <w:rtl w:val="1"/>
              </w:rPr>
              <w:t>נאו-ליברליזם 'רך'</w:t>
            </w:r>
          </w:p>
        </w:tc>
        <w:tc>
          <w:tcPr>
            <w:tcW w:type="dxa" w:w="3216"/>
          </w:tcPr>
          <w:p>
            <w:pPr>
              <w:bidi w:val="1"/>
              <w:jc w:val="right"/>
            </w:pPr>
            <w:r/>
            <w:r>
              <w:rPr>
                <w:rFonts w:ascii="Times New Roman" w:hAnsi="Times New Roman" w:cs="David"/>
                <w:b w:val="0"/>
                <w:i w:val="0"/>
                <w:sz w:val="21"/>
                <w:rtl w:val="1"/>
              </w:rPr>
              <w:t>סוציאל-דמוקרטיה מעודכנת</w:t>
            </w:r>
          </w:p>
        </w:tc>
      </w:tr>
      <w:tr>
        <w:tc>
          <w:tcPr>
            <w:tcW w:type="dxa" w:w="3216"/>
          </w:tcPr>
          <w:p>
            <w:pPr>
              <w:bidi w:val="1"/>
              <w:jc w:val="right"/>
            </w:pPr>
            <w:r/>
            <w:r>
              <w:rPr>
                <w:rFonts w:ascii="Times New Roman" w:hAnsi="Times New Roman" w:cs="David"/>
                <w:b/>
                <w:i w:val="0"/>
                <w:sz w:val="21"/>
                <w:rtl w:val="1"/>
              </w:rPr>
              <w:t>יחס למדינת רווחה</w:t>
            </w:r>
          </w:p>
        </w:tc>
        <w:tc>
          <w:tcPr>
            <w:tcW w:type="dxa" w:w="3216"/>
          </w:tcPr>
          <w:p>
            <w:pPr>
              <w:bidi w:val="1"/>
              <w:jc w:val="right"/>
            </w:pPr>
            <w:r/>
            <w:r>
              <w:rPr>
                <w:rFonts w:ascii="Times New Roman" w:hAnsi="Times New Roman" w:cs="David"/>
                <w:b w:val="0"/>
                <w:i w:val="0"/>
                <w:sz w:val="21"/>
                <w:rtl w:val="1"/>
              </w:rPr>
              <w:t>מקבל את ההפרטות אם הוא קונה פרטי</w:t>
            </w:r>
          </w:p>
        </w:tc>
        <w:tc>
          <w:tcPr>
            <w:tcW w:type="dxa" w:w="3216"/>
          </w:tcPr>
          <w:p>
            <w:pPr>
              <w:bidi w:val="1"/>
              <w:jc w:val="right"/>
            </w:pPr>
            <w:r/>
            <w:r>
              <w:rPr>
                <w:rFonts w:ascii="Times New Roman" w:hAnsi="Times New Roman" w:cs="David"/>
                <w:b w:val="0"/>
                <w:i w:val="0"/>
                <w:sz w:val="21"/>
                <w:rtl w:val="1"/>
              </w:rPr>
              <w:t>תומך אך 'יעיל'</w:t>
            </w:r>
          </w:p>
        </w:tc>
      </w:tr>
      <w:tr>
        <w:tc>
          <w:tcPr>
            <w:tcW w:type="dxa" w:w="3216"/>
          </w:tcPr>
          <w:p>
            <w:pPr>
              <w:bidi w:val="1"/>
              <w:jc w:val="right"/>
            </w:pPr>
            <w:r/>
            <w:r>
              <w:rPr>
                <w:rFonts w:ascii="Times New Roman" w:hAnsi="Times New Roman" w:cs="David"/>
                <w:b/>
                <w:i w:val="0"/>
                <w:sz w:val="21"/>
                <w:rtl w:val="1"/>
              </w:rPr>
              <w:t>יחס למגזרים</w:t>
            </w:r>
          </w:p>
        </w:tc>
        <w:tc>
          <w:tcPr>
            <w:tcW w:type="dxa" w:w="3216"/>
          </w:tcPr>
          <w:p>
            <w:pPr>
              <w:bidi w:val="1"/>
              <w:jc w:val="right"/>
            </w:pPr>
            <w:r/>
            <w:r>
              <w:rPr>
                <w:rFonts w:ascii="Times New Roman" w:hAnsi="Times New Roman" w:cs="David"/>
                <w:b w:val="0"/>
                <w:i w:val="0"/>
                <w:sz w:val="21"/>
                <w:rtl w:val="1"/>
              </w:rPr>
              <w:t>מתנגד מסיבות 'הם מקבלים ואני לא'</w:t>
            </w:r>
          </w:p>
        </w:tc>
        <w:tc>
          <w:tcPr>
            <w:tcW w:type="dxa" w:w="3216"/>
          </w:tcPr>
          <w:p>
            <w:pPr>
              <w:bidi w:val="1"/>
              <w:jc w:val="right"/>
            </w:pPr>
            <w:r/>
            <w:r>
              <w:rPr>
                <w:rFonts w:ascii="Times New Roman" w:hAnsi="Times New Roman" w:cs="David"/>
                <w:b w:val="0"/>
                <w:i w:val="0"/>
                <w:sz w:val="21"/>
                <w:rtl w:val="1"/>
              </w:rPr>
              <w:t>מתנגד מסיבות עקרוניות</w:t>
            </w:r>
          </w:p>
        </w:tc>
      </w:tr>
      <w:tr>
        <w:tc>
          <w:tcPr>
            <w:tcW w:type="dxa" w:w="3216"/>
          </w:tcPr>
          <w:p>
            <w:pPr>
              <w:bidi w:val="1"/>
              <w:jc w:val="right"/>
            </w:pPr>
            <w:r/>
            <w:r>
              <w:rPr>
                <w:rFonts w:ascii="Times New Roman" w:hAnsi="Times New Roman" w:cs="David"/>
                <w:b/>
                <w:i w:val="0"/>
                <w:sz w:val="21"/>
                <w:rtl w:val="1"/>
              </w:rPr>
              <w:t>יחס למעמדות הנמוכים</w:t>
            </w:r>
          </w:p>
        </w:tc>
        <w:tc>
          <w:tcPr>
            <w:tcW w:type="dxa" w:w="3216"/>
          </w:tcPr>
          <w:p>
            <w:pPr>
              <w:bidi w:val="1"/>
              <w:jc w:val="right"/>
            </w:pPr>
            <w:r/>
            <w:r>
              <w:rPr>
                <w:rFonts w:ascii="Times New Roman" w:hAnsi="Times New Roman" w:cs="David"/>
                <w:b w:val="0"/>
                <w:i w:val="0"/>
                <w:sz w:val="21"/>
                <w:rtl w:val="1"/>
              </w:rPr>
              <w:t>לא רוצה את התרבות שלהם</w:t>
            </w:r>
          </w:p>
        </w:tc>
        <w:tc>
          <w:tcPr>
            <w:tcW w:type="dxa" w:w="3216"/>
          </w:tcPr>
          <w:p>
            <w:pPr>
              <w:bidi w:val="1"/>
              <w:jc w:val="right"/>
            </w:pPr>
            <w:r/>
            <w:r>
              <w:rPr>
                <w:rFonts w:ascii="Times New Roman" w:hAnsi="Times New Roman" w:cs="David"/>
                <w:b w:val="0"/>
                <w:i w:val="0"/>
                <w:sz w:val="21"/>
                <w:rtl w:val="1"/>
              </w:rPr>
              <w:t>רוצה את הקול שלהם</w:t>
            </w:r>
          </w:p>
        </w:tc>
      </w:tr>
    </w:tbl>
    <w:p>
      <w:pPr>
        <w:spacing w:after="40"/>
      </w:pPr>
    </w:p>
    <w:p>
      <w:pPr>
        <w:bidi w:val="1"/>
        <w:spacing w:after="40" w:before="280" w:line="360" w:lineRule="auto"/>
        <w:jc w:val="right"/>
      </w:pPr>
      <w:r>
        <w:rPr>
          <w:rFonts w:ascii="Times New Roman" w:hAnsi="Times New Roman" w:cs="David"/>
          <w:b/>
          <w:i w:val="0"/>
          <w:color w:val="1F3A5F"/>
          <w:sz w:val="30"/>
          <w:rtl w:val="1"/>
        </w:rPr>
        <w:t>גרינברג — דמוקרטיזציה ורצח רבין</w:t>
      </w:r>
    </w:p>
    <w:p>
      <w:pPr>
        <w:bidi w:val="1"/>
        <w:spacing w:after="120" w:before="0" w:line="360" w:lineRule="auto"/>
        <w:jc w:val="right"/>
      </w:pPr>
      <w:r>
        <w:rPr>
          <w:rFonts w:ascii="Times New Roman" w:hAnsi="Times New Roman" w:cs="David"/>
          <w:b w:val="0"/>
          <w:i/>
          <w:color w:val="555555"/>
          <w:sz w:val="21"/>
          <w:rtl w:val="1"/>
        </w:rPr>
        <w:t>אוסלו כתהליך רב-ממדי, רצח רבין כפעולה פוליטית מבנית, וההתפכחות מ-1996</w:t>
      </w:r>
    </w:p>
    <w:p>
      <w:pPr>
        <w:bidi w:val="1"/>
        <w:spacing w:after="80" w:before="200" w:line="360" w:lineRule="auto"/>
        <w:jc w:val="center"/>
      </w:pPr>
      <w:r>
        <w:rPr>
          <w:rFonts w:ascii="Times New Roman" w:hAnsi="Times New Roman" w:cs="David"/>
          <w:b/>
          <w:i w:val="0"/>
          <w:color w:val="1F3A5F"/>
          <w:sz w:val="27"/>
          <w:rtl w:val="1"/>
        </w:rPr>
        <w:t>גרינברג — בין דמוקרטיה לדמוקרטיזציה</w:t>
      </w:r>
    </w:p>
    <w:p>
      <w:pPr>
        <w:bidi w:val="1"/>
        <w:spacing w:after="120" w:before="0" w:line="360" w:lineRule="auto"/>
        <w:ind w:left="216" w:right="216"/>
        <w:jc w:val="right"/>
      </w:pPr>
      <w:r>
        <w:rPr>
          <w:rFonts w:ascii="Times New Roman" w:hAnsi="Times New Roman" w:cs="David"/>
          <w:b w:val="0"/>
          <w:i/>
          <w:color w:val="555555"/>
          <w:sz w:val="22"/>
          <w:rtl w:val="1"/>
        </w:rPr>
        <w:t>בקצרה: לב גרינברג מבחין בין שלוש משמעויות של 'דמוקרטיה': משטר קיים, ערכים, ותהליך פתוח של הרחבת השתתפות (דמוקרטיזציה). הוא טוען שאוסלו לא היה רק שלום עם הפלסטינים אלא תהליך דמוקרטיזציה רב-ממדי שאיים על הסדר הפוליטי הקיים.</w:t>
      </w:r>
    </w:p>
    <w:p>
      <w:pPr>
        <w:bidi w:val="1"/>
        <w:spacing w:after="120" w:before="0" w:line="360" w:lineRule="auto"/>
        <w:jc w:val="right"/>
      </w:pPr>
      <w:r>
        <w:rPr>
          <w:rFonts w:ascii="Times New Roman" w:hAnsi="Times New Roman" w:cs="David"/>
          <w:b w:val="0"/>
          <w:i w:val="0"/>
          <w:sz w:val="24"/>
          <w:rtl w:val="1"/>
        </w:rPr>
        <w:t>מאמרו של לב גרינברג 'למה לא המשכנו בדרכו' (2000) פותח בהבחנה תיאורטית מכוננת. הוא טוען שהשאלה אחרי רצח רבין — 'מדוע לא המשכנו בדרכו?' — אינה פסיכולוגית או סנטימנטלית אלא שאלה פוליטית-מבנית. התשובה לא בפרט (פרס היה חלש, נתניהו ניצח, ברק היסס), אלא במבנה הקואליציוני שעמד מאחורי רבין ופורק אחרי הרצח.</w:t>
      </w:r>
    </w:p>
    <w:p>
      <w:pPr>
        <w:bidi w:val="1"/>
        <w:spacing w:after="120" w:before="0" w:line="360" w:lineRule="auto"/>
        <w:jc w:val="right"/>
      </w:pPr>
      <w:r>
        <w:rPr>
          <w:rFonts w:ascii="Times New Roman" w:hAnsi="Times New Roman" w:cs="David"/>
          <w:b w:val="0"/>
          <w:i w:val="0"/>
          <w:sz w:val="24"/>
          <w:rtl w:val="1"/>
        </w:rPr>
        <w:t>כדי להגיע לזה, גרינברג מבחין בין שלוש משמעויות של 'דמוקרטיה', על בסיס מקורות תיאורטיים של חקר המעברים לדמוקרטיה: אדם פשבורסקי (פוליטולוג פולני-אמריקני שעיצב את התיאוריה המודרנית של דמוקרטיזציה), קלאוס אופה (סוציולוג גרמני), וחואן לינץ ואלפרד סטפן (תיאורטיקנים של מעברים לדמוקרטיה ושל התנאים לביסוסה):</w:t>
      </w:r>
    </w:p>
    <w:p>
      <w:pPr>
        <w:bidi w:val="1"/>
        <w:spacing w:after="120" w:before="0" w:line="360" w:lineRule="auto"/>
        <w:jc w:val="right"/>
      </w:pPr>
      <w:r>
        <w:rPr>
          <w:rFonts w:ascii="Times New Roman" w:hAnsi="Times New Roman" w:cs="David"/>
          <w:b w:val="0"/>
          <w:i w:val="0"/>
          <w:sz w:val="24"/>
          <w:rtl w:val="1"/>
        </w:rPr>
        <w:t>(1) דמוקרטיה כמשטר — סט של מוסדות פורמליים: בחירות, חוקה, הפרדת רשויות, חופש עיתונות. ישראל היא דמוקרטיה במובן זה — מאז 1948. (2) דמוקרטיה כערכים — שוויון, חירות, אזרחות. אלה ערכי-יסוד שמשטר דמוקרטי שואף אליהם. (3) דמוקרטיזציה כתהליך — הרחבת ההשתתפות הפוליטית לקבוצות חברתיות שהיו מודרות. תהליך פתוח, לא נקודת סיום.</w:t>
      </w:r>
    </w:p>
    <w:p>
      <w:pPr>
        <w:bidi w:val="1"/>
        <w:spacing w:after="120" w:before="0" w:line="360" w:lineRule="auto"/>
        <w:jc w:val="right"/>
      </w:pPr>
      <w:r>
        <w:rPr>
          <w:rFonts w:ascii="Times New Roman" w:hAnsi="Times New Roman" w:cs="David"/>
          <w:b w:val="0"/>
          <w:i w:val="0"/>
          <w:sz w:val="24"/>
          <w:rtl w:val="1"/>
        </w:rPr>
        <w:t>ההבחנה השלישית היא לב הניתוח של גרינברג. דמוקרטיזציה אינה מעבר חד-פעמי (כמו 'מעבר ממשטר רודני לדמוקרטיה'), אלא תהליך מתמשך של פתיחת המערכת הפוליטית לקבוצות חברתיות חדשות. במונחיו של פשבורסקי, דמוקרטיזציה היא 'המשחק שתוצאתו לא ידועה מראש' — מערכת פוליטית פתוחה דורשת שכל הקבוצות ירגישו שיש להן סיכוי להשפיע.</w:t>
      </w:r>
    </w:p>
    <w:p>
      <w:pPr>
        <w:bidi w:val="1"/>
        <w:spacing w:after="120" w:before="0" w:line="360" w:lineRule="auto"/>
        <w:jc w:val="right"/>
      </w:pPr>
      <w:r>
        <w:rPr>
          <w:rFonts w:ascii="Times New Roman" w:hAnsi="Times New Roman" w:cs="David"/>
          <w:b w:val="0"/>
          <w:i w:val="0"/>
          <w:sz w:val="24"/>
          <w:rtl w:val="1"/>
        </w:rPr>
        <w:t>ההשלכה: מדינה יכולה להיות דמוקרטית במשטר אך לא דמוקרטית בתהליך. ישראל מ-1948 עד 1992 הייתה דמוקרטיה פרוצדורלית, אבל קבוצות שלמות — ערבים-ישראלים (תחת ממשל צבאי עד 1966), מזרחים (במעמד נחות), חרדים (מחוץ למרכז) — היו מודרות מההכרעה הפוליטית. תהליך דמוקרטיזציה אמיתי דורש לשלב אותן — וזה איים על הקואליציה השלטת שנהנתה מההדרה.</w:t>
      </w:r>
    </w:p>
    <w:p>
      <w:pPr>
        <w:bidi w:val="1"/>
        <w:spacing w:after="120" w:before="0" w:line="360" w:lineRule="auto"/>
        <w:jc w:val="right"/>
      </w:pPr>
      <w:r>
        <w:rPr>
          <w:rFonts w:ascii="Times New Roman" w:hAnsi="Times New Roman" w:cs="David"/>
          <w:b w:val="0"/>
          <w:i w:val="0"/>
          <w:sz w:val="24"/>
          <w:rtl w:val="1"/>
        </w:rPr>
        <w:t>גרינברג טוען שתהליך אוסלו לא היה רק שלום חיצוני (עם הפלסטינים) — היה גם תהליך דמוקרטיזציה פנימי שכלל ערבים-ישראלים בקואליציה, שילב מזרחים (ש"ס) במשרדי ממשלה, וערער את הקונסנזוס הציוני-אשכנזי. לכן ההתנגדות לאוסלו לא הייתה רק התנגדות לוויתורים טריטוריאליים — היא הייתה התנגדות לשינוי הסדר הפוליטי הפנימי.</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מסגרת תיאורטית — לא רק 'דמוקרטיה'  </w:t>
      </w:r>
      <w:r>
        <w:rPr>
          <w:rFonts w:ascii="Times New Roman" w:hAnsi="Times New Roman" w:cs="David"/>
          <w:b w:val="0"/>
          <w:i w:val="0"/>
          <w:sz w:val="22"/>
          <w:rtl w:val="1"/>
        </w:rPr>
        <w:t>מקורות התיאוריה של גרינברג חשובים: לינץ וסטפן הבחינו בין המשטר הדמוקרטי לבין התנאים המוסדיים שמאפשרים אותו. אופה דיבר על 'הומוגניות חוקתית' כתנאי לדמוקרטיה. פשבורסקי הציע את 'דמוקרטיה כאי-וודאות מוסדית' — שום קבוצה לא יודעת מראש מה תהיה התוצאה. גרינברג משלב אותם: דמוקרטיזציה היא שלב שבו המבנה הפוליטי הופך אי-וודאי באמת — וזה איום על מי שנהנה מהוודאות הקודמת.</w:t>
      </w:r>
    </w:p>
    <w:p>
      <w:pPr>
        <w:bidi w:val="1"/>
        <w:spacing w:after="80" w:before="200" w:line="360" w:lineRule="auto"/>
        <w:jc w:val="center"/>
      </w:pPr>
      <w:r>
        <w:rPr>
          <w:rFonts w:ascii="Times New Roman" w:hAnsi="Times New Roman" w:cs="David"/>
          <w:b/>
          <w:i w:val="0"/>
          <w:color w:val="1F3A5F"/>
          <w:sz w:val="27"/>
          <w:rtl w:val="1"/>
        </w:rPr>
        <w:t>אוסלו כדמוקרטיזציה — ארבעת התנאים המוסדיים של גרינברג</w:t>
      </w:r>
    </w:p>
    <w:p>
      <w:pPr>
        <w:bidi w:val="1"/>
        <w:spacing w:after="120" w:before="0" w:line="360" w:lineRule="auto"/>
        <w:ind w:left="216" w:right="216"/>
        <w:jc w:val="right"/>
      </w:pPr>
      <w:r>
        <w:rPr>
          <w:rFonts w:ascii="Times New Roman" w:hAnsi="Times New Roman" w:cs="David"/>
          <w:b w:val="0"/>
          <w:i/>
          <w:color w:val="555555"/>
          <w:sz w:val="22"/>
          <w:rtl w:val="1"/>
        </w:rPr>
        <w:t>בקצרה: גרינברג מגדיר ארבעה מרכיבים מוסדיים שהם תנאי יסוד לקיומם של תהליכים דמוקרטיים: (1) קיום גבולות מוכרים למדינה, (2) אוניברסליזציה של האזרחות, (3) הפרדה בין דת למדינה, (4) הפרדה בין פוליטיקה לצבא. בישראל ארבעתם חלקיים או חסרים, ולכן הדמוקרטיזציה לא הושלמה. תהליך אוסלו, לטענתו, היה ניסיון לקדם בעיקר את שני הראשונים — ולכן עורר התנגדות עזה.</w:t>
      </w:r>
    </w:p>
    <w:p>
      <w:pPr>
        <w:bidi w:val="1"/>
        <w:spacing w:after="120" w:before="0" w:line="360" w:lineRule="auto"/>
        <w:jc w:val="right"/>
      </w:pPr>
      <w:r>
        <w:rPr>
          <w:rFonts w:ascii="Times New Roman" w:hAnsi="Times New Roman" w:cs="David"/>
          <w:b w:val="0"/>
          <w:i w:val="0"/>
          <w:sz w:val="24"/>
          <w:rtl w:val="1"/>
        </w:rPr>
        <w:t>אחרי ההבחנה התיאורטית בין 'דמוקרטיה' ל'דמוקרטיזציה', גרינברג מציב את השאלה: מהם התנאים שבלעדיהם תהליך דמוקרטי אינו יכול להתקיים? הוא מונה ארבעה מרכיבים מוסדיים שהם תנאי יסוד לדמוקרטיזציה — והיעדרם (המלא או החלקי) בישראל הוא שמסביר מדוע התהליך נותר חסום.</w:t>
      </w:r>
    </w:p>
    <w:p>
      <w:pPr>
        <w:bidi w:val="1"/>
        <w:spacing w:after="120" w:before="0" w:line="360" w:lineRule="auto"/>
        <w:jc w:val="right"/>
      </w:pPr>
      <w:r>
        <w:rPr>
          <w:rFonts w:ascii="Times New Roman" w:hAnsi="Times New Roman" w:cs="David"/>
          <w:b w:val="0"/>
          <w:i w:val="0"/>
          <w:sz w:val="24"/>
          <w:rtl w:val="1"/>
        </w:rPr>
        <w:t>תנאי 1: קיום גבולות מוכרים של המדינה. בלי הגדרה של מי בתוך הקהילה הפוליטית ומי מחוצה לה, אי-אפשר לקיים 'דמוס' ברור. לישראל אין גבולות קבועים ומוכרים מאז 1967 — והשליטה על האוכלוסייה הפלסטינית בשטחים מטשטשת את גבול הקהילה הפוליטית.</w:t>
      </w:r>
    </w:p>
    <w:p>
      <w:pPr>
        <w:bidi w:val="1"/>
        <w:spacing w:after="120" w:before="0" w:line="360" w:lineRule="auto"/>
        <w:jc w:val="right"/>
      </w:pPr>
      <w:r>
        <w:rPr>
          <w:rFonts w:ascii="Times New Roman" w:hAnsi="Times New Roman" w:cs="David"/>
          <w:b w:val="0"/>
          <w:i w:val="0"/>
          <w:sz w:val="24"/>
          <w:rtl w:val="1"/>
        </w:rPr>
        <w:t>תנאי 2: אוניברסליזציה של האזרחות — הענקת זכויות אזרחיות שוות לכלל אוכלוסיית הנתינים של המדינה, בלי הבחנה לאומית או עדתית. בישראל האזרחות מדורגת בפועל: ערבים-אזרחים, מזרחים וקבוצות נוספות הודרו לאורך שנים ממרכז ההכרעה הפוליטית.</w:t>
      </w:r>
    </w:p>
    <w:p>
      <w:pPr>
        <w:bidi w:val="1"/>
        <w:spacing w:after="120" w:before="0" w:line="360" w:lineRule="auto"/>
        <w:jc w:val="right"/>
      </w:pPr>
      <w:r>
        <w:rPr>
          <w:rFonts w:ascii="Times New Roman" w:hAnsi="Times New Roman" w:cs="David"/>
          <w:b w:val="0"/>
          <w:i w:val="0"/>
          <w:sz w:val="24"/>
          <w:rtl w:val="1"/>
        </w:rPr>
        <w:t>תנאי 3: הפרדה בין דת למדינה. תנאי 4: הפרדה בין פוליטיקה לצבא. גם שני אלה חלקיים בישראל — מעמד ההלכה במרחב הציבורי, ומרכזיות הצבא והשיקול הביטחוני בהכרעות אזרחיות, פוגמים בתנאי הדמוקרטיזציה.</w:t>
      </w:r>
    </w:p>
    <w:p>
      <w:pPr>
        <w:bidi w:val="1"/>
        <w:spacing w:after="120" w:before="0" w:line="360" w:lineRule="auto"/>
        <w:jc w:val="right"/>
      </w:pPr>
      <w:r>
        <w:rPr>
          <w:rFonts w:ascii="Times New Roman" w:hAnsi="Times New Roman" w:cs="David"/>
          <w:b w:val="0"/>
          <w:i w:val="0"/>
          <w:sz w:val="24"/>
          <w:rtl w:val="1"/>
        </w:rPr>
        <w:t>כאן נכנס אוסלו. גרינברג קורא את תהליך אוסלו כניסיון לקדם בעיקר את שני התנאים הראשונים: ההכרה ההדדית עם אש"ף (ספטמבר 1993) הייתה צעד לקראת הגדרת גבולות מוכרים, ושילובם של ערבים-אזרחים כגורם פוליטי לגיטימי (תמיכת חד"ש ומד"ע בממשלת רבין מבחוץ) היה צעד לקראת אוניברסליזציה של האזרחות. לראשונה מאז 1948, ערבים-אזרחים השפיעו על הרכבה של קואליציה שלטונית.</w:t>
      </w:r>
    </w:p>
    <w:p>
      <w:pPr>
        <w:bidi w:val="1"/>
        <w:spacing w:after="120" w:before="0" w:line="360" w:lineRule="auto"/>
        <w:jc w:val="right"/>
      </w:pPr>
      <w:r>
        <w:rPr>
          <w:rFonts w:ascii="Times New Roman" w:hAnsi="Times New Roman" w:cs="David"/>
          <w:b w:val="0"/>
          <w:i w:val="0"/>
          <w:sz w:val="24"/>
          <w:rtl w:val="1"/>
        </w:rPr>
        <w:t>ההשלכה: ההתנגדות לאוסלו לא הייתה רק התנגדות לוויתורים טריטוריאליים. היא הייתה התנגדות לדמוקרטיזציה עצמה — לעצם הגדרת הגבולות ולעצם הרחבת האזרחות לקבוצות שהודרו. מי שנהנה מהמבנה הלא-מוגדר (גבולות פתוחים, אזרחות מדורגת) ראה בתהליך איום על מעמדו, ולא רק על נכסי קרקע.</w:t>
      </w:r>
    </w:p>
    <w:p>
      <w:pPr>
        <w:bidi w:val="1"/>
        <w:spacing w:after="60" w:before="80" w:line="360" w:lineRule="auto"/>
        <w:jc w:val="center"/>
      </w:pPr>
      <w:r>
        <w:rPr>
          <w:rFonts w:ascii="Times New Roman" w:hAnsi="Times New Roman" w:cs="David"/>
          <w:b/>
          <w:i w:val="0"/>
          <w:color w:val="1F3A5F"/>
          <w:sz w:val="23"/>
          <w:rtl w:val="1"/>
        </w:rPr>
        <w:t>ארבעת התנאים המוסדיים לדמוקרטיזציה (גרינברג)</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מצבו בישראל</w:t>
            </w:r>
          </w:p>
          <w:p>
            <w:pPr>
              <w:bidi w:val="1"/>
              <w:jc w:val="center"/>
            </w:pPr>
            <w:r>
              <w:rPr>
                <w:rFonts w:ascii="Times New Roman" w:hAnsi="Times New Roman" w:cs="David"/>
                <w:b w:val="0"/>
                <w:i/>
                <w:color w:val="555555"/>
                <w:sz w:val="18"/>
                <w:rtl w:val="1"/>
              </w:rPr>
              <w:t>חלקי / חסר</w:t>
            </w:r>
          </w:p>
        </w:tc>
        <w:tc>
          <w:tcPr>
            <w:tcW w:type="dxa" w:w="3216"/>
          </w:tcPr>
          <w:p>
            <w:pPr>
              <w:bidi w:val="1"/>
              <w:jc w:val="center"/>
            </w:pPr>
            <w:r/>
            <w:r>
              <w:rPr>
                <w:rFonts w:ascii="Times New Roman" w:hAnsi="Times New Roman" w:cs="David"/>
                <w:b/>
                <w:i w:val="0"/>
                <w:color w:val="1F3A5F"/>
                <w:sz w:val="22"/>
                <w:rtl w:val="1"/>
              </w:rPr>
              <w:t>התנאי</w:t>
            </w:r>
          </w:p>
          <w:p>
            <w:pPr>
              <w:bidi w:val="1"/>
              <w:jc w:val="center"/>
            </w:pPr>
            <w:r>
              <w:rPr>
                <w:rFonts w:ascii="Times New Roman" w:hAnsi="Times New Roman" w:cs="David"/>
                <w:b w:val="0"/>
                <w:i/>
                <w:color w:val="555555"/>
                <w:sz w:val="18"/>
                <w:rtl w:val="1"/>
              </w:rPr>
              <w:t>לפי גרינברג</w:t>
            </w:r>
          </w:p>
        </w:tc>
      </w:tr>
      <w:tr>
        <w:tc>
          <w:tcPr>
            <w:tcW w:type="dxa" w:w="3216"/>
          </w:tcPr>
          <w:p>
            <w:pPr>
              <w:bidi w:val="1"/>
              <w:jc w:val="right"/>
            </w:pPr>
            <w:r/>
            <w:r>
              <w:rPr>
                <w:rFonts w:ascii="Times New Roman" w:hAnsi="Times New Roman" w:cs="David"/>
                <w:b/>
                <w:i w:val="0"/>
                <w:sz w:val="21"/>
                <w:rtl w:val="1"/>
              </w:rPr>
              <w:t>גבולות מוכרים</w:t>
            </w:r>
          </w:p>
        </w:tc>
        <w:tc>
          <w:tcPr>
            <w:tcW w:type="dxa" w:w="3216"/>
          </w:tcPr>
          <w:p>
            <w:pPr>
              <w:bidi w:val="1"/>
              <w:jc w:val="right"/>
            </w:pPr>
            <w:r/>
            <w:r>
              <w:rPr>
                <w:rFonts w:ascii="Times New Roman" w:hAnsi="Times New Roman" w:cs="David"/>
                <w:b w:val="0"/>
                <w:i w:val="0"/>
                <w:sz w:val="21"/>
                <w:rtl w:val="1"/>
              </w:rPr>
              <w:t>אין גבולות קבועים מאז 1967</w:t>
            </w:r>
          </w:p>
        </w:tc>
        <w:tc>
          <w:tcPr>
            <w:tcW w:type="dxa" w:w="3216"/>
          </w:tcPr>
          <w:p>
            <w:pPr>
              <w:bidi w:val="1"/>
              <w:jc w:val="right"/>
            </w:pPr>
            <w:r/>
            <w:r>
              <w:rPr>
                <w:rFonts w:ascii="Times New Roman" w:hAnsi="Times New Roman" w:cs="David"/>
                <w:b w:val="0"/>
                <w:i w:val="0"/>
                <w:sz w:val="21"/>
                <w:rtl w:val="1"/>
              </w:rPr>
              <w:t>הגדרת גבול הקהילה הפוליטית</w:t>
            </w:r>
          </w:p>
        </w:tc>
      </w:tr>
      <w:tr>
        <w:tc>
          <w:tcPr>
            <w:tcW w:type="dxa" w:w="3216"/>
          </w:tcPr>
          <w:p>
            <w:pPr>
              <w:bidi w:val="1"/>
              <w:jc w:val="right"/>
            </w:pPr>
            <w:r/>
            <w:r>
              <w:rPr>
                <w:rFonts w:ascii="Times New Roman" w:hAnsi="Times New Roman" w:cs="David"/>
                <w:b/>
                <w:i w:val="0"/>
                <w:sz w:val="21"/>
                <w:rtl w:val="1"/>
              </w:rPr>
              <w:t>אוניברסליזציה של האזרחות</w:t>
            </w:r>
          </w:p>
        </w:tc>
        <w:tc>
          <w:tcPr>
            <w:tcW w:type="dxa" w:w="3216"/>
          </w:tcPr>
          <w:p>
            <w:pPr>
              <w:bidi w:val="1"/>
              <w:jc w:val="right"/>
            </w:pPr>
            <w:r/>
            <w:r>
              <w:rPr>
                <w:rFonts w:ascii="Times New Roman" w:hAnsi="Times New Roman" w:cs="David"/>
                <w:b w:val="0"/>
                <w:i w:val="0"/>
                <w:sz w:val="21"/>
                <w:rtl w:val="1"/>
              </w:rPr>
              <w:t>אזרחות מדורגת (ערבים, מזרחים)</w:t>
            </w:r>
          </w:p>
        </w:tc>
        <w:tc>
          <w:tcPr>
            <w:tcW w:type="dxa" w:w="3216"/>
          </w:tcPr>
          <w:p>
            <w:pPr>
              <w:bidi w:val="1"/>
              <w:jc w:val="right"/>
            </w:pPr>
            <w:r/>
            <w:r>
              <w:rPr>
                <w:rFonts w:ascii="Times New Roman" w:hAnsi="Times New Roman" w:cs="David"/>
                <w:b w:val="0"/>
                <w:i w:val="0"/>
                <w:sz w:val="21"/>
                <w:rtl w:val="1"/>
              </w:rPr>
              <w:t>זכויות שוות לכלל הנתינים</w:t>
            </w:r>
          </w:p>
        </w:tc>
      </w:tr>
      <w:tr>
        <w:tc>
          <w:tcPr>
            <w:tcW w:type="dxa" w:w="3216"/>
          </w:tcPr>
          <w:p>
            <w:pPr>
              <w:bidi w:val="1"/>
              <w:jc w:val="right"/>
            </w:pPr>
            <w:r/>
            <w:r>
              <w:rPr>
                <w:rFonts w:ascii="Times New Roman" w:hAnsi="Times New Roman" w:cs="David"/>
                <w:b/>
                <w:i w:val="0"/>
                <w:sz w:val="21"/>
                <w:rtl w:val="1"/>
              </w:rPr>
              <w:t>הפרדת דת ומדינה</w:t>
            </w:r>
          </w:p>
        </w:tc>
        <w:tc>
          <w:tcPr>
            <w:tcW w:type="dxa" w:w="3216"/>
          </w:tcPr>
          <w:p>
            <w:pPr>
              <w:bidi w:val="1"/>
              <w:jc w:val="right"/>
            </w:pPr>
            <w:r/>
            <w:r>
              <w:rPr>
                <w:rFonts w:ascii="Times New Roman" w:hAnsi="Times New Roman" w:cs="David"/>
                <w:b w:val="0"/>
                <w:i w:val="0"/>
                <w:sz w:val="21"/>
                <w:rtl w:val="1"/>
              </w:rPr>
              <w:t>מעמד הלכה במרחב הציבורי</w:t>
            </w:r>
          </w:p>
        </w:tc>
        <w:tc>
          <w:tcPr>
            <w:tcW w:type="dxa" w:w="3216"/>
          </w:tcPr>
          <w:p>
            <w:pPr>
              <w:bidi w:val="1"/>
              <w:jc w:val="right"/>
            </w:pPr>
            <w:r/>
            <w:r>
              <w:rPr>
                <w:rFonts w:ascii="Times New Roman" w:hAnsi="Times New Roman" w:cs="David"/>
                <w:b w:val="0"/>
                <w:i w:val="0"/>
                <w:sz w:val="21"/>
                <w:rtl w:val="1"/>
              </w:rPr>
              <w:t>מדינה ניטרלית דתית</w:t>
            </w:r>
          </w:p>
        </w:tc>
      </w:tr>
      <w:tr>
        <w:tc>
          <w:tcPr>
            <w:tcW w:type="dxa" w:w="3216"/>
          </w:tcPr>
          <w:p>
            <w:pPr>
              <w:bidi w:val="1"/>
              <w:jc w:val="right"/>
            </w:pPr>
            <w:r/>
            <w:r>
              <w:rPr>
                <w:rFonts w:ascii="Times New Roman" w:hAnsi="Times New Roman" w:cs="David"/>
                <w:b/>
                <w:i w:val="0"/>
                <w:sz w:val="21"/>
                <w:rtl w:val="1"/>
              </w:rPr>
              <w:t>הפרדת פוליטיקה וצבא</w:t>
            </w:r>
          </w:p>
        </w:tc>
        <w:tc>
          <w:tcPr>
            <w:tcW w:type="dxa" w:w="3216"/>
          </w:tcPr>
          <w:p>
            <w:pPr>
              <w:bidi w:val="1"/>
              <w:jc w:val="right"/>
            </w:pPr>
            <w:r/>
            <w:r>
              <w:rPr>
                <w:rFonts w:ascii="Times New Roman" w:hAnsi="Times New Roman" w:cs="David"/>
                <w:b w:val="0"/>
                <w:i w:val="0"/>
                <w:sz w:val="21"/>
                <w:rtl w:val="1"/>
              </w:rPr>
              <w:t>מרכזיות השיקול הביטחוני</w:t>
            </w:r>
          </w:p>
        </w:tc>
        <w:tc>
          <w:tcPr>
            <w:tcW w:type="dxa" w:w="3216"/>
          </w:tcPr>
          <w:p>
            <w:pPr>
              <w:bidi w:val="1"/>
              <w:jc w:val="right"/>
            </w:pPr>
            <w:r/>
            <w:r>
              <w:rPr>
                <w:rFonts w:ascii="Times New Roman" w:hAnsi="Times New Roman" w:cs="David"/>
                <w:b w:val="0"/>
                <w:i w:val="0"/>
                <w:sz w:val="21"/>
                <w:rtl w:val="1"/>
              </w:rPr>
              <w:t>כפיפות הצבא לאזרחי</w:t>
            </w:r>
          </w:p>
        </w:tc>
      </w:tr>
    </w:tbl>
    <w:p>
      <w:pPr>
        <w:spacing w:after="40"/>
      </w:pPr>
    </w:p>
    <w:p>
      <w:pPr>
        <w:bidi w:val="1"/>
        <w:spacing w:after="80" w:before="200" w:line="360" w:lineRule="auto"/>
        <w:jc w:val="center"/>
      </w:pPr>
      <w:r>
        <w:rPr>
          <w:rFonts w:ascii="Times New Roman" w:hAnsi="Times New Roman" w:cs="David"/>
          <w:b/>
          <w:i w:val="0"/>
          <w:color w:val="1F3A5F"/>
          <w:sz w:val="27"/>
          <w:rtl w:val="1"/>
        </w:rPr>
        <w:t>רצח רבין כפעולה פוליטית מבנית — לא 'יחיד פנאטי'</w:t>
      </w:r>
    </w:p>
    <w:p>
      <w:pPr>
        <w:bidi w:val="1"/>
        <w:spacing w:after="120" w:before="0" w:line="360" w:lineRule="auto"/>
        <w:ind w:left="216" w:right="216"/>
        <w:jc w:val="right"/>
      </w:pPr>
      <w:r>
        <w:rPr>
          <w:rFonts w:ascii="Times New Roman" w:hAnsi="Times New Roman" w:cs="David"/>
          <w:b w:val="0"/>
          <w:i/>
          <w:color w:val="555555"/>
          <w:sz w:val="22"/>
          <w:rtl w:val="1"/>
        </w:rPr>
        <w:t>בקצרה: גרינברג טוען שרצח רבין (4.11.1995) היה פעולה פוליטית מובהקת — חיסול המנהיג שערער את הסדר. זו לא הייתה פעולה של 'שוליים פנאטיים' אלא ביטוי קיצוני של ההתנגדות לתהליך הדמוקרטיזציה מצד הכוחות שגרינברג מכנה 'הימין המיתולוגי'. ההצלחה הפוליטית: שיתוק התהליך.</w:t>
      </w:r>
    </w:p>
    <w:p>
      <w:pPr>
        <w:bidi w:val="1"/>
        <w:spacing w:after="120" w:before="0" w:line="360" w:lineRule="auto"/>
        <w:jc w:val="right"/>
      </w:pPr>
      <w:r>
        <w:rPr>
          <w:rFonts w:ascii="Times New Roman" w:hAnsi="Times New Roman" w:cs="David"/>
          <w:b w:val="0"/>
          <w:i w:val="0"/>
          <w:sz w:val="24"/>
          <w:rtl w:val="1"/>
        </w:rPr>
        <w:t>ב-4 בנובמבר 1995, במוצאי שבת, יצא רבין מעצרת השלום בכיכר מלכי ישראל (כיום כיכר רבין). בדרכו למכוניתו ירה בו יגאל עמיר שלושה כדורים. רבין מת בבית-החולים איכילוב כשעה לאחר מכן. מאות אלפי ישראלים יצאו לכיכר בימים הבאים, נכנסו לתחושת אבל לאומי, ונשבעו 'להמשיך בדרכו'.</w:t>
      </w:r>
    </w:p>
    <w:p>
      <w:pPr>
        <w:bidi w:val="1"/>
        <w:spacing w:after="120" w:before="0" w:line="360" w:lineRule="auto"/>
        <w:jc w:val="right"/>
      </w:pPr>
      <w:r>
        <w:rPr>
          <w:rFonts w:ascii="Times New Roman" w:hAnsi="Times New Roman" w:cs="David"/>
          <w:b w:val="0"/>
          <w:i w:val="0"/>
          <w:sz w:val="24"/>
          <w:rtl w:val="1"/>
        </w:rPr>
        <w:t>השיח הציבורי הרשמי תיאר את הרצח כפעולה של 'יחיד פנאטי' — אחד שיצא מהמסלול, סטה מנורמות הדמוקרטיה, פעל מתוך הסתה שלא חשבו שתפעל. גרינברג חולק. הוא טוען שזו פעולה פוליטית מובהקת — לא במובן שעמיר היה ארגון פוליטי, אלא במובן שהפעולה ביצעה משימה פוליטית בדיוק, ושהיא הייתה תוצאה ישירה של אקלים פוליטי מאורגן.</w:t>
      </w:r>
    </w:p>
    <w:p>
      <w:pPr>
        <w:bidi w:val="1"/>
        <w:spacing w:after="120" w:before="0" w:line="360" w:lineRule="auto"/>
        <w:jc w:val="right"/>
      </w:pPr>
      <w:r>
        <w:rPr>
          <w:rFonts w:ascii="Times New Roman" w:hAnsi="Times New Roman" w:cs="David"/>
          <w:b w:val="0"/>
          <w:i w:val="0"/>
          <w:sz w:val="24"/>
          <w:rtl w:val="1"/>
        </w:rPr>
        <w:t>האקלים: ההתנגדות לרבין הייתה עמוקה ומאורגנת. הפגנות 'בוגד', שלטים שהציגו את רבין במדי ס"ס, תמונות 'בעין של ערפאת' (קולאז' שהציג את רבין כשלוחה של אש"פ), ראשי רבנים שקראו 'דין מוסר' או 'דין רודף' — כל אלו יצרו זירה שבה רצח לא היה צעד 'פנאטי' אלא הוצאה לפועל של עמדה שהובעה פומבית. ערב הרצח, בנאומיו של בנימין נתניהו וב-'הפגנת רבין-ערפאת', הקריאה לאלימות הייתה גלויה.</w:t>
      </w:r>
    </w:p>
    <w:p>
      <w:pPr>
        <w:bidi w:val="1"/>
        <w:spacing w:after="120" w:before="0" w:line="360" w:lineRule="auto"/>
        <w:jc w:val="right"/>
      </w:pPr>
      <w:r>
        <w:rPr>
          <w:rFonts w:ascii="Times New Roman" w:hAnsi="Times New Roman" w:cs="David"/>
          <w:b w:val="0"/>
          <w:i w:val="0"/>
          <w:sz w:val="24"/>
          <w:rtl w:val="1"/>
        </w:rPr>
        <w:t>ההצלחה הפוליטית של הרצח: התהליך נעצר באופן מיידי. שמעון פרס, שהיה ראש הממשלה אחרי הרצח, לא הצליח לחדש את המומנטום. בחירות מאי 1996 — נתניהו ניצח בפער של 30,000 קולות בלבד, ועלה לשלטון. התהליך הדמוקרטיזציוני שרבין הוביל פורק: ש"ס יצאה מהקואליציה, התמיכה הערבית לא תורגמה לכוח, הקואליציה המשולשת נסגרה.</w:t>
      </w:r>
    </w:p>
    <w:p>
      <w:pPr>
        <w:bidi w:val="1"/>
        <w:spacing w:after="120" w:before="0" w:line="360" w:lineRule="auto"/>
        <w:jc w:val="right"/>
      </w:pPr>
      <w:r>
        <w:rPr>
          <w:rFonts w:ascii="Times New Roman" w:hAnsi="Times New Roman" w:cs="David"/>
          <w:b w:val="0"/>
          <w:i w:val="0"/>
          <w:sz w:val="24"/>
          <w:rtl w:val="1"/>
        </w:rPr>
        <w:t>הניתוח של גרינברג: מי שמרוויח הם הכוחות שגרינברג מכנה 'הימין המיתולוגי' — צירוף של ימין לאומני, חוגים דתיים-לאומיים, מתנחלים וחרדים, שנהנו מהמבנה הפוליטי שלפני אוסלו ואיבדו במהלך הדמוקרטיזציה של רבין. הרצח שירת את האינטרסים שלהם: הוא חיסל את המנהיג שערער את מעמדם, ופירק את הקואליציה החלופית. זוהי המשמעות של 'פעולה פוליטית' — לא הכוונה של עמיר אלא התוצאה הפוליטית של הרצח.</w:t>
      </w:r>
    </w:p>
    <w:p>
      <w:pPr>
        <w:bidi w:val="1"/>
        <w:spacing w:after="120" w:before="0" w:line="360" w:lineRule="auto"/>
        <w:jc w:val="right"/>
      </w:pPr>
      <w:r>
        <w:rPr>
          <w:rFonts w:ascii="Times New Roman" w:hAnsi="Times New Roman" w:cs="David"/>
          <w:b w:val="0"/>
          <w:i w:val="0"/>
          <w:sz w:val="24"/>
          <w:rtl w:val="1"/>
        </w:rPr>
        <w:t xml:space="preserve">סטודנט עשוי לשאול: 'האם גרינברג טוען על קשירה מאורגנת?'. התשובה: לא. גרינברג לא טוען על מזימה. הוא טוען על אקלים פוליטי שבו רצח הופך אופציה לגיטימית בעיני חלק מהציבור — וזה תוצאה של דה-לגיטימציה ארוכת-טווח של רבין. האקלים הזה היה תולדה של ההתנגדות לדמוקרטיזציה — לא רק לוויתורים טריטוריאליים. </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ההבחנה הקריטית  </w:t>
      </w:r>
      <w:r>
        <w:rPr>
          <w:rFonts w:ascii="Times New Roman" w:hAnsi="Times New Roman" w:cs="David"/>
          <w:b w:val="0"/>
          <w:i w:val="0"/>
          <w:sz w:val="22"/>
          <w:rtl w:val="1"/>
        </w:rPr>
        <w:t>ההבחנה של גרינברג בין 'פעולה פוליטית מובהקת' לבין 'מזימה מאורגנת' חשובה. הוא לא טוען שגוש אמונים, ש"ס, או נתניהו רצחו את רבין. הוא טוען שהאקלים הפוליטי שיצרו (יחד עם רבנים, מתנחלים, ומפעילים אחרים) הפך את הרצח לאפשרי. עמיר לא היה 'יחיד מבודד' — הוא היה הביטוי הקיצוני של תנועה פוליטית. ההבחנה הזו מאפשרת ניתוח מבני בלי לטעון על קונספירציה.</w:t>
      </w:r>
    </w:p>
    <w:p>
      <w:pPr>
        <w:bidi w:val="1"/>
        <w:spacing w:after="80" w:before="200" w:line="360" w:lineRule="auto"/>
        <w:jc w:val="center"/>
      </w:pPr>
      <w:r>
        <w:rPr>
          <w:rFonts w:ascii="Times New Roman" w:hAnsi="Times New Roman" w:cs="David"/>
          <w:b/>
          <w:i w:val="0"/>
          <w:color w:val="1F3A5F"/>
          <w:sz w:val="27"/>
          <w:rtl w:val="1"/>
        </w:rPr>
        <w:t>התקופה הפוסט-רצח — פרס, נתניהו, ברק</w:t>
      </w:r>
    </w:p>
    <w:p>
      <w:pPr>
        <w:bidi w:val="1"/>
        <w:spacing w:after="120" w:before="0" w:line="360" w:lineRule="auto"/>
        <w:ind w:left="216" w:right="216"/>
        <w:jc w:val="right"/>
      </w:pPr>
      <w:r>
        <w:rPr>
          <w:rFonts w:ascii="Times New Roman" w:hAnsi="Times New Roman" w:cs="David"/>
          <w:b w:val="0"/>
          <w:i/>
          <w:color w:val="555555"/>
          <w:sz w:val="22"/>
          <w:rtl w:val="1"/>
        </w:rPr>
        <w:t>בקצרה: אחרי הרצח: פרס לא הצליח להמשיך את התהליך, נתניהו ניצח ב-1996, וברק חזר לשלטון ב-1999 בלי לחדש את הקואליציה המשולשת. גרינברג טוען שזה לא 'כישלון של מנהיגות' אלא הוכחה שהקואליציה הדמוקרטיזציונית הוכרעה בכוח.</w:t>
      </w:r>
    </w:p>
    <w:p>
      <w:pPr>
        <w:bidi w:val="1"/>
        <w:spacing w:after="120" w:before="0" w:line="360" w:lineRule="auto"/>
        <w:jc w:val="right"/>
      </w:pPr>
      <w:r>
        <w:rPr>
          <w:rFonts w:ascii="Times New Roman" w:hAnsi="Times New Roman" w:cs="David"/>
          <w:b w:val="0"/>
          <w:i w:val="0"/>
          <w:sz w:val="24"/>
          <w:rtl w:val="1"/>
        </w:rPr>
        <w:t xml:space="preserve">אחרי הרצח, שמעון פרס הפך לראש הממשלה. הוא נחשב יורש טבעי של רבין, וכוונת ההמשכיות הייתה ברורה. אבל בפועל, התהליך לא נמשך. גרינברג מצביע על כשלון אסטרטגי כפול של פרס: </w:t>
      </w:r>
    </w:p>
    <w:p>
      <w:pPr>
        <w:bidi w:val="1"/>
        <w:spacing w:after="120" w:before="0" w:line="360" w:lineRule="auto"/>
        <w:jc w:val="right"/>
      </w:pPr>
      <w:r>
        <w:rPr>
          <w:rFonts w:ascii="Times New Roman" w:hAnsi="Times New Roman" w:cs="David"/>
          <w:b w:val="0"/>
          <w:i w:val="0"/>
          <w:sz w:val="24"/>
          <w:rtl w:val="1"/>
        </w:rPr>
        <w:t>(א) ניהול המלחמה בלבנון (ענבי זעם, אפריל 1996) — מבצע צבאי שכלל הפגזה של בסיס או"ם בכפר קנא (107 הרוגים אזרחיים). פרס ניסה להוכיח את חוסנו הביטחוני אך הרחיק מהמפלגות הערביות שהיו מפתח לקואליציה. (ב) הפיגועים של מארס 1996 — פיצוצי אוטובוסים בתל אביב וירושלים אחרי חיסול 'המהנדס' יחיא עיאש. הציבור הישראלי איבד את האמון בתהליך השלום. בחירות מאי 1996 הסתיימו בניצחון נתניהו בפער של 30,000 קולות בלבד.</w:t>
      </w:r>
    </w:p>
    <w:p>
      <w:pPr>
        <w:bidi w:val="1"/>
        <w:spacing w:after="120" w:before="0" w:line="360" w:lineRule="auto"/>
        <w:jc w:val="right"/>
      </w:pPr>
      <w:r>
        <w:rPr>
          <w:rFonts w:ascii="Times New Roman" w:hAnsi="Times New Roman" w:cs="David"/>
          <w:b w:val="0"/>
          <w:i w:val="0"/>
          <w:sz w:val="24"/>
          <w:rtl w:val="1"/>
        </w:rPr>
        <w:t>ממשלת נתניהו 1996-1999 — פירוק התהליך. הסכמי וואי 1998 היו ניסיון פושר להמשיך את התהליך, אבל ללא מומנטום אמיתי. ההתנחלויות גדלו. הקואליציה הימנית-דתית-מתנחלת הוצבה במרכז ההכרעה. בחירות מוקדמות 1999 התקיימו אחרי שהקואליציה של נתניהו התפרקה.</w:t>
      </w:r>
    </w:p>
    <w:p>
      <w:pPr>
        <w:bidi w:val="1"/>
        <w:spacing w:after="120" w:before="0" w:line="360" w:lineRule="auto"/>
        <w:jc w:val="right"/>
      </w:pPr>
      <w:r>
        <w:rPr>
          <w:rFonts w:ascii="Times New Roman" w:hAnsi="Times New Roman" w:cs="David"/>
          <w:b w:val="0"/>
          <w:i w:val="0"/>
          <w:sz w:val="24"/>
          <w:rtl w:val="1"/>
        </w:rPr>
        <w:t>1999 — ניצחון ברק. האם 'המשכת הדרך'? לא, לפי גרינברג. אהוד ברק לא חידש את הקואליציה המשלבת של רבין. הוא לא נשען בצורה משמעותית על המפלגות הערביות, ולא שילב את ש"ס בלב ההכרעה (היא הצטרפה לקואליציה אבל לא הוצבה במרכז). לפי גרינברג, ברק פעל בתוך חוקי המשחק הישנים והעדיף 'המשכיות סמלית' של מורשת רבין על פני חידוש מהותי של התהליך הדמוקרטיזציוני.</w:t>
      </w:r>
    </w:p>
    <w:p>
      <w:pPr>
        <w:bidi w:val="1"/>
        <w:spacing w:after="120" w:before="0" w:line="360" w:lineRule="auto"/>
        <w:jc w:val="right"/>
      </w:pPr>
      <w:r>
        <w:rPr>
          <w:rFonts w:ascii="Times New Roman" w:hAnsi="Times New Roman" w:cs="David"/>
          <w:b w:val="0"/>
          <w:i w:val="0"/>
          <w:sz w:val="24"/>
          <w:rtl w:val="1"/>
        </w:rPr>
        <w:t>התובנה של גרינברג: כל המנהיגים שאחרי רבין פעלו במסגרת הקואליציה הישנה — לא במסגרת הקואליציה המשולשת. פרס, נתניהו, ברק — כל אחד מהם, מסיבותיו, לא חידש את ההכרעה הדמוקרטיזציונית. ולכן אי-אפשר לדבר על 'המשכת דרכו של רבין' — היא הוכרעה בכוח בליל 4 בנובמבר 1995.</w:t>
      </w:r>
    </w:p>
    <w:p>
      <w:pPr>
        <w:bidi w:val="1"/>
        <w:spacing w:after="120" w:before="0" w:line="360" w:lineRule="auto"/>
        <w:jc w:val="right"/>
      </w:pPr>
      <w:r>
        <w:rPr>
          <w:rFonts w:ascii="Times New Roman" w:hAnsi="Times New Roman" w:cs="David"/>
          <w:b w:val="0"/>
          <w:i w:val="0"/>
          <w:sz w:val="24"/>
          <w:rtl w:val="1"/>
        </w:rPr>
        <w:t>הסיסמאות 'המשכנו בדרכו' (1996) ו'שאיפה לשלום' (1999) הן ביטוי לאי-יכולת להמשיך, לא הוכחה להמשכיות. סיסמה תופסת את מקומה של מדיניות כאשר אין מדיניות. המשכיות סמלית במקום המשכיות מהותית — וזה היה הסיפור של הפוליטיקה הישראלית ב-1995-2000 בעיני גרינברג.</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כשל המנהיגות או כשל המבנה?  </w:t>
      </w:r>
      <w:r>
        <w:rPr>
          <w:rFonts w:ascii="Times New Roman" w:hAnsi="Times New Roman" w:cs="David"/>
          <w:b w:val="0"/>
          <w:i w:val="0"/>
          <w:sz w:val="22"/>
          <w:rtl w:val="1"/>
        </w:rPr>
        <w:t>השיח הציבורי על תקופה זו נוטה להתמקד בכשלים אישיים: פרס היה 'חלש', ברק היה 'נמהר', נתניהו היה 'מערער'. גרינברג מציע ניתוח מבני: אף אחד לא יכל היה להמשיך את דרך רבין כי הבסיס הקואליציוני שלה פורק. גם מנהיג כריזמטי לא היה יכול לבנות מחדש את הקואליציה המשולשת אחרי שהאקלים הציבורי השתנה (1996), השמאל איבד אמון, וההתנגדויות התחזקו.</w:t>
      </w:r>
    </w:p>
    <w:p>
      <w:pPr>
        <w:bidi w:val="1"/>
        <w:spacing w:after="40" w:before="280" w:line="360" w:lineRule="auto"/>
        <w:jc w:val="right"/>
      </w:pPr>
      <w:r>
        <w:rPr>
          <w:rFonts w:ascii="Times New Roman" w:hAnsi="Times New Roman" w:cs="David"/>
          <w:b/>
          <w:i w:val="0"/>
          <w:color w:val="1F3A5F"/>
          <w:sz w:val="30"/>
          <w:rtl w:val="1"/>
        </w:rPr>
        <w:t>סינתזה — איך אוסלו התמוטטה</w:t>
      </w:r>
    </w:p>
    <w:p>
      <w:pPr>
        <w:bidi w:val="1"/>
        <w:spacing w:after="120" w:before="0" w:line="360" w:lineRule="auto"/>
        <w:jc w:val="right"/>
      </w:pPr>
      <w:r>
        <w:rPr>
          <w:rFonts w:ascii="Times New Roman" w:hAnsi="Times New Roman" w:cs="David"/>
          <w:b w:val="0"/>
          <w:i/>
          <w:color w:val="555555"/>
          <w:sz w:val="21"/>
          <w:rtl w:val="1"/>
        </w:rPr>
        <w:t>שני ההסברים יחד: כשל מעמדי + כשל דמוקרטיזציוני</w:t>
      </w:r>
    </w:p>
    <w:p>
      <w:pPr>
        <w:bidi w:val="1"/>
        <w:spacing w:after="80" w:before="200" w:line="360" w:lineRule="auto"/>
        <w:jc w:val="center"/>
      </w:pPr>
      <w:r>
        <w:rPr>
          <w:rFonts w:ascii="Times New Roman" w:hAnsi="Times New Roman" w:cs="David"/>
          <w:b/>
          <w:i w:val="0"/>
          <w:color w:val="1F3A5F"/>
          <w:sz w:val="27"/>
          <w:rtl w:val="1"/>
        </w:rPr>
        <w:t>סינתזה — איך אוסלו ונאו-ליברליזם מתחברים</w:t>
      </w:r>
    </w:p>
    <w:p>
      <w:pPr>
        <w:bidi w:val="1"/>
        <w:spacing w:after="120" w:before="0" w:line="360" w:lineRule="auto"/>
        <w:ind w:left="216" w:right="216"/>
        <w:jc w:val="right"/>
      </w:pPr>
      <w:r>
        <w:rPr>
          <w:rFonts w:ascii="Times New Roman" w:hAnsi="Times New Roman" w:cs="David"/>
          <w:b w:val="0"/>
          <w:i/>
          <w:color w:val="555555"/>
          <w:sz w:val="22"/>
          <w:rtl w:val="1"/>
        </w:rPr>
        <w:t>בקצרה: גוטוויין וגרינברג מציעים שני הסברים משלימים, בשתי רמות, לאותה תופעה — התמוטטות תנועת העבודה. גוטוויין: כשל מעמדי-כלכלי (השמאל אימץ נאו-ליברליזם וזנח את המעמדות הנמוכים, שמצאו פיצוי דווקא בימין). גרינברג: כשל דמוקרטיזציוני-פוליטי (פירוק הקואליציה שפתחה את המערכת). יחד הם מסבירים גם מדוע אוסלו עורר התנגדות חריפה וגם מדוע השמאל לא הצליח להשתקם.</w:t>
      </w:r>
    </w:p>
    <w:p>
      <w:pPr>
        <w:bidi w:val="1"/>
        <w:spacing w:after="120" w:before="0" w:line="360" w:lineRule="auto"/>
        <w:jc w:val="right"/>
      </w:pPr>
      <w:r>
        <w:rPr>
          <w:rFonts w:ascii="Times New Roman" w:hAnsi="Times New Roman" w:cs="David"/>
          <w:b w:val="0"/>
          <w:i w:val="0"/>
          <w:sz w:val="24"/>
          <w:rtl w:val="1"/>
        </w:rPr>
        <w:t>המהלך האנליטי של היחידה הוא להציב את שני ההסברים זה ליד זה ולראות שהם פועלים בשתי רמות שונות על אותה תופעה: גוטוויין מסביר את הכשל הכלכלי-מעמדי של השמאל; גרינברג מסביר את הכשל הפוליטי-דמוקרטיזציוני. הם אינם תחליפיים אלא משלימים.</w:t>
      </w:r>
    </w:p>
    <w:p>
      <w:pPr>
        <w:bidi w:val="1"/>
        <w:spacing w:after="120" w:before="0" w:line="360" w:lineRule="auto"/>
        <w:jc w:val="right"/>
      </w:pPr>
      <w:r>
        <w:rPr>
          <w:rFonts w:ascii="Times New Roman" w:hAnsi="Times New Roman" w:cs="David"/>
          <w:b w:val="0"/>
          <w:i w:val="0"/>
          <w:sz w:val="24"/>
          <w:rtl w:val="1"/>
        </w:rPr>
        <w:t>הרמה הפוליטית (גרינברג): אוסלו היה תהליך דמוקרטיזציה שפתח את המערכת לקבוצות שהודרו — קידום של גבולות מוכרים ושל אוניברסליזציה של האזרחות (שילוב פלסטינים, ערבים-אזרחים, מזרחים בלב ההכרעה). זה איים על הסדר האתנו-פוליטי הישן, ולכן עורר התנגדות עזה שהגיעה עד הרצח ופירוק הקואליציה.</w:t>
      </w:r>
    </w:p>
    <w:p>
      <w:pPr>
        <w:bidi w:val="1"/>
        <w:spacing w:after="120" w:before="0" w:line="360" w:lineRule="auto"/>
        <w:jc w:val="right"/>
      </w:pPr>
      <w:r>
        <w:rPr>
          <w:rFonts w:ascii="Times New Roman" w:hAnsi="Times New Roman" w:cs="David"/>
          <w:b w:val="0"/>
          <w:i w:val="0"/>
          <w:sz w:val="24"/>
          <w:rtl w:val="1"/>
        </w:rPr>
        <w:t>הרמה הכלכלית (גוטוויין): במקביל, השמאל עצמו אימץ נאו-ליברליזם וזנח את המעמדות הנמוכים. בניגוד לתדמיתה, תנועת העבודה לא הציעה לחלשים מדינת רווחה — היא קידמה הפרטה וליברליזציה (גוטוויין מתאר אף את פירוק ההסתדרות וניתוק הזיקה בין כלכלה לפוליטיקה). את הפיצוי החומרי קיבלו המעמדות הנמוכים דווקא מהימין — דרך המגזרים וההתנחלויות (ס' 7). כך נשחקה הזיקה ההיסטורית בין החלשים לבין מפלגת העבודה.</w:t>
      </w:r>
    </w:p>
    <w:p>
      <w:pPr>
        <w:bidi w:val="1"/>
        <w:spacing w:after="120" w:before="0" w:line="360" w:lineRule="auto"/>
        <w:jc w:val="right"/>
      </w:pPr>
      <w:r>
        <w:rPr>
          <w:rFonts w:ascii="Times New Roman" w:hAnsi="Times New Roman" w:cs="David"/>
          <w:b w:val="0"/>
          <w:i w:val="0"/>
          <w:sz w:val="24"/>
          <w:rtl w:val="1"/>
        </w:rPr>
        <w:t>החיבור בין שתי הרמות: אוסלו פתח את המערכת פוליטית, אבל השמאל כבר איבד את החלשים כלכלית. ההתנגדות לרבין אחדה את החזית הטריטוריאלית-ביטחונית (מתנחלים, ימין דתי-לאומי — מול הדמוקרטיזציה) עם בסיס חברתי שכבר נדד ימינה בעקבות מנגנוני הפיצוי. מהלך רב-ממדי עורר קואליציית התנגדות רחבה — וזו הגיעה לעוצמה הקיצונית של רצח.</w:t>
      </w:r>
    </w:p>
    <w:p>
      <w:pPr>
        <w:bidi w:val="1"/>
        <w:spacing w:after="120" w:before="0" w:line="360" w:lineRule="auto"/>
        <w:jc w:val="right"/>
      </w:pPr>
      <w:r>
        <w:rPr>
          <w:rFonts w:ascii="Times New Roman" w:hAnsi="Times New Roman" w:cs="David"/>
          <w:b w:val="0"/>
          <w:i w:val="0"/>
          <w:sz w:val="24"/>
          <w:rtl w:val="1"/>
        </w:rPr>
        <w:t>אחרי הרצח: כשל כפול ומתמשך. פרס וברק לא חידשו את הצד הפוליטי (הקואליציה המשלבת של גרינברג), ובה בעת המשיכו בקו הנאו-ליברלי (הכשל הכלכלי של גוטוויין). התמוטטות תנועת העבודה היא תוצאה של כשל בשני הצירים גם יחד — לא של אחד מהם בלבד.</w:t>
      </w:r>
    </w:p>
    <w:p>
      <w:pPr>
        <w:bidi w:val="1"/>
        <w:spacing w:after="60" w:before="80" w:line="360" w:lineRule="auto"/>
        <w:jc w:val="center"/>
      </w:pPr>
      <w:r>
        <w:rPr>
          <w:rFonts w:ascii="Times New Roman" w:hAnsi="Times New Roman" w:cs="David"/>
          <w:b/>
          <w:i w:val="0"/>
          <w:color w:val="1F3A5F"/>
          <w:sz w:val="23"/>
          <w:rtl w:val="1"/>
        </w:rPr>
        <w:t>שני ההסברים — שתי רמות על אותה תופעה</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גרינברג — פוליטי-דמוקרטיזציוני</w:t>
            </w:r>
          </w:p>
          <w:p>
            <w:pPr>
              <w:bidi w:val="1"/>
              <w:jc w:val="center"/>
            </w:pPr>
            <w:r>
              <w:rPr>
                <w:rFonts w:ascii="Times New Roman" w:hAnsi="Times New Roman" w:cs="David"/>
                <w:b w:val="0"/>
                <w:i/>
                <w:color w:val="555555"/>
                <w:sz w:val="18"/>
                <w:rtl w:val="1"/>
              </w:rPr>
              <w:t>למה לא המשכנו בדרכו</w:t>
            </w:r>
          </w:p>
        </w:tc>
        <w:tc>
          <w:tcPr>
            <w:tcW w:type="dxa" w:w="3216"/>
          </w:tcPr>
          <w:p>
            <w:pPr>
              <w:bidi w:val="1"/>
              <w:jc w:val="center"/>
            </w:pPr>
            <w:r/>
            <w:r>
              <w:rPr>
                <w:rFonts w:ascii="Times New Roman" w:hAnsi="Times New Roman" w:cs="David"/>
                <w:b/>
                <w:i w:val="0"/>
                <w:color w:val="1F3A5F"/>
                <w:sz w:val="22"/>
                <w:rtl w:val="1"/>
              </w:rPr>
              <w:t>גוטוויין — כלכלי-מעמדי</w:t>
            </w:r>
          </w:p>
          <w:p>
            <w:pPr>
              <w:bidi w:val="1"/>
              <w:jc w:val="center"/>
            </w:pPr>
            <w:r>
              <w:rPr>
                <w:rFonts w:ascii="Times New Roman" w:hAnsi="Times New Roman" w:cs="David"/>
                <w:b w:val="0"/>
                <w:i/>
                <w:color w:val="555555"/>
                <w:sz w:val="18"/>
                <w:rtl w:val="1"/>
              </w:rPr>
              <w:t>הדיאלקטיקה של כשל השוויון</w:t>
            </w:r>
          </w:p>
        </w:tc>
      </w:tr>
      <w:tr>
        <w:tc>
          <w:tcPr>
            <w:tcW w:type="dxa" w:w="3216"/>
          </w:tcPr>
          <w:p>
            <w:pPr>
              <w:bidi w:val="1"/>
              <w:jc w:val="right"/>
            </w:pPr>
            <w:r/>
            <w:r>
              <w:rPr>
                <w:rFonts w:ascii="Times New Roman" w:hAnsi="Times New Roman" w:cs="David"/>
                <w:b/>
                <w:i w:val="0"/>
                <w:sz w:val="21"/>
                <w:rtl w:val="1"/>
              </w:rPr>
              <w:t>כשל מה?</w:t>
            </w:r>
          </w:p>
        </w:tc>
        <w:tc>
          <w:tcPr>
            <w:tcW w:type="dxa" w:w="3216"/>
          </w:tcPr>
          <w:p>
            <w:pPr>
              <w:bidi w:val="1"/>
              <w:jc w:val="right"/>
            </w:pPr>
            <w:r/>
            <w:r>
              <w:rPr>
                <w:rFonts w:ascii="Times New Roman" w:hAnsi="Times New Roman" w:cs="David"/>
                <w:b w:val="0"/>
                <w:i w:val="0"/>
                <w:sz w:val="21"/>
                <w:rtl w:val="1"/>
              </w:rPr>
              <w:t>כשל פוליטי — לא נשמר מבנה הקואליציה המשלבת</w:t>
            </w:r>
          </w:p>
        </w:tc>
        <w:tc>
          <w:tcPr>
            <w:tcW w:type="dxa" w:w="3216"/>
          </w:tcPr>
          <w:p>
            <w:pPr>
              <w:bidi w:val="1"/>
              <w:jc w:val="right"/>
            </w:pPr>
            <w:r/>
            <w:r>
              <w:rPr>
                <w:rFonts w:ascii="Times New Roman" w:hAnsi="Times New Roman" w:cs="David"/>
                <w:b w:val="0"/>
                <w:i w:val="0"/>
                <w:sz w:val="21"/>
                <w:rtl w:val="1"/>
              </w:rPr>
              <w:t>כשל מעמדי — השמאל אימץ נאו-ליברליזם וזנח את החלשים</w:t>
            </w:r>
          </w:p>
        </w:tc>
      </w:tr>
      <w:tr>
        <w:tc>
          <w:tcPr>
            <w:tcW w:type="dxa" w:w="3216"/>
          </w:tcPr>
          <w:p>
            <w:pPr>
              <w:bidi w:val="1"/>
              <w:jc w:val="right"/>
            </w:pPr>
            <w:r/>
            <w:r>
              <w:rPr>
                <w:rFonts w:ascii="Times New Roman" w:hAnsi="Times New Roman" w:cs="David"/>
                <w:b/>
                <w:i w:val="0"/>
                <w:sz w:val="21"/>
                <w:rtl w:val="1"/>
              </w:rPr>
              <w:t>המנגנון</w:t>
            </w:r>
          </w:p>
        </w:tc>
        <w:tc>
          <w:tcPr>
            <w:tcW w:type="dxa" w:w="3216"/>
          </w:tcPr>
          <w:p>
            <w:pPr>
              <w:bidi w:val="1"/>
              <w:jc w:val="right"/>
            </w:pPr>
            <w:r/>
            <w:r>
              <w:rPr>
                <w:rFonts w:ascii="Times New Roman" w:hAnsi="Times New Roman" w:cs="David"/>
                <w:b w:val="0"/>
                <w:i w:val="0"/>
                <w:sz w:val="21"/>
                <w:rtl w:val="1"/>
              </w:rPr>
              <w:t>פתיחת המערכת איימה על הסדר האתנו-פוליטי</w:t>
            </w:r>
          </w:p>
        </w:tc>
        <w:tc>
          <w:tcPr>
            <w:tcW w:type="dxa" w:w="3216"/>
          </w:tcPr>
          <w:p>
            <w:pPr>
              <w:bidi w:val="1"/>
              <w:jc w:val="right"/>
            </w:pPr>
            <w:r/>
            <w:r>
              <w:rPr>
                <w:rFonts w:ascii="Times New Roman" w:hAnsi="Times New Roman" w:cs="David"/>
                <w:b w:val="0"/>
                <w:i w:val="0"/>
                <w:sz w:val="21"/>
                <w:rtl w:val="1"/>
              </w:rPr>
              <w:t>הפיצוי לחלשים הגיע מהימין (מגזרים, התנחלויות)</w:t>
            </w:r>
          </w:p>
        </w:tc>
      </w:tr>
      <w:tr>
        <w:tc>
          <w:tcPr>
            <w:tcW w:type="dxa" w:w="3216"/>
          </w:tcPr>
          <w:p>
            <w:pPr>
              <w:bidi w:val="1"/>
              <w:jc w:val="right"/>
            </w:pPr>
            <w:r/>
            <w:r>
              <w:rPr>
                <w:rFonts w:ascii="Times New Roman" w:hAnsi="Times New Roman" w:cs="David"/>
                <w:b/>
                <w:i w:val="0"/>
                <w:sz w:val="21"/>
                <w:rtl w:val="1"/>
              </w:rPr>
              <w:t>מה הניע את ההתנגדות?</w:t>
            </w:r>
          </w:p>
        </w:tc>
        <w:tc>
          <w:tcPr>
            <w:tcW w:type="dxa" w:w="3216"/>
          </w:tcPr>
          <w:p>
            <w:pPr>
              <w:bidi w:val="1"/>
              <w:jc w:val="right"/>
            </w:pPr>
            <w:r/>
            <w:r>
              <w:rPr>
                <w:rFonts w:ascii="Times New Roman" w:hAnsi="Times New Roman" w:cs="David"/>
                <w:b w:val="0"/>
                <w:i w:val="0"/>
                <w:sz w:val="21"/>
                <w:rtl w:val="1"/>
              </w:rPr>
              <w:t>איום הדמוקרטיזציה על הקבוצות ההגמוניות</w:t>
            </w:r>
          </w:p>
        </w:tc>
        <w:tc>
          <w:tcPr>
            <w:tcW w:type="dxa" w:w="3216"/>
          </w:tcPr>
          <w:p>
            <w:pPr>
              <w:bidi w:val="1"/>
              <w:jc w:val="right"/>
            </w:pPr>
            <w:r/>
            <w:r>
              <w:rPr>
                <w:rFonts w:ascii="Times New Roman" w:hAnsi="Times New Roman" w:cs="David"/>
                <w:b w:val="0"/>
                <w:i w:val="0"/>
                <w:sz w:val="21"/>
                <w:rtl w:val="1"/>
              </w:rPr>
              <w:t>בסיס חברתי שכבר נדד ימינה</w:t>
            </w:r>
          </w:p>
        </w:tc>
      </w:tr>
      <w:tr>
        <w:tc>
          <w:tcPr>
            <w:tcW w:type="dxa" w:w="3216"/>
          </w:tcPr>
          <w:p>
            <w:pPr>
              <w:bidi w:val="1"/>
              <w:jc w:val="right"/>
            </w:pPr>
            <w:r/>
            <w:r>
              <w:rPr>
                <w:rFonts w:ascii="Times New Roman" w:hAnsi="Times New Roman" w:cs="David"/>
                <w:b/>
                <w:i w:val="0"/>
                <w:sz w:val="21"/>
                <w:rtl w:val="1"/>
              </w:rPr>
              <w:t>מה השמאל עושה אחרי רבין?</w:t>
            </w:r>
          </w:p>
        </w:tc>
        <w:tc>
          <w:tcPr>
            <w:tcW w:type="dxa" w:w="3216"/>
          </w:tcPr>
          <w:p>
            <w:pPr>
              <w:bidi w:val="1"/>
              <w:jc w:val="right"/>
            </w:pPr>
            <w:r/>
            <w:r>
              <w:rPr>
                <w:rFonts w:ascii="Times New Roman" w:hAnsi="Times New Roman" w:cs="David"/>
                <w:b w:val="0"/>
                <w:i w:val="0"/>
                <w:sz w:val="21"/>
                <w:rtl w:val="1"/>
              </w:rPr>
              <w:t>לא משחזר את הקואליציה המשלבת</w:t>
            </w:r>
          </w:p>
        </w:tc>
        <w:tc>
          <w:tcPr>
            <w:tcW w:type="dxa" w:w="3216"/>
          </w:tcPr>
          <w:p>
            <w:pPr>
              <w:bidi w:val="1"/>
              <w:jc w:val="right"/>
            </w:pPr>
            <w:r/>
            <w:r>
              <w:rPr>
                <w:rFonts w:ascii="Times New Roman" w:hAnsi="Times New Roman" w:cs="David"/>
                <w:b w:val="0"/>
                <w:i w:val="0"/>
                <w:sz w:val="21"/>
                <w:rtl w:val="1"/>
              </w:rPr>
              <w:t>ממשיך בקו הנאו-ליברלי</w:t>
            </w:r>
          </w:p>
        </w:tc>
      </w:tr>
      <w:tr>
        <w:tc>
          <w:tcPr>
            <w:tcW w:type="dxa" w:w="3216"/>
          </w:tcPr>
          <w:p>
            <w:pPr>
              <w:bidi w:val="1"/>
              <w:jc w:val="right"/>
            </w:pPr>
            <w:r/>
            <w:r>
              <w:rPr>
                <w:rFonts w:ascii="Times New Roman" w:hAnsi="Times New Roman" w:cs="David"/>
                <w:b/>
                <w:i w:val="0"/>
                <w:sz w:val="21"/>
                <w:rtl w:val="1"/>
              </w:rPr>
              <w:t>מה הפתרון המשתמע?</w:t>
            </w:r>
          </w:p>
        </w:tc>
        <w:tc>
          <w:tcPr>
            <w:tcW w:type="dxa" w:w="3216"/>
          </w:tcPr>
          <w:p>
            <w:pPr>
              <w:bidi w:val="1"/>
              <w:jc w:val="right"/>
            </w:pPr>
            <w:r/>
            <w:r>
              <w:rPr>
                <w:rFonts w:ascii="Times New Roman" w:hAnsi="Times New Roman" w:cs="David"/>
                <w:b w:val="0"/>
                <w:i w:val="0"/>
                <w:sz w:val="21"/>
                <w:rtl w:val="1"/>
              </w:rPr>
              <w:t>קואליציה משלבת חדשה</w:t>
            </w:r>
          </w:p>
        </w:tc>
        <w:tc>
          <w:tcPr>
            <w:tcW w:type="dxa" w:w="3216"/>
          </w:tcPr>
          <w:p>
            <w:pPr>
              <w:bidi w:val="1"/>
              <w:jc w:val="right"/>
            </w:pPr>
            <w:r/>
            <w:r>
              <w:rPr>
                <w:rFonts w:ascii="Times New Roman" w:hAnsi="Times New Roman" w:cs="David"/>
                <w:b w:val="0"/>
                <w:i w:val="0"/>
                <w:sz w:val="21"/>
                <w:rtl w:val="1"/>
              </w:rPr>
              <w:t>מדינת רווחה אוניברסלית אמיתית</w:t>
            </w:r>
          </w:p>
        </w:tc>
      </w:tr>
    </w:tbl>
    <w:p>
      <w:pPr>
        <w:spacing w:after="40"/>
      </w:pPr>
    </w:p>
    <w:p>
      <w:pPr>
        <w:bidi w:val="1"/>
        <w:spacing w:after="80" w:before="200" w:line="360" w:lineRule="auto"/>
        <w:jc w:val="center"/>
      </w:pPr>
      <w:r>
        <w:rPr>
          <w:rFonts w:ascii="Times New Roman" w:hAnsi="Times New Roman" w:cs="David"/>
          <w:b/>
          <w:i w:val="0"/>
          <w:color w:val="1F3A5F"/>
          <w:sz w:val="27"/>
          <w:rtl w:val="1"/>
        </w:rPr>
        <w:t>התמוטטות תנועת העבודה — כשל כפול במכפלת השנים</w:t>
      </w:r>
    </w:p>
    <w:p>
      <w:pPr>
        <w:bidi w:val="1"/>
        <w:spacing w:after="120" w:before="0" w:line="360" w:lineRule="auto"/>
        <w:ind w:left="216" w:right="216"/>
        <w:jc w:val="right"/>
      </w:pPr>
      <w:r>
        <w:rPr>
          <w:rFonts w:ascii="Times New Roman" w:hAnsi="Times New Roman" w:cs="David"/>
          <w:b w:val="0"/>
          <w:i/>
          <w:color w:val="555555"/>
          <w:sz w:val="22"/>
          <w:rtl w:val="1"/>
        </w:rPr>
        <w:t>בקצרה: בעשורים מאז 2000 חיברו השמאל הליברלי והשמאל הסוציאל-דמוקרטי בכישלון מצטבר. הם דבקו במדרון הנאו-ליברלי (גוטוויין) ולא חידשו את הקואליציה המשולשת (גרינברג). התוצאה: מפלגת העבודה ומרצ קרסו ב-2022 למספרי מנדטים זעירים.</w:t>
      </w:r>
    </w:p>
    <w:p>
      <w:pPr>
        <w:bidi w:val="1"/>
        <w:spacing w:after="120" w:before="0" w:line="360" w:lineRule="auto"/>
        <w:jc w:val="right"/>
      </w:pPr>
      <w:r>
        <w:rPr>
          <w:rFonts w:ascii="Times New Roman" w:hAnsi="Times New Roman" w:cs="David"/>
          <w:b w:val="0"/>
          <w:i w:val="0"/>
          <w:sz w:val="24"/>
          <w:rtl w:val="1"/>
        </w:rPr>
        <w:t>המאמרים נכתבו בשנת 2000. ההיסטוריה בעשורים שלאחר מכן אישרה את שני הניתוחים. מפלגת העבודה ומרצ דבקו במדרון הנאו-ליברלי, שהוביל לחיסולן העצמי לדעת בבחירות 2022 (מפלגת העבודה: 4 מנדטים; מרצ: 0 מנדטים, ירדה מתחת לאחוז החסימה).</w:t>
      </w:r>
    </w:p>
    <w:p>
      <w:pPr>
        <w:bidi w:val="1"/>
        <w:spacing w:after="120" w:before="0" w:line="360" w:lineRule="auto"/>
        <w:jc w:val="right"/>
      </w:pPr>
      <w:r>
        <w:rPr>
          <w:rFonts w:ascii="Times New Roman" w:hAnsi="Times New Roman" w:cs="David"/>
          <w:b w:val="0"/>
          <w:i w:val="0"/>
          <w:sz w:val="24"/>
          <w:rtl w:val="1"/>
        </w:rPr>
        <w:t>במשך 20 שנה היו קולות בתוך שתי המפלגות שקראו לאמץ מדיניות סוציאל-דמוקרטית מגדילת שוויון — אמיר פרץ (ההסתדרות הכללית, מפלגת העבודה), שלי יחימוביץ', מיכל בירן ואחרים. אבל למעט הישגים קצרי-מועד, הקולות הללו התקשו להתמודד עם הכשל המעמדי שהנחה את תנועת העבודה. הליבה האלקטורלית של המפלגה — מעמד בינוני-גבוה אשכנזי-חילוני — דחתה כל ניסיון לפנות למעמדות הנמוכים.</w:t>
      </w:r>
    </w:p>
    <w:p>
      <w:pPr>
        <w:bidi w:val="1"/>
        <w:spacing w:after="120" w:before="0" w:line="360" w:lineRule="auto"/>
        <w:jc w:val="right"/>
      </w:pPr>
      <w:r>
        <w:rPr>
          <w:rFonts w:ascii="Times New Roman" w:hAnsi="Times New Roman" w:cs="David"/>
          <w:b w:val="0"/>
          <w:i w:val="0"/>
          <w:sz w:val="24"/>
          <w:rtl w:val="1"/>
        </w:rPr>
        <w:t>בחלוף יותר מ-20 שנה, הניתוח של גוטוויין נותר אקטואלי. המחנה הליברלי-דמוקרטי משכפל את עיוורונה המעמדי של תנועת העבודה מלפני רבע מאה. הסירוב לאמץ דרך סוציאל-דמוקרטית ממוסדת — מדינת רווחה אוניברסלית, ביטחון תעסוקתי, ביטוח פנסיוני ציבורי — סולל את הדרך להמשך ההגמוניה של הימין.</w:t>
      </w:r>
    </w:p>
    <w:p>
      <w:pPr>
        <w:bidi w:val="1"/>
        <w:spacing w:after="120" w:before="0" w:line="360" w:lineRule="auto"/>
        <w:jc w:val="right"/>
      </w:pPr>
      <w:r>
        <w:rPr>
          <w:rFonts w:ascii="Times New Roman" w:hAnsi="Times New Roman" w:cs="David"/>
          <w:b w:val="0"/>
          <w:i w:val="0"/>
          <w:sz w:val="24"/>
          <w:rtl w:val="1"/>
        </w:rPr>
        <w:t>מהצד הפוליטי (גרינברג): אין מנהיג שניסה לבנות מחדש את הקואליציה המשולשת. כל ניסיון להחזיר את 'דרכו של רבין' נעשה במסגרת הסדר הישן — קואליציה שמאל אשכנזית, בלי שילוב משמעותי של מזרחים מסורתיים, בלי תמיכה ערבית. ההיסטוריה אישרה את גרינברג: כל ראשי הממשלה של 'מחנה השלום' אחרי רבין (פרס, ברק, אולמרט, לבני, גנץ) ניהלו משא ומתן 'דיפלומטי' בלי לבנות את הבסיס הקואליציוני שיתמוך בהסכם.</w:t>
      </w:r>
    </w:p>
    <w:p>
      <w:pPr>
        <w:bidi w:val="1"/>
        <w:spacing w:after="120" w:before="0" w:line="360" w:lineRule="auto"/>
        <w:jc w:val="right"/>
      </w:pPr>
      <w:r>
        <w:rPr>
          <w:rFonts w:ascii="Times New Roman" w:hAnsi="Times New Roman" w:cs="David"/>
          <w:b w:val="0"/>
          <w:i w:val="0"/>
          <w:sz w:val="24"/>
          <w:rtl w:val="1"/>
        </w:rPr>
        <w:t xml:space="preserve">התוצאה — המחנה ה'שלום' מתכווץ. מפלגת העבודה ב-2022 — 4 מנדטים. מרצ — מחוץ לכנסת. הימין שולט יציבות (גם בעיתות 'מחנה השינוי' כמו ממשלת בנט-לפיד 2021-2022, מדובר בקואליציה זמנית). התובנה של 2000 הופכת לפרוגנוזה ל-2024: כל עוד השמאל לא מציע סוציאל-דמוקרטיה אמיתית (גוטוויין) ולא בונה קואליציה משולשת (גרינברג), הוא יישאר במיעוט. </w:t>
      </w:r>
    </w:p>
    <w:p>
      <w:pPr>
        <w:bidi w:val="1"/>
        <w:spacing w:after="60" w:before="80" w:line="360" w:lineRule="auto"/>
        <w:jc w:val="center"/>
      </w:pPr>
      <w:r>
        <w:rPr>
          <w:rFonts w:ascii="Times New Roman" w:hAnsi="Times New Roman" w:cs="David"/>
          <w:b/>
          <w:i w:val="0"/>
          <w:color w:val="1F3A5F"/>
          <w:sz w:val="23"/>
          <w:rtl w:val="1"/>
        </w:rPr>
        <w:t>מפלגת העבודה — שיא 1992 מול קריסה 2022</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תנועת העבודה 2022</w:t>
            </w:r>
          </w:p>
          <w:p>
            <w:pPr>
              <w:bidi w:val="1"/>
              <w:jc w:val="center"/>
            </w:pPr>
            <w:r>
              <w:rPr>
                <w:rFonts w:ascii="Times New Roman" w:hAnsi="Times New Roman" w:cs="David"/>
                <w:b w:val="0"/>
                <w:i/>
                <w:color w:val="555555"/>
                <w:sz w:val="18"/>
                <w:rtl w:val="1"/>
              </w:rPr>
              <w:t>מירב מיכאלי — 4 מנדטים, אופוזיציה זוטרה</w:t>
            </w:r>
          </w:p>
        </w:tc>
        <w:tc>
          <w:tcPr>
            <w:tcW w:type="dxa" w:w="3216"/>
          </w:tcPr>
          <w:p>
            <w:pPr>
              <w:bidi w:val="1"/>
              <w:jc w:val="center"/>
            </w:pPr>
            <w:r/>
            <w:r>
              <w:rPr>
                <w:rFonts w:ascii="Times New Roman" w:hAnsi="Times New Roman" w:cs="David"/>
                <w:b/>
                <w:i w:val="0"/>
                <w:color w:val="1F3A5F"/>
                <w:sz w:val="22"/>
                <w:rtl w:val="1"/>
              </w:rPr>
              <w:t>תנועת העבודה 1992</w:t>
            </w:r>
          </w:p>
          <w:p>
            <w:pPr>
              <w:bidi w:val="1"/>
              <w:jc w:val="center"/>
            </w:pPr>
            <w:r>
              <w:rPr>
                <w:rFonts w:ascii="Times New Roman" w:hAnsi="Times New Roman" w:cs="David"/>
                <w:b w:val="0"/>
                <w:i/>
                <w:color w:val="555555"/>
                <w:sz w:val="18"/>
                <w:rtl w:val="1"/>
              </w:rPr>
              <w:t>רבין — 44 מנדטים, ראשת קואליציה</w:t>
            </w:r>
          </w:p>
        </w:tc>
      </w:tr>
      <w:tr>
        <w:tc>
          <w:tcPr>
            <w:tcW w:type="dxa" w:w="3216"/>
          </w:tcPr>
          <w:p>
            <w:pPr>
              <w:bidi w:val="1"/>
              <w:jc w:val="right"/>
            </w:pPr>
            <w:r/>
            <w:r>
              <w:rPr>
                <w:rFonts w:ascii="Times New Roman" w:hAnsi="Times New Roman" w:cs="David"/>
                <w:b/>
                <w:i w:val="0"/>
                <w:sz w:val="21"/>
                <w:rtl w:val="1"/>
              </w:rPr>
              <w:t>כוח אלקטורלי</w:t>
            </w:r>
          </w:p>
        </w:tc>
        <w:tc>
          <w:tcPr>
            <w:tcW w:type="dxa" w:w="3216"/>
          </w:tcPr>
          <w:p>
            <w:pPr>
              <w:bidi w:val="1"/>
              <w:jc w:val="right"/>
            </w:pPr>
            <w:r/>
            <w:r>
              <w:rPr>
                <w:rFonts w:ascii="Times New Roman" w:hAnsi="Times New Roman" w:cs="David"/>
                <w:b w:val="0"/>
                <w:i w:val="0"/>
                <w:sz w:val="21"/>
                <w:rtl w:val="1"/>
              </w:rPr>
              <w:t>4 מנדטים (מתחת לאיום אחוז החסימה)</w:t>
            </w:r>
          </w:p>
        </w:tc>
        <w:tc>
          <w:tcPr>
            <w:tcW w:type="dxa" w:w="3216"/>
          </w:tcPr>
          <w:p>
            <w:pPr>
              <w:bidi w:val="1"/>
              <w:jc w:val="right"/>
            </w:pPr>
            <w:r/>
            <w:r>
              <w:rPr>
                <w:rFonts w:ascii="Times New Roman" w:hAnsi="Times New Roman" w:cs="David"/>
                <w:b w:val="0"/>
                <w:i w:val="0"/>
                <w:sz w:val="21"/>
                <w:rtl w:val="1"/>
              </w:rPr>
              <w:t>44 מנדטים (השלישית בעולם הסוציאל-דמוקרטי)</w:t>
            </w:r>
          </w:p>
        </w:tc>
      </w:tr>
      <w:tr>
        <w:tc>
          <w:tcPr>
            <w:tcW w:type="dxa" w:w="3216"/>
          </w:tcPr>
          <w:p>
            <w:pPr>
              <w:bidi w:val="1"/>
              <w:jc w:val="right"/>
            </w:pPr>
            <w:r/>
            <w:r>
              <w:rPr>
                <w:rFonts w:ascii="Times New Roman" w:hAnsi="Times New Roman" w:cs="David"/>
                <w:b/>
                <w:i w:val="0"/>
                <w:sz w:val="21"/>
                <w:rtl w:val="1"/>
              </w:rPr>
              <w:t>קואליציה חברתית</w:t>
            </w:r>
          </w:p>
        </w:tc>
        <w:tc>
          <w:tcPr>
            <w:tcW w:type="dxa" w:w="3216"/>
          </w:tcPr>
          <w:p>
            <w:pPr>
              <w:bidi w:val="1"/>
              <w:jc w:val="right"/>
            </w:pPr>
            <w:r/>
            <w:r>
              <w:rPr>
                <w:rFonts w:ascii="Times New Roman" w:hAnsi="Times New Roman" w:cs="David"/>
                <w:b w:val="0"/>
                <w:i w:val="0"/>
                <w:sz w:val="21"/>
                <w:rtl w:val="1"/>
              </w:rPr>
              <w:t>אשכנזים-חילונים-חיפה-תל-אביב בלבד</w:t>
            </w:r>
          </w:p>
        </w:tc>
        <w:tc>
          <w:tcPr>
            <w:tcW w:type="dxa" w:w="3216"/>
          </w:tcPr>
          <w:p>
            <w:pPr>
              <w:bidi w:val="1"/>
              <w:jc w:val="right"/>
            </w:pPr>
            <w:r/>
            <w:r>
              <w:rPr>
                <w:rFonts w:ascii="Times New Roman" w:hAnsi="Times New Roman" w:cs="David"/>
                <w:b w:val="0"/>
                <w:i w:val="0"/>
                <w:sz w:val="21"/>
                <w:rtl w:val="1"/>
              </w:rPr>
              <w:t>אשכנזים + מזרחים (ש"ס) + ערבים (תמיכה חיצונית)</w:t>
            </w:r>
          </w:p>
        </w:tc>
      </w:tr>
      <w:tr>
        <w:tc>
          <w:tcPr>
            <w:tcW w:type="dxa" w:w="3216"/>
          </w:tcPr>
          <w:p>
            <w:pPr>
              <w:bidi w:val="1"/>
              <w:jc w:val="right"/>
            </w:pPr>
            <w:r/>
            <w:r>
              <w:rPr>
                <w:rFonts w:ascii="Times New Roman" w:hAnsi="Times New Roman" w:cs="David"/>
                <w:b/>
                <w:i w:val="0"/>
                <w:sz w:val="21"/>
                <w:rtl w:val="1"/>
              </w:rPr>
              <w:t>מסר כלכלי</w:t>
            </w:r>
          </w:p>
        </w:tc>
        <w:tc>
          <w:tcPr>
            <w:tcW w:type="dxa" w:w="3216"/>
          </w:tcPr>
          <w:p>
            <w:pPr>
              <w:bidi w:val="1"/>
              <w:jc w:val="right"/>
            </w:pPr>
            <w:r/>
            <w:r>
              <w:rPr>
                <w:rFonts w:ascii="Times New Roman" w:hAnsi="Times New Roman" w:cs="David"/>
                <w:b w:val="0"/>
                <w:i w:val="0"/>
                <w:sz w:val="21"/>
                <w:rtl w:val="1"/>
              </w:rPr>
              <w:t>סוציאל-דמוקרטיה רטורית, נאו-ליברליזם בפועל</w:t>
            </w:r>
          </w:p>
        </w:tc>
        <w:tc>
          <w:tcPr>
            <w:tcW w:type="dxa" w:w="3216"/>
          </w:tcPr>
          <w:p>
            <w:pPr>
              <w:bidi w:val="1"/>
              <w:jc w:val="right"/>
            </w:pPr>
            <w:r/>
            <w:r>
              <w:rPr>
                <w:rFonts w:ascii="Times New Roman" w:hAnsi="Times New Roman" w:cs="David"/>
                <w:b w:val="0"/>
                <w:i w:val="0"/>
                <w:sz w:val="21"/>
                <w:rtl w:val="1"/>
              </w:rPr>
              <w:t>רטוריקה שוויונית — אך כבר במדרון הניאו-ליברלי (גוטוויין)</w:t>
            </w:r>
          </w:p>
        </w:tc>
      </w:tr>
      <w:tr>
        <w:tc>
          <w:tcPr>
            <w:tcW w:type="dxa" w:w="3216"/>
          </w:tcPr>
          <w:p>
            <w:pPr>
              <w:bidi w:val="1"/>
              <w:jc w:val="right"/>
            </w:pPr>
            <w:r/>
            <w:r>
              <w:rPr>
                <w:rFonts w:ascii="Times New Roman" w:hAnsi="Times New Roman" w:cs="David"/>
                <w:b/>
                <w:i w:val="0"/>
                <w:sz w:val="21"/>
                <w:rtl w:val="1"/>
              </w:rPr>
              <w:t>מסר פוליטי</w:t>
            </w:r>
          </w:p>
        </w:tc>
        <w:tc>
          <w:tcPr>
            <w:tcW w:type="dxa" w:w="3216"/>
          </w:tcPr>
          <w:p>
            <w:pPr>
              <w:bidi w:val="1"/>
              <w:jc w:val="right"/>
            </w:pPr>
            <w:r/>
            <w:r>
              <w:rPr>
                <w:rFonts w:ascii="Times New Roman" w:hAnsi="Times New Roman" w:cs="David"/>
                <w:b w:val="0"/>
                <w:i w:val="0"/>
                <w:sz w:val="21"/>
                <w:rtl w:val="1"/>
              </w:rPr>
              <w:t>שלום בלבד — בלי בסיס מעמדי</w:t>
            </w:r>
          </w:p>
        </w:tc>
        <w:tc>
          <w:tcPr>
            <w:tcW w:type="dxa" w:w="3216"/>
          </w:tcPr>
          <w:p>
            <w:pPr>
              <w:bidi w:val="1"/>
              <w:jc w:val="right"/>
            </w:pPr>
            <w:r/>
            <w:r>
              <w:rPr>
                <w:rFonts w:ascii="Times New Roman" w:hAnsi="Times New Roman" w:cs="David"/>
                <w:b w:val="0"/>
                <w:i w:val="0"/>
                <w:sz w:val="21"/>
                <w:rtl w:val="1"/>
              </w:rPr>
              <w:t>שלום + שילוב + שוויון = משולש מחזק</w:t>
            </w:r>
          </w:p>
        </w:tc>
      </w:tr>
      <w:tr>
        <w:tc>
          <w:tcPr>
            <w:tcW w:type="dxa" w:w="3216"/>
          </w:tcPr>
          <w:p>
            <w:pPr>
              <w:bidi w:val="1"/>
              <w:jc w:val="right"/>
            </w:pPr>
            <w:r/>
            <w:r>
              <w:rPr>
                <w:rFonts w:ascii="Times New Roman" w:hAnsi="Times New Roman" w:cs="David"/>
                <w:b/>
                <w:i w:val="0"/>
                <w:sz w:val="21"/>
                <w:rtl w:val="1"/>
              </w:rPr>
              <w:t>יחס למעמדות נמוכים</w:t>
            </w:r>
          </w:p>
        </w:tc>
        <w:tc>
          <w:tcPr>
            <w:tcW w:type="dxa" w:w="3216"/>
          </w:tcPr>
          <w:p>
            <w:pPr>
              <w:bidi w:val="1"/>
              <w:jc w:val="right"/>
            </w:pPr>
            <w:r/>
            <w:r>
              <w:rPr>
                <w:rFonts w:ascii="Times New Roman" w:hAnsi="Times New Roman" w:cs="David"/>
                <w:b w:val="0"/>
                <w:i w:val="0"/>
                <w:sz w:val="21"/>
                <w:rtl w:val="1"/>
              </w:rPr>
              <w:t>ניכור — 'אנחנו לא אוהבים את התרבות שלהם'</w:t>
            </w:r>
          </w:p>
        </w:tc>
        <w:tc>
          <w:tcPr>
            <w:tcW w:type="dxa" w:w="3216"/>
          </w:tcPr>
          <w:p>
            <w:pPr>
              <w:bidi w:val="1"/>
              <w:jc w:val="right"/>
            </w:pPr>
            <w:r/>
            <w:r>
              <w:rPr>
                <w:rFonts w:ascii="Times New Roman" w:hAnsi="Times New Roman" w:cs="David"/>
                <w:b w:val="0"/>
                <w:i w:val="0"/>
                <w:sz w:val="21"/>
                <w:rtl w:val="1"/>
              </w:rPr>
              <w:t>פנייה ישירה (ש"ס שותפה, מזרחים בממשלה)</w:t>
            </w:r>
          </w:p>
        </w:tc>
      </w:tr>
      <w:tr>
        <w:tc>
          <w:tcPr>
            <w:tcW w:type="dxa" w:w="3216"/>
          </w:tcPr>
          <w:p>
            <w:pPr>
              <w:bidi w:val="1"/>
              <w:jc w:val="right"/>
            </w:pPr>
            <w:r/>
            <w:r>
              <w:rPr>
                <w:rFonts w:ascii="Times New Roman" w:hAnsi="Times New Roman" w:cs="David"/>
                <w:b/>
                <w:i w:val="0"/>
                <w:sz w:val="21"/>
                <w:rtl w:val="1"/>
              </w:rPr>
              <w:t>האם נסיגה ניתנת לתיקון?</w:t>
            </w:r>
          </w:p>
        </w:tc>
        <w:tc>
          <w:tcPr>
            <w:tcW w:type="dxa" w:w="3216"/>
          </w:tcPr>
          <w:p>
            <w:pPr>
              <w:bidi w:val="1"/>
              <w:jc w:val="right"/>
            </w:pPr>
            <w:r/>
            <w:r>
              <w:rPr>
                <w:rFonts w:ascii="Times New Roman" w:hAnsi="Times New Roman" w:cs="David"/>
                <w:b w:val="0"/>
                <w:i w:val="0"/>
                <w:sz w:val="21"/>
                <w:rtl w:val="1"/>
              </w:rPr>
              <w:t>לא בלי שינוי מבני (גוטוויין: כלכלה, גרינברג: קואליציה)</w:t>
            </w:r>
          </w:p>
        </w:tc>
        <w:tc>
          <w:tcPr>
            <w:tcW w:type="dxa" w:w="3216"/>
          </w:tcPr>
          <w:p>
            <w:pPr>
              <w:bidi w:val="1"/>
              <w:jc w:val="right"/>
            </w:pPr>
            <w:r/>
            <w:r>
              <w:rPr>
                <w:rFonts w:ascii="Times New Roman" w:hAnsi="Times New Roman" w:cs="David"/>
                <w:b w:val="0"/>
                <w:i w:val="0"/>
                <w:sz w:val="21"/>
                <w:rtl w:val="1"/>
              </w:rPr>
              <w:t>—</w:t>
            </w:r>
          </w:p>
        </w:tc>
      </w:tr>
    </w:tbl>
    <w:p>
      <w:pPr>
        <w:spacing w:after="40"/>
      </w:pP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הנתונים — מפלגת העבודה מאז 1992  </w:t>
      </w:r>
      <w:r>
        <w:rPr>
          <w:rFonts w:ascii="Times New Roman" w:hAnsi="Times New Roman" w:cs="David"/>
          <w:b w:val="0"/>
          <w:i w:val="0"/>
          <w:sz w:val="22"/>
          <w:rtl w:val="1"/>
        </w:rPr>
        <w:t>בחירות 1992: 44 מנדטים (רבין). 1996: 34. 1999: 26 (ברק, בראש ישראל אחת). 2003: 19. 2006: 19 (פרץ). 2009: 13. 2013: 15. 2015: 24 (במסגרת המחנה הציוני). 2019 (אפריל): 6. 2019 (ספטמבר): 6. 2020: 3. 2021: 7. 2022: 4. מ-44 ל-4 במשך 30 שנה. הירידה לא הייתה זמנית — היא הייתה מבנית. גם תקופות 'תיקון' (פרץ 2006, יחימוביץ' 2013) לא יצרו מהפך.</w:t>
      </w:r>
    </w:p>
    <w:p>
      <w:pPr>
        <w:bidi w:val="1"/>
        <w:spacing w:after="80" w:before="200" w:line="360" w:lineRule="auto"/>
        <w:jc w:val="center"/>
      </w:pPr>
      <w:r>
        <w:rPr>
          <w:rFonts w:ascii="Times New Roman" w:hAnsi="Times New Roman" w:cs="David"/>
          <w:b/>
          <w:i w:val="0"/>
          <w:color w:val="1F3A5F"/>
          <w:sz w:val="27"/>
          <w:rtl w:val="1"/>
        </w:rPr>
        <w:t>האתגר היום — מה השמאל יכול עדיין להציע?</w:t>
      </w:r>
    </w:p>
    <w:p>
      <w:pPr>
        <w:bidi w:val="1"/>
        <w:spacing w:after="120" w:before="0" w:line="360" w:lineRule="auto"/>
        <w:ind w:left="216" w:right="216"/>
        <w:jc w:val="right"/>
      </w:pPr>
      <w:r>
        <w:rPr>
          <w:rFonts w:ascii="Times New Roman" w:hAnsi="Times New Roman" w:cs="David"/>
          <w:b w:val="0"/>
          <w:i/>
          <w:color w:val="555555"/>
          <w:sz w:val="22"/>
          <w:rtl w:val="1"/>
        </w:rPr>
        <w:t>בקצרה: בשנים מאז 2000 הניתוח של גוטוויין וגרינברג נשאר אקטואלי. ההפיכה המשטרית של 2023 חשפה את עומק הקואליציה הלאומנית-מעמדית. השאלה היום: האם השמאל יכול לבנות חלופה — או שהקואליציה הימנית תמשיך לקבוע את סדר היום הישראלי.</w:t>
      </w:r>
    </w:p>
    <w:p>
      <w:pPr>
        <w:bidi w:val="1"/>
        <w:spacing w:after="120" w:before="0" w:line="360" w:lineRule="auto"/>
        <w:jc w:val="right"/>
      </w:pPr>
      <w:r>
        <w:rPr>
          <w:rFonts w:ascii="Times New Roman" w:hAnsi="Times New Roman" w:cs="David"/>
          <w:b w:val="0"/>
          <w:i w:val="0"/>
          <w:sz w:val="24"/>
          <w:rtl w:val="1"/>
        </w:rPr>
        <w:t>המאמר של גוטוויין נכתב ב-2000, אך מסקנתו נותרה רלוונטית: כדי לחזור לשלטון, על השמאל להבטיח מחדש את תמיכת המעמדות הפגיעים — אלה שזנח ושאיבדו בו אמון. השמאל לא יכול לזכות בלי לפנות אליהם.</w:t>
      </w:r>
    </w:p>
    <w:p>
      <w:pPr>
        <w:bidi w:val="1"/>
        <w:spacing w:after="120" w:before="0" w:line="360" w:lineRule="auto"/>
        <w:jc w:val="right"/>
      </w:pPr>
      <w:r>
        <w:rPr>
          <w:rFonts w:ascii="Times New Roman" w:hAnsi="Times New Roman" w:cs="David"/>
          <w:b w:val="0"/>
          <w:i w:val="0"/>
          <w:sz w:val="24"/>
          <w:rtl w:val="1"/>
        </w:rPr>
        <w:t>ההפיכה המשטרית של 2023-2024 — החקיקה שצמצמה את סמכויות בית המשפט העליון, הקריאות לשלוט בבחירת שופטים, הפגיעה בזכויות אזרחיות — הציבה את ישראל במחלוקת ציבורית חריפה. אפשר לקרוא אותה, לאור גוטוויין וגרינברג, לא רק כ'התקפת ימין על הדמוקרטיה' אלא כהמשך של הקואליציה הלאומנית-מעמדית שגרינברג זיהה ב-2000. הקואליציה הזו — מתנחלים + חרדים + לאומנים + מעמדות פגיעים שנהנו מהפיצויים שלה — נשלטת כעת על-ידי נתניהו במצב יציב יותר מ-1996.</w:t>
      </w:r>
    </w:p>
    <w:p>
      <w:pPr>
        <w:bidi w:val="1"/>
        <w:spacing w:after="120" w:before="0" w:line="360" w:lineRule="auto"/>
        <w:jc w:val="right"/>
      </w:pPr>
      <w:r>
        <w:rPr>
          <w:rFonts w:ascii="Times New Roman" w:hAnsi="Times New Roman" w:cs="David"/>
          <w:b w:val="0"/>
          <w:i w:val="0"/>
          <w:sz w:val="24"/>
          <w:rtl w:val="1"/>
        </w:rPr>
        <w:t>השמאל הליברלי — ה'מחאה' — מתבסס שוב על מעמד בינוני-גבוה אשכנזי-חילוני. ההפגנות נגד ההפיכה (קפלן, יוצאי מודיעין, הייטק) הן ביטוי של הליבה הליברלית-בורגנית, לא של קואליציה מעמדית רחבה. ההיעדרות של מזרחים מסורתיים, חרדים מתונים וערבים-ישראלים מההפגנות חוזרת על הדפוס שגוטוויין וגרינברג זיהו ב-2000.</w:t>
      </w:r>
    </w:p>
    <w:p>
      <w:pPr>
        <w:bidi w:val="1"/>
        <w:spacing w:after="120" w:before="0" w:line="360" w:lineRule="auto"/>
        <w:jc w:val="right"/>
      </w:pPr>
      <w:r>
        <w:rPr>
          <w:rFonts w:ascii="Times New Roman" w:hAnsi="Times New Roman" w:cs="David"/>
          <w:b w:val="0"/>
          <w:i w:val="0"/>
          <w:sz w:val="24"/>
          <w:rtl w:val="1"/>
        </w:rPr>
        <w:t>המסקנה התיאורטית: ישראל 2024 = ישראל 2000 בהקצנה. אותם דפוסים מבניים — כשל מעמדי של השמאל, פירוק הקואליציה הדמוקרטיזציונית, התחזקות הקואליציה הלאומנית — רק בעוצמה גבוהה יותר. ההפיכה המשטרית היא הביטוי הקיצוני של תהליך שהחל ב-1996.</w:t>
      </w:r>
    </w:p>
    <w:p>
      <w:pPr>
        <w:bidi w:val="1"/>
        <w:spacing w:after="120" w:before="0" w:line="360" w:lineRule="auto"/>
        <w:jc w:val="right"/>
      </w:pPr>
      <w:r>
        <w:rPr>
          <w:rFonts w:ascii="Times New Roman" w:hAnsi="Times New Roman" w:cs="David"/>
          <w:b w:val="0"/>
          <w:i w:val="0"/>
          <w:sz w:val="24"/>
          <w:rtl w:val="1"/>
        </w:rPr>
        <w:t>הצעת הפתרון של גוטוויין — מדינת רווחה אוניברסלית: כינון מדינת רווחה שתמסד ביטחון חברתי, שוויון הזדמנויות וצדק חלוקתי. זו לא נוסטלגיה אלא הצעה אופרטיבית. הצעת הפתרון של גרינברג — קואליציה משולשת: בנייה מחדש של קואליציה משולשת — שילוב משמעותי של מזרחים מסורתיים וערבים-ישראלים בליבת ההכרעה. שני המהלכים יחד הם הדרך — אם השמאל לא יאמץ אותם, התחזית שלהם ל-2000 תתממש שוב ב-2030.</w:t>
      </w:r>
    </w:p>
    <w:p>
      <w:pPr>
        <w:bidi w:val="1"/>
        <w:spacing w:after="120" w:before="0" w:line="360" w:lineRule="auto"/>
        <w:jc w:val="right"/>
      </w:pPr>
      <w:r>
        <w:rPr>
          <w:rFonts w:ascii="Times New Roman" w:hAnsi="Times New Roman" w:cs="David"/>
          <w:b w:val="0"/>
          <w:i w:val="0"/>
          <w:sz w:val="24"/>
          <w:rtl w:val="1"/>
        </w:rPr>
        <w:t>פתיחה לדיון: האם הניתוח עוד תקף? יש מי שיטענו שהמציאות הפוליטית של 2024 שונה מהותית מ-2000 — הופעת חברה אזרחית חדשה (יוצאי מילואים, מחאת קפלן), חולשת הליכוד (תלות בקואליציה הקיצונית), שינויים דמוגרפיים. האם הניתוח של גוטוויין וגרינברג מתפקד גם היום? זו שאלה שראויה לבדיקה ביקורתית, לא לאישור אוטומטי.</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שאלה לדיון — האם הניתוח עדיין תקף?  </w:t>
      </w:r>
      <w:r>
        <w:rPr>
          <w:rFonts w:ascii="Times New Roman" w:hAnsi="Times New Roman" w:cs="David"/>
          <w:b w:val="0"/>
          <w:i w:val="0"/>
          <w:sz w:val="22"/>
          <w:rtl w:val="1"/>
        </w:rPr>
        <w:t>סטודנט ביקורתי צריך לשאול: האם הניתוח של 2000 מתאר גם את 2024? יש טיעונים בעד (אותם דפוסים בעוצמה גבוהה) ויש טיעונים נגד (חברה אזרחית חדשה, שינויים דמוגרפיים, מתח חדש בין הליכוד למפלגות הקיצוניות, מציאות גלובלית חדשה). הקריאה האקטואלית של 'הדיאלקטיקה של כשל השוויון' היא הזמנה לבדיקה — לא להכרעה.</w:t>
      </w:r>
    </w:p>
    <w:p>
      <w:r>
        <w:br w:type="page"/>
      </w:r>
    </w:p>
    <w:p>
      <w:pPr>
        <w:bidi w:val="1"/>
        <w:spacing w:after="0" w:before="80" w:line="360" w:lineRule="auto"/>
        <w:jc w:val="right"/>
      </w:pPr>
      <w:r>
        <w:rPr>
          <w:rFonts w:ascii="Times New Roman" w:hAnsi="Times New Roman" w:cs="David"/>
          <w:b/>
          <w:i w:val="0"/>
          <w:color w:val="555555"/>
          <w:sz w:val="26"/>
          <w:rtl w:val="1"/>
        </w:rPr>
        <w:t>יחידה 8</w:t>
      </w:r>
    </w:p>
    <w:p>
      <w:pPr>
        <w:bidi w:val="1"/>
        <w:spacing w:after="80" w:before="0" w:line="360" w:lineRule="auto"/>
        <w:jc w:val="right"/>
      </w:pPr>
      <w:r>
        <w:rPr>
          <w:rFonts w:ascii="Times New Roman" w:hAnsi="Times New Roman" w:cs="David"/>
          <w:b/>
          <w:i w:val="0"/>
          <w:color w:val="1F3A5F"/>
          <w:sz w:val="40"/>
          <w:rtl w:val="1"/>
        </w:rPr>
        <w:t>התגבשות המערכת המפלגתית הערבית</w:t>
      </w:r>
    </w:p>
    <w:p>
      <w:pPr>
        <w:bidi w:val="1"/>
        <w:spacing w:after="160" w:before="0" w:line="360" w:lineRule="auto"/>
        <w:jc w:val="right"/>
      </w:pPr>
      <w:r>
        <w:rPr>
          <w:rFonts w:ascii="Times New Roman" w:hAnsi="Times New Roman" w:cs="David"/>
          <w:b w:val="0"/>
          <w:i/>
          <w:color w:val="555555"/>
          <w:sz w:val="22"/>
          <w:rtl w:val="1"/>
        </w:rPr>
        <w:t>על פי בשארה 1996 ('הערבי הישראלי: עיונים בשיח פוליטי שסוע') — ניתוח התהליך הכפול של ישראליזציה ופלסטיניזציה בקרב אזרחים ערבים בישראל</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בשארה 1996 — הערבי הישראלי: עיונים בשיח פוליטי שסוע</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אזרחי ישראל הערבים — מהי הזהות הפוליטית שלהם בשיח הציבורי הישראלי? האם הם 'פלסטינים בישראל', 'ערבים-ישראלים', או נושאי שיח שסוע שמחזיק שתי זהויות בו-זמנית בלי לפתור את הסתירה?</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להבחין בין 'ישראליזציה' (תהליך הסתגלות תרבותית-פוליטית) לבין 'פלסטיניזציה' (התעוררות תודעה לאומית) — ולהבין מדוע בשארה רואה בהם תהליכים מקבילים, לא מנוגדים.</w:t>
      </w:r>
    </w:p>
    <w:p>
      <w:pPr>
        <w:bidi w:val="1"/>
        <w:spacing w:after="40" w:before="0" w:line="360" w:lineRule="auto"/>
        <w:ind w:right="288"/>
        <w:jc w:val="right"/>
      </w:pPr>
      <w:r>
        <w:rPr>
          <w:rFonts w:ascii="Times New Roman" w:hAnsi="Times New Roman" w:cs="David"/>
          <w:b w:val="0"/>
          <w:i w:val="0"/>
          <w:sz w:val="22"/>
          <w:rtl w:val="1"/>
        </w:rPr>
        <w:t>• לנתח את מודל 'הדמוקרטיה האתנית' של סמי סמוחה (1990) ולהבין מדוע בשארה דוחה אותו כ'רציונליזציה של המציאות' במקום ביקורת עליה.</w:t>
      </w:r>
    </w:p>
    <w:p>
      <w:pPr>
        <w:bidi w:val="1"/>
        <w:spacing w:after="40" w:before="0" w:line="360" w:lineRule="auto"/>
        <w:ind w:right="288"/>
        <w:jc w:val="right"/>
      </w:pPr>
      <w:r>
        <w:rPr>
          <w:rFonts w:ascii="Times New Roman" w:hAnsi="Times New Roman" w:cs="David"/>
          <w:b w:val="0"/>
          <w:i w:val="0"/>
          <w:sz w:val="22"/>
          <w:rtl w:val="1"/>
        </w:rPr>
        <w:t>• להסביר את ההבחנה של בשארה בין שוויון ליברלי (פרט) לבין שוויון ביניקיבוצי (קבוצה לאומית) — ומדוע מיעוט ילידי דורש את שניהם.</w:t>
      </w:r>
    </w:p>
    <w:p>
      <w:pPr>
        <w:bidi w:val="1"/>
        <w:spacing w:after="40" w:before="0" w:line="360" w:lineRule="auto"/>
        <w:ind w:right="288"/>
        <w:jc w:val="right"/>
      </w:pPr>
      <w:r>
        <w:rPr>
          <w:rFonts w:ascii="Times New Roman" w:hAnsi="Times New Roman" w:cs="David"/>
          <w:b w:val="0"/>
          <w:i w:val="0"/>
          <w:sz w:val="22"/>
          <w:rtl w:val="1"/>
        </w:rPr>
        <w:t>• להבין מדוע 'יום האדמה' (1976) הוא נקודת מפנה במסגרת הניתוח של בשארה — וכיצד הוא מבחין בין דיכוי לבין אפרטהייד.</w:t>
      </w:r>
    </w:p>
    <w:p>
      <w:pPr>
        <w:bidi w:val="1"/>
        <w:spacing w:after="40" w:before="0" w:line="360" w:lineRule="auto"/>
        <w:ind w:right="288"/>
        <w:jc w:val="right"/>
      </w:pPr>
      <w:r>
        <w:rPr>
          <w:rFonts w:ascii="Times New Roman" w:hAnsi="Times New Roman" w:cs="David"/>
          <w:b w:val="0"/>
          <w:i w:val="0"/>
          <w:sz w:val="22"/>
          <w:rtl w:val="1"/>
        </w:rPr>
        <w:t>• ליישם את ארבעת מנגנוני ההסתגלות שבשארה מזהה (תמיכה בשלום, השתייכות עדתית, אשליה אזרחית, אימוץ תרבותי) כדי לפרש בחירות פוליטיות בקרב מצביעים ערבים-ישראלים.</w:t>
      </w:r>
    </w:p>
    <w:p>
      <w:pPr>
        <w:bidi w:val="1"/>
        <w:spacing w:after="40" w:before="0" w:line="360" w:lineRule="auto"/>
        <w:ind w:right="288"/>
        <w:jc w:val="right"/>
      </w:pPr>
      <w:r>
        <w:rPr>
          <w:rFonts w:ascii="Times New Roman" w:hAnsi="Times New Roman" w:cs="David"/>
          <w:b w:val="0"/>
          <w:i w:val="0"/>
          <w:sz w:val="22"/>
          <w:rtl w:val="1"/>
        </w:rPr>
        <w:t>• להעריך ביקורתית את ניתוחו של בשארה — האם 25 שנה אחרי, התחזית שלו על 'סתירה שלא תוכל להחזיק לנצח' אושרה או הופרכה?</w:t>
      </w:r>
    </w:p>
    <w:p>
      <w:pPr>
        <w:bidi w:val="1"/>
        <w:spacing w:after="40" w:before="280" w:line="360" w:lineRule="auto"/>
        <w:jc w:val="right"/>
      </w:pPr>
      <w:r>
        <w:rPr>
          <w:rFonts w:ascii="Times New Roman" w:hAnsi="Times New Roman" w:cs="David"/>
          <w:b/>
          <w:i w:val="0"/>
          <w:color w:val="1F3A5F"/>
          <w:sz w:val="30"/>
          <w:rtl w:val="1"/>
        </w:rPr>
        <w:t>המסגרת התיאורטית — שיח שסוע ודחיית מודלים קיימים</w:t>
      </w:r>
    </w:p>
    <w:p>
      <w:pPr>
        <w:bidi w:val="1"/>
        <w:spacing w:after="120" w:before="0" w:line="360" w:lineRule="auto"/>
        <w:jc w:val="right"/>
      </w:pPr>
      <w:r>
        <w:rPr>
          <w:rFonts w:ascii="Times New Roman" w:hAnsi="Times New Roman" w:cs="David"/>
          <w:b w:val="0"/>
          <w:i/>
          <w:color w:val="555555"/>
          <w:sz w:val="21"/>
          <w:rtl w:val="1"/>
        </w:rPr>
        <w:t>למה שתי האסכולות הסוציולוגיות (מודרניזציה + קולוניאליזם פנימי) לא מסבירות את המצב — והצורך במסגרת חדשה</w:t>
      </w:r>
    </w:p>
    <w:p>
      <w:pPr>
        <w:bidi w:val="1"/>
        <w:spacing w:after="80" w:before="200" w:line="360" w:lineRule="auto"/>
        <w:jc w:val="center"/>
      </w:pPr>
      <w:r>
        <w:rPr>
          <w:rFonts w:ascii="Times New Roman" w:hAnsi="Times New Roman" w:cs="David"/>
          <w:b/>
          <w:i w:val="0"/>
          <w:color w:val="1F3A5F"/>
          <w:sz w:val="27"/>
          <w:rtl w:val="1"/>
        </w:rPr>
        <w:t>השיח הפוליטי השסוע — נקודת הפתיחה של בשארה</w:t>
      </w:r>
    </w:p>
    <w:p>
      <w:pPr>
        <w:bidi w:val="1"/>
        <w:spacing w:after="120" w:before="0" w:line="360" w:lineRule="auto"/>
        <w:ind w:left="216" w:right="216"/>
        <w:jc w:val="right"/>
      </w:pPr>
      <w:r>
        <w:rPr>
          <w:rFonts w:ascii="Times New Roman" w:hAnsi="Times New Roman" w:cs="David"/>
          <w:b w:val="0"/>
          <w:i/>
          <w:color w:val="555555"/>
          <w:sz w:val="22"/>
          <w:rtl w:val="1"/>
        </w:rPr>
        <w:t>בקצרה: בשארה פותח בטענה שהשיח הציבורי הישראלי על ערביי ישראל קרוע בין שתי הצגות סותרות: 'הם פלסטינים' או 'הם ישראלים'. אף הצגה אחת אינה תופסת את התופעה שעומדת לנגד עיניו — אזרח ערבי שמברך את נשיא המדינה ביום העצמאות, אבל באותה נשימה זוכר את חורבן עמו. השיח, ולא רק המציאות, הוא ה'שסוע'.</w:t>
      </w:r>
    </w:p>
    <w:p>
      <w:pPr>
        <w:bidi w:val="1"/>
        <w:spacing w:after="120" w:before="0" w:line="360" w:lineRule="auto"/>
        <w:jc w:val="right"/>
      </w:pPr>
      <w:r>
        <w:rPr>
          <w:rFonts w:ascii="Times New Roman" w:hAnsi="Times New Roman" w:cs="David"/>
          <w:b w:val="0"/>
          <w:i w:val="0"/>
          <w:sz w:val="24"/>
          <w:rtl w:val="1"/>
        </w:rPr>
        <w:t>המאמר של עזמי בשארה פורסם ב-1996, שנת הבחירות הראשונה לראש ממשלה ישיר בישראל. בשארה — חבר כנסת מבל"ד באותה תקופה, ואינטלקטואל פלסטיני בולט — פותח לא בטענה היסטורית או סוציולוגית, אלא בטענה על אופי השיח הציבורי עצמו. טענתו: השיח שבו מדברים על ערביי ישראל הוא שיח שסוע, כלומר שיח שמחזיק בו-זמנית שתי תפיסות שלא ניתן להחזיק אותן יחד באופן קוהרנטי.</w:t>
      </w:r>
    </w:p>
    <w:p>
      <w:pPr>
        <w:bidi w:val="1"/>
        <w:spacing w:after="120" w:before="0" w:line="360" w:lineRule="auto"/>
        <w:jc w:val="right"/>
      </w:pPr>
      <w:r>
        <w:rPr>
          <w:rFonts w:ascii="Times New Roman" w:hAnsi="Times New Roman" w:cs="David"/>
          <w:b w:val="0"/>
          <w:i w:val="0"/>
          <w:sz w:val="24"/>
          <w:rtl w:val="1"/>
        </w:rPr>
        <w:t>בשנות השבעים, אומר בשארה, השיח הפוליטי הערבי נטה לראות בערבים בישראל 'בוגדים' או להתעלם מהם. אחרי התבוסה של 1967 ההערצה לישראל בקרב חוגים ערביים הולידה גם עיוורון: הערבי הישראלי נשאר ב'שולי' המבט הערבי. בשנות התשעים השיח התהפך — אבל לא נעשה קוהרנטי. הוא רק התחלף ב'מבוכה' בהערכת מצבם ותפקידם של הערבים בישראל.</w:t>
      </w:r>
    </w:p>
    <w:p>
      <w:pPr>
        <w:bidi w:val="1"/>
        <w:spacing w:after="120" w:before="0" w:line="360" w:lineRule="auto"/>
        <w:jc w:val="right"/>
      </w:pPr>
      <w:r>
        <w:rPr>
          <w:rFonts w:ascii="Times New Roman" w:hAnsi="Times New Roman" w:cs="David"/>
          <w:b w:val="0"/>
          <w:i w:val="0"/>
          <w:sz w:val="24"/>
          <w:rtl w:val="1"/>
        </w:rPr>
        <w:t>האנקדוטה הפותחת חושפת את הסתירה. הערבי הישראלי מברך את נשיא המדינה ביום העצמאות — באחת השנים, מספר בשארה, בירך חבר כנסת ערבי את הנשיא בנוסחת 'תחי מדינת ישראל הימזעומה', בחושבו ש'מדינה-כביכול' (תרגום מילולי מערבית) פירושה 'מנהיגה'. הברכה התקיימה — אבל המילים בגדו במשמעות. זוהי הסתירה התרבותית-פוליטית במזוקקת: השפה הציונית מאומצת בלשון אבל לא בנשמה.</w:t>
      </w:r>
    </w:p>
    <w:p>
      <w:pPr>
        <w:bidi w:val="1"/>
        <w:spacing w:after="120" w:before="0" w:line="360" w:lineRule="auto"/>
        <w:jc w:val="right"/>
      </w:pPr>
      <w:r>
        <w:rPr>
          <w:rFonts w:ascii="Times New Roman" w:hAnsi="Times New Roman" w:cs="David"/>
          <w:b w:val="0"/>
          <w:i w:val="0"/>
          <w:sz w:val="24"/>
          <w:rtl w:val="1"/>
        </w:rPr>
        <w:t>בשנות החמישים והשישים, מסביר בשארה, ברכת הערבי הישראלי נבעה מפחד — היא הייתה ביטוי של ניכור כלפי המדינה, נאמנות-למראית-עין מול ממשל צבאי ומפלגות-גרורות. בשנות התשעים הברכה השתנתה: היא נובעת מזהות-נבחרת-למחצה (הערבי כ'חצי-ישראלי' — מוסבר בפירוט בס' 9 על הדגל). הסתירה הזאת — בין הפחד של אז לבחירה של היום — היא הסתירה שמאמר זה בא לנתח.</w:t>
      </w:r>
    </w:p>
    <w:p>
      <w:pPr>
        <w:bidi w:val="1"/>
        <w:spacing w:after="120" w:before="0" w:line="360" w:lineRule="auto"/>
        <w:jc w:val="right"/>
      </w:pPr>
      <w:r>
        <w:rPr>
          <w:rFonts w:ascii="Times New Roman" w:hAnsi="Times New Roman" w:cs="David"/>
          <w:b w:val="0"/>
          <w:i w:val="0"/>
          <w:sz w:val="24"/>
          <w:rtl w:val="1"/>
        </w:rPr>
        <w:t>כך בשארה מציב את השאלה המתודולוגית: האם השיח הציבורי שואל את השאלות הנכונות? האם הוא יכול לתפוס תופעה של זהות שמכפיפה ניגוד לניגוד, במקום לאזן ביניהם? מסקנתו: השיח הקיים — בגרסתו הציונית ובגרסתו הפלסטינית-הלאומית — אינו מסוגל לתפוס את הערבי הישראלי. שתי הגרסאות חוטאות בצמצום: האחת הופכת אותו לישראלי והשנייה לפלסטיני בלבד. אף אחת לא לוקחת בחשבון שהוא חי בו-זמנית בשתי הזהויות — והשיסוע הזה הוא המצב, לא המקרה החריג.</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'שיח שסוע' — לא 'מציאות שסועה'  </w:t>
      </w:r>
      <w:r>
        <w:rPr>
          <w:rFonts w:ascii="Times New Roman" w:hAnsi="Times New Roman" w:cs="David"/>
          <w:b w:val="0"/>
          <w:i w:val="0"/>
          <w:sz w:val="22"/>
          <w:rtl w:val="1"/>
        </w:rPr>
        <w:t>בשארה מקפיד על הניסוח: לא 'הערבי הישראלי הוא שסוע' אלא 'השיח על הערבי הישראלי שסוע'. ההבחנה חשובה — היא ממקמת את הבעיה במישור הפוליטי-תרבותי (איך מדברים, איך חושבים), לא במישור הפסיכולוגי (האזרח הערבי כסובל מבלבול). השיסוע אצל בשארה אינו מום אישי אלא תוצאה של מבנה פוליטי שלא מאפשר זהות שלמה.</w:t>
      </w:r>
    </w:p>
    <w:p>
      <w:pPr>
        <w:bidi w:val="1"/>
        <w:spacing w:after="80" w:before="200" w:line="360" w:lineRule="auto"/>
        <w:jc w:val="center"/>
      </w:pPr>
      <w:r>
        <w:rPr>
          <w:rFonts w:ascii="Times New Roman" w:hAnsi="Times New Roman" w:cs="David"/>
          <w:b/>
          <w:i w:val="0"/>
          <w:color w:val="1F3A5F"/>
          <w:sz w:val="27"/>
          <w:rtl w:val="1"/>
        </w:rPr>
        <w:t>שתי האסכולות הסוציולוגיות הקיימות — ומדוע שתיהן נכשלות</w:t>
      </w:r>
    </w:p>
    <w:p>
      <w:pPr>
        <w:bidi w:val="1"/>
        <w:spacing w:after="120" w:before="0" w:line="360" w:lineRule="auto"/>
        <w:ind w:left="216" w:right="216"/>
        <w:jc w:val="right"/>
      </w:pPr>
      <w:r>
        <w:rPr>
          <w:rFonts w:ascii="Times New Roman" w:hAnsi="Times New Roman" w:cs="David"/>
          <w:b w:val="0"/>
          <w:i/>
          <w:color w:val="555555"/>
          <w:sz w:val="22"/>
          <w:rtl w:val="1"/>
        </w:rPr>
        <w:t>בקצרה: בשארה מצביע על שתי אסכולות שמרכזיות בסוציולוגיה הישראלית של זמנו להסבר מצב הערבים: תיאוריית הפער במודרניזציה (Eisenstadt ותלמידיו), ומודל הקולוניאליזם הפנימי. שתיהן מסבירות את המצב ההיסטורי-נוכחי, אבל אף אחת לא מצליחה להסביר מדוע השוויון לא יושג גם במצב של שלום, וכל עוד מבנה המדינה לא ישתנה.</w:t>
      </w:r>
    </w:p>
    <w:p>
      <w:pPr>
        <w:bidi w:val="1"/>
        <w:spacing w:after="120" w:before="0" w:line="360" w:lineRule="auto"/>
        <w:jc w:val="right"/>
      </w:pPr>
      <w:r>
        <w:rPr>
          <w:rFonts w:ascii="Times New Roman" w:hAnsi="Times New Roman" w:cs="David"/>
          <w:b w:val="0"/>
          <w:i w:val="0"/>
          <w:sz w:val="24"/>
          <w:rtl w:val="1"/>
        </w:rPr>
        <w:t>האסכולה הסוציולוגית הראשונה — תיאוריית המודרניזציה (האסכולה הפונקציונליסטית הישראלית של שנות ה-50–70; בשארה לא נוקב בשמות הוגים, אך הקונטקסט האקדמי המקובל קושר אותה בעיקר לאסכולת אייזנשטדט) — מסבירה את הפער בין הערבים ליהודים כפער בין 'חברת מתיישבים' מודרנית לבין 'חברת ילידים' (natives) שהמודרניזציה הגיעה אליה מבחוץ. ההסבר הוא תהליכי-התפתחותי: עם הזמן הפער יצטמצם, ככל שהערבים יעברו תהליכי מודרניזציה — חינוך, עיור, מקצועות. כשל מבני של ההסבר: הוא מתייחס לאוכלוסייה הערבית כאל 'מודרניזציה שלא הושלמה' בלי לקחת בחשבון שמדובר בעם שעבר היסטוריה משלו — שמודרניזציה פלסטינית התחילה לפני 1948, נחסמה בגלל המלחמה, ושהערבי הישראלי הוא תוצאה של 'אובדן העיר הפלסטינית', לא של פיגור התפתחותי.</w:t>
      </w:r>
    </w:p>
    <w:p>
      <w:pPr>
        <w:bidi w:val="1"/>
        <w:spacing w:after="120" w:before="0" w:line="360" w:lineRule="auto"/>
        <w:jc w:val="right"/>
      </w:pPr>
      <w:r>
        <w:rPr>
          <w:rFonts w:ascii="Times New Roman" w:hAnsi="Times New Roman" w:cs="David"/>
          <w:b w:val="0"/>
          <w:i w:val="0"/>
          <w:sz w:val="24"/>
          <w:rtl w:val="1"/>
        </w:rPr>
        <w:t>בשארה מנסח את ההפרכה החריפה: המודרניזם הישראלי לדידם של הפלסטינים היה הכשלה היסטורית של המודרניזציה שלהם. העם הפלסטיני איבד ב-1948 את העיליות הכלכליות, הפוליטיות והתרבותיות שלו — וחשוב מכל, איבד את העיר הפלסטינית (בשארה משתמש במונח כקטגוריה אנליטית; המסחר הפלסטיני הקדם-1948 התרכז בעיקר בערים המעורבות והערביות של המנדט). הוא נשאר חברה כפרית המתפרנסת מעבודה בעיר היהודית, שאינה קולטת אותו. בשלב הבא איבד את החקלאות ויחד אתה את הכפר. וכך נשאר לא עירוני ולא כפרי — זהו הערבי הישראלי, כנראה.</w:t>
      </w:r>
    </w:p>
    <w:p>
      <w:pPr>
        <w:bidi w:val="1"/>
        <w:spacing w:after="120" w:before="0" w:line="360" w:lineRule="auto"/>
        <w:jc w:val="right"/>
      </w:pPr>
      <w:r>
        <w:rPr>
          <w:rFonts w:ascii="Times New Roman" w:hAnsi="Times New Roman" w:cs="David"/>
          <w:b w:val="0"/>
          <w:i w:val="0"/>
          <w:sz w:val="24"/>
          <w:rtl w:val="1"/>
        </w:rPr>
        <w:t>האסכולה השנייה — מודל הקולוניאליזם הפנימי — מציע הסבר הופכי: ישראל כמדינת רוב המפעילה על המיעוט הפלסטיני יחסי שלטון ופיקוח (control &amp; domination), כשם שמטרופולין קולוניאלי מפעיל על מושבה. תרומת המודל: הוא מסביר היסטורית כיצד נוצרה בעיית המיעוט. מגבלת המודל: הוא לא מסביר את כל רובדי המבנה של היחסים בהווה — בעיקר לא את מימד התודעה ולא את ההשתתפות הפוליטית של המיעוט במסגרת המדינה. היחסים אינם רק 'פיקוח ושליטה'; הם מורכבים יותר.</w:t>
      </w:r>
    </w:p>
    <w:p>
      <w:pPr>
        <w:bidi w:val="1"/>
        <w:spacing w:after="120" w:before="0" w:line="360" w:lineRule="auto"/>
        <w:jc w:val="right"/>
      </w:pPr>
      <w:r>
        <w:rPr>
          <w:rFonts w:ascii="Times New Roman" w:hAnsi="Times New Roman" w:cs="David"/>
          <w:b w:val="0"/>
          <w:i w:val="0"/>
          <w:sz w:val="24"/>
          <w:rtl w:val="1"/>
        </w:rPr>
        <w:t>הביקורת המרכזית של בשארה על שתיהן: במקרה הטוב הן מסבירות את המצב הקיים, אבל לא מסבירות מדוע השוויון לא יהיה אפשרי בעתיד — גם במצב של יחסי שלום עם מדינות ערב, כל עוד תשמור מדינת ישראל על המבנה הנוכחי שלה. הן מסבירות את ה'מה' (איך נוצר הפער, איך הוא מתחזק) אבל לא את ה'למה' (מדוע התוצאה הצפויה אינה שוויון, גם בתנאים אופטימליים). זוהי הפגישה החסרה — הקישור בין ניתוח דסקריפטיבי לבין ניתוח של מבנה המדינה.</w:t>
      </w:r>
    </w:p>
    <w:p>
      <w:pPr>
        <w:bidi w:val="1"/>
        <w:spacing w:after="120" w:before="0" w:line="360" w:lineRule="auto"/>
        <w:jc w:val="right"/>
      </w:pPr>
      <w:r>
        <w:rPr>
          <w:rFonts w:ascii="Times New Roman" w:hAnsi="Times New Roman" w:cs="David"/>
          <w:b w:val="0"/>
          <w:i w:val="0"/>
          <w:sz w:val="24"/>
          <w:rtl w:val="1"/>
        </w:rPr>
        <w:t>התוצאה: כל ניסיון לפתור את ה'בעיה' בכלים של מודל אחד מהשניים נכשל. אם תיאוריית המודרניזציה צודקת — אז 'די לחכות'; אבל הפער לא נסגר אחרי 50 שנה. אם הקולוניאליזם הפנימי צודק — אז דרושה דה-קולוניזציה מלאה; אבל ערביי ישראל אינם חיים ביחסים קולוניאליים פשוטים, הם משתתפים בכנסת, נהנים מזכויות פרט, ויש להם מודעות פוליטית מורכבת לחיים בתוך המדינה. החיפוש אחר מודל שלישי — הוא המהלך התיאורטי של מאמר זה.</w:t>
      </w:r>
    </w:p>
    <w:p>
      <w:pPr>
        <w:bidi w:val="1"/>
        <w:spacing w:after="80" w:before="200" w:line="360" w:lineRule="auto"/>
        <w:jc w:val="center"/>
      </w:pPr>
      <w:r>
        <w:rPr>
          <w:rFonts w:ascii="Times New Roman" w:hAnsi="Times New Roman" w:cs="David"/>
          <w:b/>
          <w:i w:val="0"/>
          <w:color w:val="1F3A5F"/>
          <w:sz w:val="27"/>
          <w:rtl w:val="1"/>
        </w:rPr>
        <w:t>ישראל אינה אפרטהייד — אבל גם לא דמוקרטיה מלאה לערבים</w:t>
      </w:r>
    </w:p>
    <w:p>
      <w:pPr>
        <w:bidi w:val="1"/>
        <w:spacing w:after="120" w:before="0" w:line="360" w:lineRule="auto"/>
        <w:ind w:left="216" w:right="216"/>
        <w:jc w:val="right"/>
      </w:pPr>
      <w:r>
        <w:rPr>
          <w:rFonts w:ascii="Times New Roman" w:hAnsi="Times New Roman" w:cs="David"/>
          <w:b w:val="0"/>
          <w:i/>
          <w:color w:val="555555"/>
          <w:sz w:val="22"/>
          <w:rtl w:val="1"/>
        </w:rPr>
        <w:t>בקצרה: בשארה מציג הבחנה זהירה ומדויקת: למרות שערביי ישראל אינם נהנים משוויון מלא, ישראל אינה מדינת אפרטהייד. הם משתתפים בבחירות, נהנים מזכויות פרט פורמליות, ואינם 'מוצאים מכלל הדמוקרטיה'. אבל הדמוקרטיה הזו 'אינה יכולה לעמוד במבחן לאומי' — וכשהיא נתקלת בבעיה לאומית, היא כושלת. יום האדמה 1976 הוא המבחן.</w:t>
      </w:r>
    </w:p>
    <w:p>
      <w:pPr>
        <w:bidi w:val="1"/>
        <w:spacing w:after="120" w:before="0" w:line="360" w:lineRule="auto"/>
        <w:jc w:val="right"/>
      </w:pPr>
      <w:r>
        <w:rPr>
          <w:rFonts w:ascii="Times New Roman" w:hAnsi="Times New Roman" w:cs="David"/>
          <w:b w:val="0"/>
          <w:i w:val="0"/>
          <w:sz w:val="24"/>
          <w:rtl w:val="1"/>
        </w:rPr>
        <w:t>בשארה זהיר מאוד בשפה. הוא דוחה שתי הצגות קיצוניות. הראשונה — 'ישראל היא מדינת אפרטהייד'. השנייה — 'ישראל היא דמוקרטיה רגילה עם בעיה של מיעוט'. האפרטהייד כמודל (במונחיו של בשארה: 'דמוקרטיה של אדונים' — herrenvolk democracy) הוא משטר שבו הדמוקרטיה היא נחלתה של קבוצה דמוגרפית אחת בלבד. ערביי ישראל אינם מוצאים מכלל הדמוקרטיה הישראלית — אף על פי שזו דמוקרטיה של יהודים, רשמית הם נהנים מזכויות פרט שוות, מצביעים לכנסת, מתמודדים, מקבלים שירותים, ובהיבטים פורמליים רבים מצויים בתוך המערכת הדמוקרטית.</w:t>
      </w:r>
    </w:p>
    <w:p>
      <w:pPr>
        <w:bidi w:val="1"/>
        <w:spacing w:after="120" w:before="0" w:line="360" w:lineRule="auto"/>
        <w:jc w:val="right"/>
      </w:pPr>
      <w:r>
        <w:rPr>
          <w:rFonts w:ascii="Times New Roman" w:hAnsi="Times New Roman" w:cs="David"/>
          <w:b w:val="0"/>
          <w:i w:val="0"/>
          <w:sz w:val="24"/>
          <w:rtl w:val="1"/>
        </w:rPr>
        <w:t>אבל יש הסתייגות חשובה. ההגדרה של 'אפרטהייד' תלויה בהגדרת הריבונות. אם כותב המאמר מביא בחשבון את הגדה המערבית ורצועת עזה — שטחים שישראל שלטה בהם ב-1996 — התמונה משתנה לחלוטין. בשארה מודה: 'לדעת כותב מאמר זה אכן ישנן סיבות רבות להביאן בחשבון, לרבות הקמת הבנטוסטנים שם לאחרונה. אולם לא כאן הוא המקום לדון בעניין זה'. ההסתייגות פוליטית-משמעותית: בשארה לא מתפשר על האנליזה, אבל ממקד את המאמר באזרחי ישראל הערבים בתוך הקו הירוק.</w:t>
      </w:r>
    </w:p>
    <w:p>
      <w:pPr>
        <w:bidi w:val="1"/>
        <w:spacing w:after="120" w:before="0" w:line="360" w:lineRule="auto"/>
        <w:jc w:val="right"/>
      </w:pPr>
      <w:r>
        <w:rPr>
          <w:rFonts w:ascii="Times New Roman" w:hAnsi="Times New Roman" w:cs="David"/>
          <w:b w:val="0"/>
          <w:i w:val="0"/>
          <w:sz w:val="24"/>
          <w:rtl w:val="1"/>
        </w:rPr>
        <w:t>המבחן: מה קורה כשהדמוקרטיה הזו נתקלת בבעיה לאומית, ולא בעיה של פרט? בשארה מנסח כך: הדמוקרטיה הזאת בשום פנים אינה יכולה לעמוד במבחן לאומי כלשהו. היא מתייחסת אל אזרחיה כאילו הם פרטים, ואז — כאשר הם מציבים אותה בפני אבן בוחן לאומית — היא מגיבה כשלטון, לא כדמוקרטיה. הדוגמה שבשארה נוקב בה במפורש: יום האדמה ב-1976 (בשארה מסתפק באזכור התאריך כ'אבן בוחן לאומית'; הקונטקסט ההיסטורי המלא — שביתה כללית של 30 במרץ 1976 נגד הפקעת קרקעות בגליל ושישה אזרחים שנהרגו — איננו מפורט במאמר עצמו אלא מובא כאן כהקשר חיוני).</w:t>
      </w:r>
    </w:p>
    <w:p>
      <w:pPr>
        <w:bidi w:val="1"/>
        <w:spacing w:after="120" w:before="0" w:line="360" w:lineRule="auto"/>
        <w:jc w:val="right"/>
      </w:pPr>
      <w:r>
        <w:rPr>
          <w:rFonts w:ascii="Times New Roman" w:hAnsi="Times New Roman" w:cs="David"/>
          <w:b w:val="0"/>
          <w:i w:val="0"/>
          <w:sz w:val="24"/>
          <w:rtl w:val="1"/>
        </w:rPr>
        <w:t>יום האדמה הוא לבשארה הtest case — המבחן שחושף את המבנה. אזרחי ישראל ביצעו פעולה פוליטית קולקטיבית מותרת בדמוקרטיה (שביתה, הפגנה), אבל מפני שהפעולה הייתה לאומית — נגעה בהקצאת קרקע, סמל מרכזי של ריבונות יהודית — היא נתפסה לא כאזרחית-לגיטימית אלא כאיום ותגובת השלטון הייתה כתגובה לאיום. ההבחנה הקריטית: בדמוקרטיה ליברלית מלאה, פעולה פוליטית של מיעוט לאומי כדי להשפיע על מדיניות לא תיגרר לאלימות קטלנית כברירת מחדל. ב-1976, היא נגררה. זה גילוי של המבנה: דמוקרטיה לאזרחים-כפרטים, אבל לא לקבוצה לאומית.</w:t>
      </w:r>
    </w:p>
    <w:p>
      <w:pPr>
        <w:bidi w:val="1"/>
        <w:spacing w:after="120" w:before="0" w:line="360" w:lineRule="auto"/>
        <w:jc w:val="right"/>
      </w:pPr>
      <w:r>
        <w:rPr>
          <w:rFonts w:ascii="Times New Roman" w:hAnsi="Times New Roman" w:cs="David"/>
          <w:b w:val="0"/>
          <w:i w:val="0"/>
          <w:sz w:val="24"/>
          <w:rtl w:val="1"/>
        </w:rPr>
        <w:t>מסקנת בשארה: ישראל איננה מדינת אפרטהייד — אבל היא גם לא דמוקרטיה ליברלית מלאה לאזרחיה הערבים. היא 'דמוקרטיה לקויה' (פגום): היא דמוקרטית כלפי הפרט, אבל כושלת כלפי הקולקטיב. הכישלון הזה אינו טעות פרוצדורלית — הוא נובע מההגדרה העצמית של המדינה כ'מדינת היהודים', שמשמעותה שערביי ישראל לא יוצרים יחד עם היהודים אומה ישראלית דמוקרטית אחת. ההגדרה הזו לא תאפשר שוויון מלא — לא כעת, ולא בעתיד, גם בתנאי שלום עם מדינות ערב. השאלה הזו תהיה מרכזית לפרק הבא, על 'הדמוקרטיה האתנית'.</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למה ההבחנה הזו חשובה  </w:t>
      </w:r>
      <w:r>
        <w:rPr>
          <w:rFonts w:ascii="Times New Roman" w:hAnsi="Times New Roman" w:cs="David"/>
          <w:b w:val="0"/>
          <w:i w:val="0"/>
          <w:sz w:val="22"/>
          <w:rtl w:val="1"/>
        </w:rPr>
        <w:t>ההבחנה של בשארה ('לא אפרטהייד, אבל לא דמוקרטיה מלאה') אינה פשרה רטורית. היא טענה אנליטית: ישראל מאפשרת השתתפות אזרחית — בחירות, כנסת, מערכת משפט — שאפרטהייד לא היה מאפשר. אבל היא מבנית את ההשתתפות בתוך מסגרת לאומית-יהודית שמכפיפה את שוויון הקבוצה לעליונות הרוב. זוהי קטגוריה תיאורטית שלישית — לא 'אפרטהייד' ולא 'דמוקרטיה מלאה'. ב-2026, ב-30 שנה מאוחר יותר, השאלה האם המודל הזה החזיק מעמד היא שאלה חיה.</w:t>
      </w:r>
    </w:p>
    <w:p>
      <w:pPr>
        <w:bidi w:val="1"/>
        <w:spacing w:after="80" w:before="200" w:line="360" w:lineRule="auto"/>
        <w:jc w:val="center"/>
      </w:pPr>
      <w:r>
        <w:rPr>
          <w:rFonts w:ascii="Times New Roman" w:hAnsi="Times New Roman" w:cs="David"/>
          <w:b/>
          <w:i w:val="0"/>
          <w:color w:val="1F3A5F"/>
          <w:sz w:val="27"/>
          <w:rtl w:val="1"/>
        </w:rPr>
        <w:t>הצורך במסגרת אנליטית חדשה — לא רק תיאור, אלא ביקורת</w:t>
      </w:r>
    </w:p>
    <w:p>
      <w:pPr>
        <w:bidi w:val="1"/>
        <w:spacing w:after="120" w:before="0" w:line="360" w:lineRule="auto"/>
        <w:ind w:left="216" w:right="216"/>
        <w:jc w:val="right"/>
      </w:pPr>
      <w:r>
        <w:rPr>
          <w:rFonts w:ascii="Times New Roman" w:hAnsi="Times New Roman" w:cs="David"/>
          <w:b w:val="0"/>
          <w:i/>
          <w:color w:val="555555"/>
          <w:sz w:val="22"/>
          <w:rtl w:val="1"/>
        </w:rPr>
        <w:t>בקצרה: בשארה מסכם את שלוש העובדות המבניות שמסבירות מדוע השוויון לא יושג: (1) האפליה בהקצאת משאבים נמשכת, (2) ישראל מדינת הרוב היהודי במהותה, (3) הערבים לא נהנים מזכויות קיבוציות. שלוש העובדות הללו דורשות מסגרת תיאורטית שמבקרת את המציאות במקום לתאר אותה — אבל המסגרת הזו עוד לא קיימת.</w:t>
      </w:r>
    </w:p>
    <w:p>
      <w:pPr>
        <w:bidi w:val="1"/>
        <w:spacing w:after="120" w:before="0" w:line="360" w:lineRule="auto"/>
        <w:jc w:val="right"/>
      </w:pPr>
      <w:r>
        <w:rPr>
          <w:rFonts w:ascii="Times New Roman" w:hAnsi="Times New Roman" w:cs="David"/>
          <w:b w:val="0"/>
          <w:i w:val="0"/>
          <w:sz w:val="24"/>
          <w:rtl w:val="1"/>
        </w:rPr>
        <w:t>אחרי שדחה את שתי האסכולות הקיימות, בשארה מציג שלוש עובדות מהותיות על מצב הערבים בישראל שמסגרת אנליטית חדשה חייבת להתמודד אִתָּן. אלו אינן עובדות אפיריות שעוד אפשר להפריך — אלו עובדות מבניות שעומדות ביסוד היחסים.</w:t>
      </w:r>
    </w:p>
    <w:p>
      <w:pPr>
        <w:bidi w:val="1"/>
        <w:spacing w:after="120" w:before="0" w:line="360" w:lineRule="auto"/>
        <w:jc w:val="right"/>
      </w:pPr>
      <w:r>
        <w:rPr>
          <w:rFonts w:ascii="Times New Roman" w:hAnsi="Times New Roman" w:cs="David"/>
          <w:b w:val="0"/>
          <w:i w:val="0"/>
          <w:sz w:val="24"/>
          <w:rtl w:val="1"/>
        </w:rPr>
        <w:t>ראשית — האפליה בחלוקת המשאבים הציבוריים. הפער בין הקצבת ראש לערבי לעומת הקצבת ראש ליהודי, ברמת השלטון המקומי, היה בשנות השבעים פחות מעשירית; ב-1996 (כתיבת המאמר) — שליש. השיפור התרחש לא בגלל שינוי מבני אלא בגלל המעבר לשיטה דו-מפלגתית (שתידון בסקציה 13) שמעניקה לערבים כוח-תמרון פוליטי. הפער הצטמצם אבל לא נסגר — והאפליה עצמה לא הוסרה כעיקרון.</w:t>
      </w:r>
    </w:p>
    <w:p>
      <w:pPr>
        <w:bidi w:val="1"/>
        <w:spacing w:after="120" w:before="0" w:line="360" w:lineRule="auto"/>
        <w:jc w:val="right"/>
      </w:pPr>
      <w:r>
        <w:rPr>
          <w:rFonts w:ascii="Times New Roman" w:hAnsi="Times New Roman" w:cs="David"/>
          <w:b w:val="0"/>
          <w:i w:val="0"/>
          <w:sz w:val="24"/>
          <w:rtl w:val="1"/>
        </w:rPr>
        <w:t>שנית — ישראל מדינת הרוב היהודי בטבעה ובמהותה. זה לא תיאור של מצב יציב אלא הצהרה על מבנה. סולם העדיפויות של המדינה עצמו הוא לאומי-יהודי, וזה הבסיס לאפליה בחלוקת המשאבים — לא תוצאה צדדית של מדיניות שניתן לתקנה. ישראל אינה 'מדינה של כל אזרחיה'; היא 'מדינת היהודים'. בשארה מצביע על דוגמה: בשנתון הלשכה המרכזית לסטטיסטיקה לא מופיעה המילה 'ערבים', אלא המונח 'לא-יהודים'. ההגדרה השלילית היא חלק מהמבנה.</w:t>
      </w:r>
    </w:p>
    <w:p>
      <w:pPr>
        <w:bidi w:val="1"/>
        <w:spacing w:after="120" w:before="0" w:line="360" w:lineRule="auto"/>
        <w:jc w:val="right"/>
      </w:pPr>
      <w:r>
        <w:rPr>
          <w:rFonts w:ascii="Times New Roman" w:hAnsi="Times New Roman" w:cs="David"/>
          <w:b w:val="0"/>
          <w:i w:val="0"/>
          <w:sz w:val="24"/>
          <w:rtl w:val="1"/>
        </w:rPr>
        <w:t>שלישית — הערבים בישראל אינם נהנים מזכויות קיבוציות. כלומר אינם נהנים מזכויות של מיעוט לאומי, למעט זכויותיהם כבני עדות דתיות ('מילת') — ואפילו זכויות אלו אינן מלאות. ההבחנה זכויות פרט מול זכויות קיבוציות היא ההבחנה המרכזית של המאמר. זכויות פרט — של כל אזרח, לא משנה לאיזה לאום הוא שייך. זכויות קיבוציות — שמיעוט לאומי מקבל כקבוצה: זכות לחינוך בשפתה, לאוטונומיה תרבותית, להגדרה עצמית. למיעוט הערבי בישראל אין את האחרונות.</w:t>
      </w:r>
    </w:p>
    <w:p>
      <w:pPr>
        <w:bidi w:val="1"/>
        <w:spacing w:after="120" w:before="0" w:line="360" w:lineRule="auto"/>
        <w:jc w:val="right"/>
      </w:pPr>
      <w:r>
        <w:rPr>
          <w:rFonts w:ascii="Times New Roman" w:hAnsi="Times New Roman" w:cs="David"/>
          <w:b w:val="0"/>
          <w:i w:val="0"/>
          <w:sz w:val="24"/>
          <w:rtl w:val="1"/>
        </w:rPr>
        <w:t>הצורך התיאורטי: מסגרת שמסבירה את המבנה ויכולה לבקר אותו. בשארה מצביע על הבעיה במסגרות הקיימות — שתי האסכולות שדן בהן בסקציה 2 הן דסקריפטיביות (מתארות) אבל לא נורמטיביות (מבקרות). זאת מסגרת שמסבירה את המציאות ההיסטורית בלי לבסס ביקורת על הסידור הקיים. המסגרת החדשה צריכה לבקר — לא לקבל את 'מדינת הרוב היהודי' כנתון, אלא להציב את השאלה: האם אפשר לדמיין סידור אחר? במהלך הסקציות הבאות בשארה ידחה גם את 'הדמוקרטיה האתנית' של סמוחה — שגם היא, לטענתו, מצטרפת למחנה הדסקריפטיבי-מצדיק במקום למחנה הביקורתי.</w:t>
      </w:r>
    </w:p>
    <w:p>
      <w:pPr>
        <w:bidi w:val="1"/>
        <w:spacing w:after="120" w:before="0" w:line="360" w:lineRule="auto"/>
        <w:jc w:val="right"/>
      </w:pPr>
      <w:r>
        <w:rPr>
          <w:rFonts w:ascii="Times New Roman" w:hAnsi="Times New Roman" w:cs="David"/>
          <w:b w:val="0"/>
          <w:i w:val="0"/>
          <w:sz w:val="24"/>
          <w:rtl w:val="1"/>
        </w:rPr>
        <w:t>התוצאה: שאלת המחקר של המאמר אינה 'איך נראה היחסים' אלא 'מה הלוגיקה של המבנה שיוצר את היחסים האלה — ואיך אפשר לבקר אותו?'. המעבר מתיאור לביקורת הוא המהלך התיאורטי המרכזי. ובלי המעבר הזה, מאמר בשארה לא יכול לטעון את מה שהוא טוען: שהתופעה של 'הערבי הישראלי' היא לא תופעה אקראית או היסטורית-בלבד, אלא תוצר מבני שניתן וצריך לשנותו.</w:t>
      </w:r>
    </w:p>
    <w:p>
      <w:pPr>
        <w:bidi w:val="1"/>
        <w:spacing w:after="40" w:before="280" w:line="360" w:lineRule="auto"/>
        <w:jc w:val="right"/>
      </w:pPr>
      <w:r>
        <w:rPr>
          <w:rFonts w:ascii="Times New Roman" w:hAnsi="Times New Roman" w:cs="David"/>
          <w:b/>
          <w:i w:val="0"/>
          <w:color w:val="1F3A5F"/>
          <w:sz w:val="30"/>
          <w:rtl w:val="1"/>
        </w:rPr>
        <w:t>ביקורת על 'הדמוקרטיה האתנית'</w:t>
      </w:r>
    </w:p>
    <w:p>
      <w:pPr>
        <w:bidi w:val="1"/>
        <w:spacing w:after="120" w:before="0" w:line="360" w:lineRule="auto"/>
        <w:jc w:val="right"/>
      </w:pPr>
      <w:r>
        <w:rPr>
          <w:rFonts w:ascii="Times New Roman" w:hAnsi="Times New Roman" w:cs="David"/>
          <w:b w:val="0"/>
          <w:i/>
          <w:color w:val="555555"/>
          <w:sz w:val="21"/>
          <w:rtl w:val="1"/>
        </w:rPr>
        <w:t>סמוחה וקליין הציעו מודל שמרחיק את האפליה — בשארה דוחה זאת כרציונליזציה של המציאות במקום ביקורת עליה</w:t>
      </w:r>
    </w:p>
    <w:p>
      <w:pPr>
        <w:bidi w:val="1"/>
        <w:spacing w:after="80" w:before="200" w:line="360" w:lineRule="auto"/>
        <w:jc w:val="center"/>
      </w:pPr>
      <w:r>
        <w:rPr>
          <w:rFonts w:ascii="Times New Roman" w:hAnsi="Times New Roman" w:cs="David"/>
          <w:b/>
          <w:i w:val="0"/>
          <w:color w:val="1F3A5F"/>
          <w:sz w:val="27"/>
          <w:rtl w:val="1"/>
        </w:rPr>
        <w:t>'דמוקרטיה אתנית' — המודל של סמי סמוחה</w:t>
      </w:r>
    </w:p>
    <w:p>
      <w:pPr>
        <w:bidi w:val="1"/>
        <w:spacing w:after="120" w:before="0" w:line="360" w:lineRule="auto"/>
        <w:ind w:left="216" w:right="216"/>
        <w:jc w:val="right"/>
      </w:pPr>
      <w:r>
        <w:rPr>
          <w:rFonts w:ascii="Times New Roman" w:hAnsi="Times New Roman" w:cs="David"/>
          <w:b w:val="0"/>
          <w:i/>
          <w:color w:val="555555"/>
          <w:sz w:val="22"/>
          <w:rtl w:val="1"/>
        </w:rPr>
        <w:t>בקצרה: סמי סמוחה (1988, 1990) הציע מודל תיאורטי שיצדיק את המציאות הישראלית: 'דמוקרטיה אתנית'. במודל הזה המדינה היא מכשיר בידי הרוב האתני, אבל מעניקה למיעוט זכויות פרט. בשארה רואה במודל ניסיון של רציונליזציה — להפוך את המציאות הקיימת למודל, במקום לבקר אותה.</w:t>
      </w:r>
    </w:p>
    <w:p>
      <w:pPr>
        <w:bidi w:val="1"/>
        <w:spacing w:after="120" w:before="0" w:line="360" w:lineRule="auto"/>
        <w:jc w:val="right"/>
      </w:pPr>
      <w:r>
        <w:rPr>
          <w:rFonts w:ascii="Times New Roman" w:hAnsi="Times New Roman" w:cs="David"/>
          <w:b w:val="0"/>
          <w:i w:val="0"/>
          <w:sz w:val="24"/>
          <w:rtl w:val="1"/>
        </w:rPr>
        <w:t>בסוף שנות השמונים פיתח הסוציולוג סמי סמוחה מאוניברסיטת חיפה את המודל של 'הדמוקרטיה האתנית' (ethnic democracy), במאמרים שפורסמו ב-1988 ו-1990. המטרה: לתת שם תיאורטי למודל שמתאים למציאות הישראלית — לא דמוקרטיה ליברלית קלאסית, לא אפרטהייד, ולא 'דמוקרטיה של אדונים' (Herrenvolk democracy) — אלא קטגוריה חדשה. המודל אומר במהותו: ישראל היא דמוקרטיה — אבל דמוקרטיה שמכירה במהות הלאומית של הרוב ומאפשרת לה להגדיר את אופי המדינה. (הסתייגות מהותית של בשארה: השלילה של ה'אפרטהייד' מתייחסת לישראל בתוך הקו הירוק; בשטחי הגדה ועזה — שכוללים את 'הבנטוסטנים' — הוא טוען שיש סיבות רבות כן לדבר על אפרטהייד.)</w:t>
      </w:r>
    </w:p>
    <w:p>
      <w:pPr>
        <w:bidi w:val="1"/>
        <w:spacing w:after="120" w:before="0" w:line="360" w:lineRule="auto"/>
        <w:jc w:val="right"/>
      </w:pPr>
      <w:r>
        <w:rPr>
          <w:rFonts w:ascii="Times New Roman" w:hAnsi="Times New Roman" w:cs="David"/>
          <w:b w:val="0"/>
          <w:i w:val="0"/>
          <w:sz w:val="24"/>
          <w:rtl w:val="1"/>
        </w:rPr>
        <w:t>התכונות של המודל לפי סמוחה: המדינה היא מכשיר בידי הרוב הלאומי, האתני או התרבותי (במקרה הישראלי — היהודי). הרוב מעצב את אופי המדינה (סמלים, חגים, שפת מדינה, מדיניות עלייה, חינוך לאומי). המיעוט מקבל זכויות פרט: שוויון אזרחי לפני החוק, זכות בחירה, חופש דת, חינוך בשפתו. אבל לא זכויות קיבוציות מלאות — לא אוטונומיה לאומית, לא 'מדינה משותפת'. הוא יכול 'תיאורטית לשאת את עיניו להשגת זכויות קולקטיביות', אבל המודל לא מבטיח לו אותן.</w:t>
      </w:r>
    </w:p>
    <w:p>
      <w:pPr>
        <w:bidi w:val="1"/>
        <w:spacing w:after="120" w:before="0" w:line="360" w:lineRule="auto"/>
        <w:jc w:val="right"/>
      </w:pPr>
      <w:r>
        <w:rPr>
          <w:rFonts w:ascii="Times New Roman" w:hAnsi="Times New Roman" w:cs="David"/>
          <w:b w:val="0"/>
          <w:i w:val="0"/>
          <w:sz w:val="24"/>
          <w:rtl w:val="1"/>
        </w:rPr>
        <w:t>סמוחה רואה במודל זה לא רק תיאור של ישראל אלא מודל אקספורט — דגם שמדינות אחרות בעולם השלישי (מצרים, למשל) יוכלו לאמץ כשיעברו תהליך דמוקרטיזציה. כאן בשארה תוקף בחדות: העתקת המודל למצרים, אומר, 'תחולל מלחמת אזרחים'. במצרים יש אומה מצרית הכוללת מוסלמים ונוצרים. הפיכתה ל'דמוקרטיה אתנית' פירושה לראות במוסלמים רוב אתני שהוא 'בעל הבית' במדינה, ולהפוך את הקופטים למיעוט שמצרים איננה מדינתו. 'זה מרשם בדוק למלחמת אזרחים'.</w:t>
      </w:r>
    </w:p>
    <w:p>
      <w:pPr>
        <w:bidi w:val="1"/>
        <w:spacing w:after="120" w:before="0" w:line="360" w:lineRule="auto"/>
        <w:jc w:val="right"/>
      </w:pPr>
      <w:r>
        <w:rPr>
          <w:rFonts w:ascii="Times New Roman" w:hAnsi="Times New Roman" w:cs="David"/>
          <w:b w:val="0"/>
          <w:i w:val="0"/>
          <w:sz w:val="24"/>
          <w:rtl w:val="1"/>
        </w:rPr>
        <w:t>בשארה מציין נקודה מעניינת: מודל הדמוקרטיה האתנית פוגש את המודלים הפונדמנטליסטיים של אסלאמיזציה של האומה — אם כי יש הבדל חשוב. במקרה הערבי, מודלים אלו הם אחד מכמה זרמים אידיאולוגיים — לא הזרם השליט. בישראל, לעומת זאת, הגדרת האומה היא הגדרה דתית כברירת מחדל. ההשוואה אינה רטורית — היא מציבה את המודל הישראלי בחברה תיאורטית שמודלים ליברליים-קלאסיים יתעבו.</w:t>
      </w:r>
    </w:p>
    <w:p>
      <w:pPr>
        <w:bidi w:val="1"/>
        <w:spacing w:after="120" w:before="0" w:line="360" w:lineRule="auto"/>
        <w:jc w:val="right"/>
      </w:pPr>
      <w:r>
        <w:rPr>
          <w:rFonts w:ascii="Times New Roman" w:hAnsi="Times New Roman" w:cs="David"/>
          <w:b w:val="0"/>
          <w:i w:val="0"/>
          <w:sz w:val="24"/>
          <w:rtl w:val="1"/>
        </w:rPr>
        <w:t>המסקנה המרכזית של בשארה לסקציה הזו: המודל הזה אינו ביקורת על המציאות אלא רציונליזציה שלה. במקום להפוך את התיאוריה הדמוקרטית לכלי לביקורת המציאות, סמוחה הופך את המציאות הקיימת למודל. הקסם הרטורי: הוא נותן לסידור הקיים שם אקדמי-מכובד ('דמוקרטיה אתנית') וכך הופך אותו לקטגוריה תיאורטית מסודרת, במקום לעיוות שדורש תיקון. הסכנה: כל מודל שמכבד את המציאות הקיימת באופן הזה תורם, גם אם בעל כורחו, להנצחתה. הוא נותן 'הכשר תיאורטי' למצב שדורש שינוי. בסקציה הבאה בשארה ידון בהצעה דומה — האוטונומיה של קלוד קליין — ובסקציה אחריה ייפרוט את שלוש הטעויות התיאורטיות במודל הזה.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'רציונליזציה' כקטגוריה ביקורתית  </w:t>
      </w:r>
      <w:r>
        <w:rPr>
          <w:rFonts w:ascii="Times New Roman" w:hAnsi="Times New Roman" w:cs="David"/>
          <w:b w:val="0"/>
          <w:i w:val="0"/>
          <w:sz w:val="22"/>
          <w:rtl w:val="1"/>
        </w:rPr>
        <w:t>המונח 'רציונליזציה' אצל בשארה מגיע מהמסורת הביקורתית של אסכולת פרנקפורט (תיאוריה ביקורתית, theorie critique). מדובר במהלך תיאורטי שלוקח מציאות פרובלמטית והופך אותה לסדר ראציונלי לכאורה — נותן לה הצדקה, מסביר אותה, וכך משחרר אותה מצורך בתיקון. בשארה רואה ב'דמוקרטיה האתנית' רציונליזציה במובן הזה: היא לא מבקרת את המציאות, היא נותנת לה שם מכובד.</w:t>
      </w:r>
    </w:p>
    <w:p>
      <w:pPr>
        <w:bidi w:val="1"/>
        <w:spacing w:after="80" w:before="200" w:line="360" w:lineRule="auto"/>
        <w:jc w:val="center"/>
      </w:pPr>
      <w:r>
        <w:rPr>
          <w:rFonts w:ascii="Times New Roman" w:hAnsi="Times New Roman" w:cs="David"/>
          <w:b/>
          <w:i w:val="0"/>
          <w:color w:val="1F3A5F"/>
          <w:sz w:val="27"/>
          <w:rtl w:val="1"/>
        </w:rPr>
        <w:t>הצעת האוטונומיה של קלוד קליין — אוטונומיה ככלי לשימור היהדות</w:t>
      </w:r>
    </w:p>
    <w:p>
      <w:pPr>
        <w:bidi w:val="1"/>
        <w:spacing w:after="120" w:before="0" w:line="360" w:lineRule="auto"/>
        <w:ind w:left="216" w:right="216"/>
        <w:jc w:val="right"/>
      </w:pPr>
      <w:r>
        <w:rPr>
          <w:rFonts w:ascii="Times New Roman" w:hAnsi="Times New Roman" w:cs="David"/>
          <w:b w:val="0"/>
          <w:i/>
          <w:color w:val="555555"/>
          <w:sz w:val="22"/>
          <w:rtl w:val="1"/>
        </w:rPr>
        <w:t>בקצרה: כמה שנים לפני סמוחה, הציע קלוד קליין (1987) מודל אחר: אוטונומיה למיעוט הערבי בישראל. בשארה קורא את ההצעה במבט ביקורתי: מטרת קליין לא הייתה לקדם שוויון אלא למנוע ויכוח מהותי על אופי המדינה היהודית. האוטונומיה כאן היא לא ניצחון אלא רטיה — דרך לשמר את הסטטוס קוו.</w:t>
      </w:r>
    </w:p>
    <w:p>
      <w:pPr>
        <w:bidi w:val="1"/>
        <w:spacing w:after="120" w:before="0" w:line="360" w:lineRule="auto"/>
        <w:jc w:val="right"/>
      </w:pPr>
      <w:r>
        <w:rPr>
          <w:rFonts w:ascii="Times New Roman" w:hAnsi="Times New Roman" w:cs="David"/>
          <w:b w:val="0"/>
          <w:i w:val="0"/>
          <w:sz w:val="24"/>
          <w:rtl w:val="1"/>
        </w:rPr>
        <w:t>כמה שנים לפני שסמי סמוחה העלה את מודל 'הדמוקרטיה האתנית', קלוד קליין (Claude Klein) — לשעבר דיקן הפקולטה למשפטים באוניברסיטה העברית בירושלים — הציע ב-1987 אוטונומיה למיעוט הלאומי הפלסטיני בישראל. על פניו זו הצעה מתקדמת: הכרה במיעוט כקבוצה לאומית עם זכות לאוטונומיה. אבל בשארה קורא את ההצעה בהקשרה ההיסטורי-פוליטי, ושם הוא רואה משהו אחר.</w:t>
      </w:r>
    </w:p>
    <w:p>
      <w:pPr>
        <w:bidi w:val="1"/>
        <w:spacing w:after="120" w:before="0" w:line="360" w:lineRule="auto"/>
        <w:jc w:val="right"/>
      </w:pPr>
      <w:r>
        <w:rPr>
          <w:rFonts w:ascii="Times New Roman" w:hAnsi="Times New Roman" w:cs="David"/>
          <w:b w:val="0"/>
          <w:i w:val="0"/>
          <w:sz w:val="24"/>
          <w:rtl w:val="1"/>
        </w:rPr>
        <w:t>טענת בשארה: מטרת קליין לא הייתה לצעוד לקראת שוויון, אלא למנוע מאבק למען השוויון — מאבק שיעמיד בהכרח על סדר היום דיון על מהותה של המדינה היהודית. ההצעה לאוטונומיה נועדה לתת לערבים 'משלהם' (חינוך, תרבות, אולי ניהול עצמי מקומי) — ובכך לסגור את הדיון על העקרון הכללי. הם יקבלו אוטונומיה — אבל המדינה תישאר יהודית במהותה, סולם העדיפויות שלה, ההגדרה החוקתית. ההצעה היא מהלך הגנתי במסווה של פתיחות.</w:t>
      </w:r>
    </w:p>
    <w:p>
      <w:pPr>
        <w:bidi w:val="1"/>
        <w:spacing w:after="120" w:before="0" w:line="360" w:lineRule="auto"/>
        <w:jc w:val="right"/>
      </w:pPr>
      <w:r>
        <w:rPr>
          <w:rFonts w:ascii="Times New Roman" w:hAnsi="Times New Roman" w:cs="David"/>
          <w:b w:val="0"/>
          <w:i w:val="0"/>
          <w:sz w:val="24"/>
          <w:rtl w:val="1"/>
        </w:rPr>
        <w:t>בשארה מציין עובדה רטורית חשובה: לא משכילים ערבים הם שהעלו את ההצעה הזו לראשונה, כפי שאפשר היה לחשוב, אלא דווקא הממסד האקדמי המשפטני בישראל. הרעיון הועלה 'מתוך מחשבה ציונית מרחיקת ראות ומתוך מגמה למנוע ולהכשיל הצעה אחרת של אוטונומיה ערבית-פלסטינית בתוך ישראל'. ההצעה הערבית-פלסטינית הייתה אוטונומיה שבה המינהל העצמי אינו תחליף לשוויון, אלא יושתת על שוויון ועל הגדרה-מחדש של מהות המדינה (בשארה מפנה כאן למאמרו שלו מ-1992).</w:t>
      </w:r>
    </w:p>
    <w:p>
      <w:pPr>
        <w:bidi w:val="1"/>
        <w:spacing w:after="120" w:before="0" w:line="360" w:lineRule="auto"/>
        <w:jc w:val="right"/>
      </w:pPr>
      <w:r>
        <w:rPr>
          <w:rFonts w:ascii="Times New Roman" w:hAnsi="Times New Roman" w:cs="David"/>
          <w:b w:val="0"/>
          <w:i w:val="0"/>
          <w:sz w:val="24"/>
          <w:rtl w:val="1"/>
        </w:rPr>
        <w:t>ההבחנה הקריטית: אוטונומיה כתחליף לשוויון, או אוטונומיה כעוגן לשוויון. ההצעה הציונית-משפטית של קליין רואה את האוטונומיה כתחליף — נותנים לערבים תחום משלהם, וכך פוטרים את המדינה מצורך להגדיר את עצמה מחדש. ההצעה הערבית-פלסטינית של בשארה רואה את האוטונומיה כעוגן — אוטונומיה תרבותית-קולקטיבית שמתבססת על שוויון אזרחי מלא, בתוך מדינה שמגדירה את עצמה כמדינת כל אזרחיה ולא רק כמדינת הרוב.</w:t>
      </w:r>
    </w:p>
    <w:p>
      <w:pPr>
        <w:bidi w:val="1"/>
        <w:spacing w:after="120" w:before="0" w:line="360" w:lineRule="auto"/>
        <w:jc w:val="right"/>
      </w:pPr>
      <w:r>
        <w:rPr>
          <w:rFonts w:ascii="Times New Roman" w:hAnsi="Times New Roman" w:cs="David"/>
          <w:b w:val="0"/>
          <w:i w:val="0"/>
          <w:sz w:val="24"/>
          <w:rtl w:val="1"/>
        </w:rPr>
        <w:t>המסקנה: המודלים של סמוחה וקליין שייכים לאותה משפחה תיאורטית — שניהם הצעות שמכבדות את הסטטוס קוו של 'מדינת היהודים' ומציעות לערבים הסדר משני בתוכו. סמוחה — דרך 'דמוקרטיה אתנית' (זכויות פרט בלי זכויות קיבוציות). קליין — דרך אוטונומיה (זכויות תרבותיות-קולקטיביות, אבל לא הגדרה-מחדש של מהות המדינה). שניהם הסדרים שמסירים את הדיון העקרוני מסדר היום — וזו, אצל בשארה, התרומה השלילית שלהם.</w:t>
      </w:r>
    </w:p>
    <w:p>
      <w:pPr>
        <w:bidi w:val="1"/>
        <w:spacing w:after="120" w:before="0" w:line="360" w:lineRule="auto"/>
        <w:jc w:val="right"/>
      </w:pPr>
      <w:r>
        <w:rPr>
          <w:rFonts w:ascii="Times New Roman" w:hAnsi="Times New Roman" w:cs="David"/>
          <w:b w:val="0"/>
          <w:i w:val="0"/>
          <w:sz w:val="24"/>
          <w:rtl w:val="1"/>
        </w:rPr>
        <w:t>בסקציה הבאה (07) בשארה יעבור מהביקורת הספציפית על קליין וסמוחה לניתוח שיטתי של שלוש הטעויות התיאורטיות שביסוד מודל 'הדמוקרטיה האתנית'. אבל יש כבר לסכם את העיקרון: תיאוריה שנותנת הכשר למבנה הקיים — תורמת לקיומו. זה נכון גם אם התיאוריה ליברלית בהצהרותיה, גם אם היא מציעה זכויות נוספות. הביקורת של בשארה היא על מבנה הטיעון, לא על תוכן הזכויות שמוצעות.</w:t>
      </w:r>
    </w:p>
    <w:p>
      <w:pPr>
        <w:bidi w:val="1"/>
        <w:spacing w:after="80" w:before="200" w:line="360" w:lineRule="auto"/>
        <w:jc w:val="center"/>
      </w:pPr>
      <w:r>
        <w:rPr>
          <w:rFonts w:ascii="Times New Roman" w:hAnsi="Times New Roman" w:cs="David"/>
          <w:b/>
          <w:i w:val="0"/>
          <w:color w:val="1F3A5F"/>
          <w:sz w:val="27"/>
          <w:rtl w:val="1"/>
        </w:rPr>
        <w:t>שלוש טעויות תיאורטיות במודל 'הדמוקרטיה האתנית'</w:t>
      </w:r>
    </w:p>
    <w:p>
      <w:pPr>
        <w:bidi w:val="1"/>
        <w:spacing w:after="120" w:before="0" w:line="360" w:lineRule="auto"/>
        <w:ind w:left="216" w:right="216"/>
        <w:jc w:val="right"/>
      </w:pPr>
      <w:r>
        <w:rPr>
          <w:rFonts w:ascii="Times New Roman" w:hAnsi="Times New Roman" w:cs="David"/>
          <w:b w:val="0"/>
          <w:i/>
          <w:color w:val="555555"/>
          <w:sz w:val="22"/>
          <w:rtl w:val="1"/>
        </w:rPr>
        <w:t>בקצרה: בשארה מונה שלוש טעויות בלב המודל של סמוחה: (1) חלוקה מלאכותית בין דמוקרטיה ליברלית לבין דמוקרטיה בין-קיבוצית, (2) רציונליזציה במקום ביקורת, (3) הכללה של מקרה ישראלי כמודל אוניברסלי לעולם השלישי. כל שלוש הטעויות יחד הופכות את המודל לכלי שמרני בגלימה אקדמית.</w:t>
      </w:r>
    </w:p>
    <w:p>
      <w:pPr>
        <w:bidi w:val="1"/>
        <w:spacing w:after="120" w:before="0" w:line="360" w:lineRule="auto"/>
        <w:jc w:val="right"/>
      </w:pPr>
      <w:r>
        <w:rPr>
          <w:rFonts w:ascii="Times New Roman" w:hAnsi="Times New Roman" w:cs="David"/>
          <w:b w:val="0"/>
          <w:i w:val="0"/>
          <w:sz w:val="24"/>
          <w:rtl w:val="1"/>
        </w:rPr>
        <w:t>אחרי שדן בקליין ובסמוחה כשתי הצעות תיאורטיות נפרדות, בשארה מסכם בסעיף הזה את הביקורת השיטתית על המודל המרכזי — 'הדמוקרטיה האתנית'. הוא מצביע על שלוש טעויות תיאורטיות שכולן יחד הופכות את המודל לבעייתי יסודית — לא רק ליישום נקודתי אלא במהלך התיאורטי שלו.</w:t>
      </w:r>
    </w:p>
    <w:p>
      <w:pPr>
        <w:bidi w:val="1"/>
        <w:spacing w:after="120" w:before="0" w:line="360" w:lineRule="auto"/>
        <w:jc w:val="right"/>
      </w:pPr>
      <w:r>
        <w:rPr>
          <w:rFonts w:ascii="Times New Roman" w:hAnsi="Times New Roman" w:cs="David"/>
          <w:b w:val="0"/>
          <w:i w:val="0"/>
          <w:sz w:val="24"/>
          <w:rtl w:val="1"/>
        </w:rPr>
        <w:t>הטעות הראשונה — החלוקה הדיכוטומית בין דמוקרטיה ליברלית לבין דמוקרטיה בין-קיבוצית. המודל של סמוחה מציב את שני סוגי הדמוקרטיה כאלטרנטיבות בלעדיות: או שאתה ליברלי (אזרחים כפרטים, אין הכרה בקבוצות לאומיות), או שאתה בין-קיבוצי (consociational — מודל של בלגיה, שווייץ, אירלנד הצפונית: שוויון בין קבוצות לאומיות עם מינהל עצמי). החלוקה הזו מלאכותית. במדינה רב-לאומית בת-זמננו, דמוקרטיה ליברלית חייבת לכלול גם הכרה בקבוצות לאומיות ותרבותיות נפרדות. אין סתירה — יש שילוב הכרחי. בלי השילוב הזה, 'דמוקרטיה ליברלית' במדינה רב-לאומית הופכת לדמוקרטיה של הרוב על פני המיעוט.</w:t>
      </w:r>
    </w:p>
    <w:p>
      <w:pPr>
        <w:bidi w:val="1"/>
        <w:spacing w:after="120" w:before="0" w:line="360" w:lineRule="auto"/>
        <w:jc w:val="right"/>
      </w:pPr>
      <w:r>
        <w:rPr>
          <w:rFonts w:ascii="Times New Roman" w:hAnsi="Times New Roman" w:cs="David"/>
          <w:b w:val="0"/>
          <w:i w:val="0"/>
          <w:sz w:val="24"/>
          <w:rtl w:val="1"/>
        </w:rPr>
        <w:t>הטעות השנייה — רציונליזציה במקום ביקורת. סמוחה מסביר את המציאות הפוליטית על יסוד אישורה, במקום ביקורת המציאות במגמה לשנותה. כפי שפורט בסקציה 5, המודל לוקח את הסידור הקיים ונותן לו שם תיאורטי-מכובד — 'דמוקרטיה אתנית'. הקסם הרטורי: המודל הופך את הבעיה לקטגוריה, ובכך משחרר את המציאות מצורך בתיקון.</w:t>
      </w:r>
    </w:p>
    <w:p>
      <w:pPr>
        <w:bidi w:val="1"/>
        <w:spacing w:after="120" w:before="0" w:line="360" w:lineRule="auto"/>
        <w:jc w:val="right"/>
      </w:pPr>
      <w:r>
        <w:rPr>
          <w:rFonts w:ascii="Times New Roman" w:hAnsi="Times New Roman" w:cs="David"/>
          <w:b w:val="0"/>
          <w:i w:val="0"/>
          <w:sz w:val="24"/>
          <w:rtl w:val="1"/>
        </w:rPr>
        <w:t>הטעות השלישית — ההכללה ממקרה ישראלי למודל אוניברסלי. סמוחה מציע את 'הדמוקרטיה האתנית' לא רק כתיאור של ישראל אלא כמודל למדינות עולם שלישי (כגון מצרים). ההכללה מבוססת על שתיקת המיעוט: סמוחה רואה במקרה הישראלי הצלחה כי הערבים בישראל הם 'מיעוט שקט'. אם נעתיק את המודל למצרים — מקום שהמיעוט (הקופטים) הוא חלק מהאומה ההיסטורית — נקבל מלחמת אזרחים, כפי שנידון בסקציה 5. הכוחו של המודל בישראל נובע מהשלמה היסטורית של הערבים — ברגע שהשלמה זו תיגמר, המודל יקרוס מבחינה תיאורטית.</w:t>
      </w:r>
    </w:p>
    <w:p>
      <w:pPr>
        <w:bidi w:val="1"/>
        <w:spacing w:after="120" w:before="0" w:line="360" w:lineRule="auto"/>
        <w:jc w:val="right"/>
      </w:pPr>
      <w:r>
        <w:rPr>
          <w:rFonts w:ascii="Times New Roman" w:hAnsi="Times New Roman" w:cs="David"/>
          <w:b w:val="0"/>
          <w:i w:val="0"/>
          <w:sz w:val="24"/>
          <w:rtl w:val="1"/>
        </w:rPr>
        <w:t>הסיכום של בשארה: כוחו העיקרי של המודל הוא בהשלמה ההווית של הערבים בישראל — לא בקוהרנטיות הפנימית שלו. כשהערבים בישראל יפסיקו להשלים עם המצב ויעברו לדרישות יותר רדיקליות, ייפול המודל כלא היה. זוהי גם תחזית: 'הדמוקרטיה האתנית' אינה מסגרת יציבה לטווח הארוך — היא מסגרת תלויה-בנסיבות. הניסיון בצפון אירלנד, סרי לנקה וקפריסין (לפני 1974) מורה שאפליה מובנית של מיעוט לאומי 'חייבת להוביל בסופו של דבר לפיצוץ'.</w:t>
      </w:r>
    </w:p>
    <w:p>
      <w:pPr>
        <w:bidi w:val="1"/>
        <w:spacing w:after="120" w:before="0" w:line="360" w:lineRule="auto"/>
        <w:jc w:val="right"/>
      </w:pPr>
      <w:r>
        <w:rPr>
          <w:rFonts w:ascii="Times New Roman" w:hAnsi="Times New Roman" w:cs="David"/>
          <w:b w:val="0"/>
          <w:i w:val="0"/>
          <w:sz w:val="24"/>
          <w:rtl w:val="1"/>
        </w:rPr>
        <w:t>הביקורת המסכמת: מודל 'הדמוקרטיה האתנית' אינו רע רק במה שהוא לא רואה — הוא רע במה שהוא בא להצדיק. במקום לבנות תיאוריה שתיקח את הדמוקרטיה הליברלית ותרחיב אותה לכלול הכרה קבוצתית-לאומית, סמוחה לוקח את הסטטוס קוו ומסביר למה הוא בסדר. ההסבר עצמו הוא חלק מהבעיה — הוא תורם לקיבוע, לא לתיקון.</w:t>
      </w:r>
    </w:p>
    <w:p>
      <w:pPr>
        <w:bidi w:val="1"/>
        <w:spacing w:after="60" w:before="80" w:line="360" w:lineRule="auto"/>
        <w:jc w:val="center"/>
      </w:pPr>
      <w:r>
        <w:rPr>
          <w:rFonts w:ascii="Times New Roman" w:hAnsi="Times New Roman" w:cs="David"/>
          <w:b/>
          <w:i w:val="0"/>
          <w:color w:val="1F3A5F"/>
          <w:sz w:val="23"/>
          <w:rtl w:val="1"/>
        </w:rPr>
        <w:t>שלושה מודלים של דמוקרטיה במדינה רב-לאומית</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דמוקרטיה אתנית (סמוחה)</w:t>
            </w:r>
          </w:p>
          <w:p>
            <w:pPr>
              <w:bidi w:val="1"/>
              <w:jc w:val="center"/>
            </w:pPr>
            <w:r>
              <w:rPr>
                <w:rFonts w:ascii="Times New Roman" w:hAnsi="Times New Roman" w:cs="David"/>
                <w:b w:val="0"/>
                <w:i/>
                <w:color w:val="555555"/>
                <w:sz w:val="18"/>
                <w:rtl w:val="1"/>
              </w:rPr>
              <w:t>המודל שבשארה דוחה — ישראל, ולא רק היא</w:t>
            </w:r>
          </w:p>
        </w:tc>
        <w:tc>
          <w:tcPr>
            <w:tcW w:type="dxa" w:w="3216"/>
          </w:tcPr>
          <w:p>
            <w:pPr>
              <w:bidi w:val="1"/>
              <w:jc w:val="center"/>
            </w:pPr>
            <w:r/>
            <w:r>
              <w:rPr>
                <w:rFonts w:ascii="Times New Roman" w:hAnsi="Times New Roman" w:cs="David"/>
                <w:b/>
                <w:i w:val="0"/>
                <w:color w:val="1F3A5F"/>
                <w:sz w:val="22"/>
                <w:rtl w:val="1"/>
              </w:rPr>
              <w:t>דמוקרטיה בין-קיבוצית (קונסוציאציונלית)</w:t>
            </w:r>
          </w:p>
          <w:p>
            <w:pPr>
              <w:bidi w:val="1"/>
              <w:jc w:val="center"/>
            </w:pPr>
            <w:r>
              <w:rPr>
                <w:rFonts w:ascii="Times New Roman" w:hAnsi="Times New Roman" w:cs="David"/>
                <w:b w:val="0"/>
                <w:i/>
                <w:color w:val="555555"/>
                <w:sz w:val="18"/>
                <w:rtl w:val="1"/>
              </w:rPr>
              <w:t>המודל שבשארה רואה כלגיטימי — קנדה, בלגיה, שווייץ</w:t>
            </w:r>
          </w:p>
        </w:tc>
      </w:tr>
      <w:tr>
        <w:tc>
          <w:tcPr>
            <w:tcW w:type="dxa" w:w="3216"/>
          </w:tcPr>
          <w:p>
            <w:pPr>
              <w:bidi w:val="1"/>
              <w:jc w:val="right"/>
            </w:pPr>
            <w:r/>
            <w:r>
              <w:rPr>
                <w:rFonts w:ascii="Times New Roman" w:hAnsi="Times New Roman" w:cs="David"/>
                <w:b/>
                <w:i w:val="0"/>
                <w:sz w:val="21"/>
                <w:rtl w:val="1"/>
              </w:rPr>
              <w:t>מי מגדיר את המדינה?</w:t>
            </w:r>
          </w:p>
        </w:tc>
        <w:tc>
          <w:tcPr>
            <w:tcW w:type="dxa" w:w="3216"/>
          </w:tcPr>
          <w:p>
            <w:pPr>
              <w:bidi w:val="1"/>
              <w:jc w:val="right"/>
            </w:pPr>
            <w:r/>
            <w:r>
              <w:rPr>
                <w:rFonts w:ascii="Times New Roman" w:hAnsi="Times New Roman" w:cs="David"/>
                <w:b w:val="0"/>
                <w:i w:val="0"/>
                <w:sz w:val="21"/>
                <w:rtl w:val="1"/>
              </w:rPr>
              <w:t>הרוב הלאומי-אתני בלבד (במקרה הישראלי: היהודי)</w:t>
            </w:r>
          </w:p>
        </w:tc>
        <w:tc>
          <w:tcPr>
            <w:tcW w:type="dxa" w:w="3216"/>
          </w:tcPr>
          <w:p>
            <w:pPr>
              <w:bidi w:val="1"/>
              <w:jc w:val="right"/>
            </w:pPr>
            <w:r/>
            <w:r>
              <w:rPr>
                <w:rFonts w:ascii="Times New Roman" w:hAnsi="Times New Roman" w:cs="David"/>
                <w:b w:val="0"/>
                <w:i w:val="0"/>
                <w:sz w:val="21"/>
                <w:rtl w:val="1"/>
              </w:rPr>
              <w:t>האזרחות הכוללת — כל הקבוצות הלאומיות יחד</w:t>
            </w:r>
          </w:p>
        </w:tc>
      </w:tr>
      <w:tr>
        <w:tc>
          <w:tcPr>
            <w:tcW w:type="dxa" w:w="3216"/>
          </w:tcPr>
          <w:p>
            <w:pPr>
              <w:bidi w:val="1"/>
              <w:jc w:val="right"/>
            </w:pPr>
            <w:r/>
            <w:r>
              <w:rPr>
                <w:rFonts w:ascii="Times New Roman" w:hAnsi="Times New Roman" w:cs="David"/>
                <w:b/>
                <w:i w:val="0"/>
                <w:sz w:val="21"/>
                <w:rtl w:val="1"/>
              </w:rPr>
              <w:t>סוגי שוויון</w:t>
            </w:r>
          </w:p>
        </w:tc>
        <w:tc>
          <w:tcPr>
            <w:tcW w:type="dxa" w:w="3216"/>
          </w:tcPr>
          <w:p>
            <w:pPr>
              <w:bidi w:val="1"/>
              <w:jc w:val="right"/>
            </w:pPr>
            <w:r/>
            <w:r>
              <w:rPr>
                <w:rFonts w:ascii="Times New Roman" w:hAnsi="Times New Roman" w:cs="David"/>
                <w:b w:val="0"/>
                <w:i w:val="0"/>
                <w:sz w:val="21"/>
                <w:rtl w:val="1"/>
              </w:rPr>
              <w:t>שוויון פרטים בלבד; הקבוצה הלאומית של המיעוט לא מוכרת</w:t>
            </w:r>
          </w:p>
        </w:tc>
        <w:tc>
          <w:tcPr>
            <w:tcW w:type="dxa" w:w="3216"/>
          </w:tcPr>
          <w:p>
            <w:pPr>
              <w:bidi w:val="1"/>
              <w:jc w:val="right"/>
            </w:pPr>
            <w:r/>
            <w:r>
              <w:rPr>
                <w:rFonts w:ascii="Times New Roman" w:hAnsi="Times New Roman" w:cs="David"/>
                <w:b w:val="0"/>
                <w:i w:val="0"/>
                <w:sz w:val="21"/>
                <w:rtl w:val="1"/>
              </w:rPr>
              <w:t>שוויון פרטים + שוויון בין קבוצות לאומיות</w:t>
            </w:r>
          </w:p>
        </w:tc>
      </w:tr>
      <w:tr>
        <w:tc>
          <w:tcPr>
            <w:tcW w:type="dxa" w:w="3216"/>
          </w:tcPr>
          <w:p>
            <w:pPr>
              <w:bidi w:val="1"/>
              <w:jc w:val="right"/>
            </w:pPr>
            <w:r/>
            <w:r>
              <w:rPr>
                <w:rFonts w:ascii="Times New Roman" w:hAnsi="Times New Roman" w:cs="David"/>
                <w:b/>
                <w:i w:val="0"/>
                <w:sz w:val="21"/>
                <w:rtl w:val="1"/>
              </w:rPr>
              <w:t>זכויות קיבוציות</w:t>
            </w:r>
          </w:p>
        </w:tc>
        <w:tc>
          <w:tcPr>
            <w:tcW w:type="dxa" w:w="3216"/>
          </w:tcPr>
          <w:p>
            <w:pPr>
              <w:bidi w:val="1"/>
              <w:jc w:val="right"/>
            </w:pPr>
            <w:r/>
            <w:r>
              <w:rPr>
                <w:rFonts w:ascii="Times New Roman" w:hAnsi="Times New Roman" w:cs="David"/>
                <w:b w:val="0"/>
                <w:i w:val="0"/>
                <w:sz w:val="21"/>
                <w:rtl w:val="1"/>
              </w:rPr>
              <w:t>לא — רק זכויות עדתיות-דתיות מצומצמות</w:t>
            </w:r>
          </w:p>
        </w:tc>
        <w:tc>
          <w:tcPr>
            <w:tcW w:type="dxa" w:w="3216"/>
          </w:tcPr>
          <w:p>
            <w:pPr>
              <w:bidi w:val="1"/>
              <w:jc w:val="right"/>
            </w:pPr>
            <w:r/>
            <w:r>
              <w:rPr>
                <w:rFonts w:ascii="Times New Roman" w:hAnsi="Times New Roman" w:cs="David"/>
                <w:b w:val="0"/>
                <w:i w:val="0"/>
                <w:sz w:val="21"/>
                <w:rtl w:val="1"/>
              </w:rPr>
              <w:t>כן — אוטונומיה תרבותית, חינוך בשפה, נציגות מובטחת</w:t>
            </w:r>
          </w:p>
        </w:tc>
      </w:tr>
      <w:tr>
        <w:tc>
          <w:tcPr>
            <w:tcW w:type="dxa" w:w="3216"/>
          </w:tcPr>
          <w:p>
            <w:pPr>
              <w:bidi w:val="1"/>
              <w:jc w:val="right"/>
            </w:pPr>
            <w:r/>
            <w:r>
              <w:rPr>
                <w:rFonts w:ascii="Times New Roman" w:hAnsi="Times New Roman" w:cs="David"/>
                <w:b/>
                <w:i w:val="0"/>
                <w:sz w:val="21"/>
                <w:rtl w:val="1"/>
              </w:rPr>
              <w:t>סמלי המדינה</w:t>
            </w:r>
          </w:p>
        </w:tc>
        <w:tc>
          <w:tcPr>
            <w:tcW w:type="dxa" w:w="3216"/>
          </w:tcPr>
          <w:p>
            <w:pPr>
              <w:bidi w:val="1"/>
              <w:jc w:val="right"/>
            </w:pPr>
            <w:r/>
            <w:r>
              <w:rPr>
                <w:rFonts w:ascii="Times New Roman" w:hAnsi="Times New Roman" w:cs="David"/>
                <w:b w:val="0"/>
                <w:i w:val="0"/>
                <w:sz w:val="21"/>
                <w:rtl w:val="1"/>
              </w:rPr>
              <w:t>רק של הרוב — דגל, המנון, חגי לאום אחד</w:t>
            </w:r>
          </w:p>
        </w:tc>
        <w:tc>
          <w:tcPr>
            <w:tcW w:type="dxa" w:w="3216"/>
          </w:tcPr>
          <w:p>
            <w:pPr>
              <w:bidi w:val="1"/>
              <w:jc w:val="right"/>
            </w:pPr>
            <w:r/>
            <w:r>
              <w:rPr>
                <w:rFonts w:ascii="Times New Roman" w:hAnsi="Times New Roman" w:cs="David"/>
                <w:b w:val="0"/>
                <w:i w:val="0"/>
                <w:sz w:val="21"/>
                <w:rtl w:val="1"/>
              </w:rPr>
              <w:t>משותפים או רב-לאומיים — שפה רשמית כפולה, חגים נפרדים</w:t>
            </w:r>
          </w:p>
        </w:tc>
      </w:tr>
      <w:tr>
        <w:tc>
          <w:tcPr>
            <w:tcW w:type="dxa" w:w="3216"/>
          </w:tcPr>
          <w:p>
            <w:pPr>
              <w:bidi w:val="1"/>
              <w:jc w:val="right"/>
            </w:pPr>
            <w:r/>
            <w:r>
              <w:rPr>
                <w:rFonts w:ascii="Times New Roman" w:hAnsi="Times New Roman" w:cs="David"/>
                <w:b/>
                <w:i w:val="0"/>
                <w:sz w:val="21"/>
                <w:rtl w:val="1"/>
              </w:rPr>
              <w:t>מטרת המודל</w:t>
            </w:r>
          </w:p>
        </w:tc>
        <w:tc>
          <w:tcPr>
            <w:tcW w:type="dxa" w:w="3216"/>
          </w:tcPr>
          <w:p>
            <w:pPr>
              <w:bidi w:val="1"/>
              <w:jc w:val="right"/>
            </w:pPr>
            <w:r/>
            <w:r>
              <w:rPr>
                <w:rFonts w:ascii="Times New Roman" w:hAnsi="Times New Roman" w:cs="David"/>
                <w:b w:val="0"/>
                <w:i w:val="0"/>
                <w:sz w:val="21"/>
                <w:rtl w:val="1"/>
              </w:rPr>
              <w:t>שמירת אופי המדינה כשל הרוב, בלי דחיקת המיעוט לחלוטין</w:t>
            </w:r>
          </w:p>
        </w:tc>
        <w:tc>
          <w:tcPr>
            <w:tcW w:type="dxa" w:w="3216"/>
          </w:tcPr>
          <w:p>
            <w:pPr>
              <w:bidi w:val="1"/>
              <w:jc w:val="right"/>
            </w:pPr>
            <w:r/>
            <w:r>
              <w:rPr>
                <w:rFonts w:ascii="Times New Roman" w:hAnsi="Times New Roman" w:cs="David"/>
                <w:b w:val="0"/>
                <w:i w:val="0"/>
                <w:sz w:val="21"/>
                <w:rtl w:val="1"/>
              </w:rPr>
              <w:t>שילוב אמיתי של מיעוטים לאומיים בתוך מדינה משותפת</w:t>
            </w:r>
          </w:p>
        </w:tc>
      </w:tr>
      <w:tr>
        <w:tc>
          <w:tcPr>
            <w:tcW w:type="dxa" w:w="3216"/>
          </w:tcPr>
          <w:p>
            <w:pPr>
              <w:bidi w:val="1"/>
              <w:jc w:val="right"/>
            </w:pPr>
            <w:r/>
            <w:r>
              <w:rPr>
                <w:rFonts w:ascii="Times New Roman" w:hAnsi="Times New Roman" w:cs="David"/>
                <w:b/>
                <w:i w:val="0"/>
                <w:sz w:val="21"/>
                <w:rtl w:val="1"/>
              </w:rPr>
              <w:t>הערכת בשארה</w:t>
            </w:r>
          </w:p>
        </w:tc>
        <w:tc>
          <w:tcPr>
            <w:tcW w:type="dxa" w:w="3216"/>
          </w:tcPr>
          <w:p>
            <w:pPr>
              <w:bidi w:val="1"/>
              <w:jc w:val="right"/>
            </w:pPr>
            <w:r/>
            <w:r>
              <w:rPr>
                <w:rFonts w:ascii="Times New Roman" w:hAnsi="Times New Roman" w:cs="David"/>
                <w:b w:val="0"/>
                <w:i w:val="0"/>
                <w:sz w:val="21"/>
                <w:rtl w:val="1"/>
              </w:rPr>
              <w:t>רציונליזציה של אפליה; תלוי-בהשלמת-המיעוט</w:t>
            </w:r>
          </w:p>
        </w:tc>
        <w:tc>
          <w:tcPr>
            <w:tcW w:type="dxa" w:w="3216"/>
          </w:tcPr>
          <w:p>
            <w:pPr>
              <w:bidi w:val="1"/>
              <w:jc w:val="right"/>
            </w:pPr>
            <w:r/>
            <w:r>
              <w:rPr>
                <w:rFonts w:ascii="Times New Roman" w:hAnsi="Times New Roman" w:cs="David"/>
                <w:b w:val="0"/>
                <w:i w:val="0"/>
                <w:sz w:val="21"/>
                <w:rtl w:val="1"/>
              </w:rPr>
              <w:t>המודל הראוי לישראל — דורש הגדרה-מחדש של המדינה</w:t>
            </w:r>
          </w:p>
        </w:tc>
      </w:tr>
    </w:tbl>
    <w:p>
      <w:pPr>
        <w:spacing w:after="40"/>
      </w:pPr>
    </w:p>
    <w:p>
      <w:pPr>
        <w:bidi w:val="1"/>
        <w:spacing w:after="40" w:before="280" w:line="360" w:lineRule="auto"/>
        <w:jc w:val="right"/>
      </w:pPr>
      <w:r>
        <w:rPr>
          <w:rFonts w:ascii="Times New Roman" w:hAnsi="Times New Roman" w:cs="David"/>
          <w:b/>
          <w:i w:val="0"/>
          <w:color w:val="1F3A5F"/>
          <w:sz w:val="30"/>
          <w:rtl w:val="1"/>
        </w:rPr>
        <w:t>ישראליזציה ופלסטיניזציה — שני תהליכים מקבילים</w:t>
      </w:r>
    </w:p>
    <w:p>
      <w:pPr>
        <w:bidi w:val="1"/>
        <w:spacing w:after="120" w:before="0" w:line="360" w:lineRule="auto"/>
        <w:jc w:val="right"/>
      </w:pPr>
      <w:r>
        <w:rPr>
          <w:rFonts w:ascii="Times New Roman" w:hAnsi="Times New Roman" w:cs="David"/>
          <w:b w:val="0"/>
          <w:i/>
          <w:color w:val="555555"/>
          <w:sz w:val="21"/>
          <w:rtl w:val="1"/>
        </w:rPr>
        <w:t>איך זהות שסועה נבנית — מסמלים (דגל, יום העצמאות) ועד למסגרות חלופיות (חמולה, עדה)</w:t>
      </w:r>
    </w:p>
    <w:p>
      <w:pPr>
        <w:bidi w:val="1"/>
        <w:spacing w:after="80" w:before="200" w:line="360" w:lineRule="auto"/>
        <w:jc w:val="center"/>
      </w:pPr>
      <w:r>
        <w:rPr>
          <w:rFonts w:ascii="Times New Roman" w:hAnsi="Times New Roman" w:cs="David"/>
          <w:b/>
          <w:i w:val="0"/>
          <w:color w:val="1F3A5F"/>
          <w:sz w:val="27"/>
          <w:rtl w:val="1"/>
        </w:rPr>
        <w:t>ישראליזציה — מהי, ולמה היא לא 'סתם השפעה'</w:t>
      </w:r>
    </w:p>
    <w:p>
      <w:pPr>
        <w:bidi w:val="1"/>
        <w:spacing w:after="120" w:before="0" w:line="360" w:lineRule="auto"/>
        <w:ind w:left="216" w:right="216"/>
        <w:jc w:val="right"/>
      </w:pPr>
      <w:r>
        <w:rPr>
          <w:rFonts w:ascii="Times New Roman" w:hAnsi="Times New Roman" w:cs="David"/>
          <w:b w:val="0"/>
          <w:i/>
          <w:color w:val="555555"/>
          <w:sz w:val="22"/>
          <w:rtl w:val="1"/>
        </w:rPr>
        <w:t>בקצרה: בשארה מציג את הקונספט המרכזי שלו: 'ישראליזציה' — תהליך של היערכות תרבותית-פסיכולוגית להשלמה עם מעמד של אזרח-למחצה וקבוצה-למחצה. היא מתחילה כאונס וכפייה, אבל בנסיבות חברתיות-פוליטיות מסוימות נעשית חלק בלתי נפרד מהתרבות החיה. זה לא 'כיבוש תרבותי' פסיבי — זה תהליך התהוות דינמי שבו המיעוט פעיל בעצמו.</w:t>
      </w:r>
    </w:p>
    <w:p>
      <w:pPr>
        <w:bidi w:val="1"/>
        <w:spacing w:after="120" w:before="0" w:line="360" w:lineRule="auto"/>
        <w:jc w:val="right"/>
      </w:pPr>
      <w:r>
        <w:rPr>
          <w:rFonts w:ascii="Times New Roman" w:hAnsi="Times New Roman" w:cs="David"/>
          <w:b w:val="0"/>
          <w:i w:val="0"/>
          <w:sz w:val="24"/>
          <w:rtl w:val="1"/>
        </w:rPr>
        <w:t>המונח המרכזי במאמר של בשארה הוא 'ישראליזציה (תהליך הסתגלות תרבותית-פוליטית של ערביי ישראל לחיים בתוך המסגרת הישראלית — מוגדר במשפט הקרוב)'. בשארה מגדיר אותו במפורש: 'תהליך של היערכות תרבותית-פסיכולוגית להשלמה עם מעמד של אזרח-למחצה מחד גיסא וקבוצה-למחצה מאידך גיסא'. שני 'הלמחצה' חשובים: אזרח-למחצה (זכויות פרט, לא קולקטיביות), קבוצה-למחצה (זיהוי עם ישראליות, לא רק עם פלסטיניות). הישראליזציה היא ההסתגלות לחיים הזה.</w:t>
      </w:r>
    </w:p>
    <w:p>
      <w:pPr>
        <w:bidi w:val="1"/>
        <w:spacing w:after="120" w:before="0" w:line="360" w:lineRule="auto"/>
        <w:jc w:val="right"/>
      </w:pPr>
      <w:r>
        <w:rPr>
          <w:rFonts w:ascii="Times New Roman" w:hAnsi="Times New Roman" w:cs="David"/>
          <w:b w:val="0"/>
          <w:i w:val="0"/>
          <w:sz w:val="24"/>
          <w:rtl w:val="1"/>
        </w:rPr>
        <w:t>המהלך התיאורטי: הישראליזציה אינה רק 'השפעה תרבותית' פסיבית. היא לא רק 'הערבים צופים בטלוויזיה הישראלית' או 'הערבים יודעים עברית'. זו תפיסה שטחית של התהליך. בשארה מציב נקודה חשובה: הישראליזציה נובעת בתחילה מאונס — מתהליכים כפויים, מהמציאות הקשה של חיים תחת ממשל צבאי, חוסר עיר ערבית מרכזית, היעדר כלכלה ערבית עצמאית. אבל עד מהרה, בנסיבות חברתיות-פוליטיות מסוימות, היא נעשית חלק בלתי נפרד מהתרבות הלוקחת בה חלק.</w:t>
      </w:r>
    </w:p>
    <w:p>
      <w:pPr>
        <w:bidi w:val="1"/>
        <w:spacing w:after="120" w:before="0" w:line="360" w:lineRule="auto"/>
        <w:jc w:val="right"/>
      </w:pPr>
      <w:r>
        <w:rPr>
          <w:rFonts w:ascii="Times New Roman" w:hAnsi="Times New Roman" w:cs="David"/>
          <w:b w:val="0"/>
          <w:i w:val="0"/>
          <w:sz w:val="24"/>
          <w:rtl w:val="1"/>
        </w:rPr>
        <w:t>השלב המכריע במהפך מ'אונס' ל'תרבות': כאשר תנאי החיים שוב אינם תנאי מצוקה, כאשר רמת ההכנסה ורמות הצריכה עולות, 'האונס' נהפך לדבר רצוי. האפליה נותרת עניין לסטטיסטיקות — נכונות — על הפער בין הערבים ליהודים. אבל יש הבדל בין אפליה המטילה צל מאיים של סכנת רעב לבין אפליה המאפשרת רמת חיים ראויה לעומת העבר ולעומת הערבים בעזה ובשטחים הכבושים. עבור הערבי הישראלי, 'להיות מקופח בישראל' עדיף מ'להיות חופשי בעזה' — וזה לא ביקורת על הערבי, זו עובדה מבנית.</w:t>
      </w:r>
    </w:p>
    <w:p>
      <w:pPr>
        <w:bidi w:val="1"/>
        <w:spacing w:after="120" w:before="0" w:line="360" w:lineRule="auto"/>
        <w:jc w:val="right"/>
      </w:pPr>
      <w:r>
        <w:rPr>
          <w:rFonts w:ascii="Times New Roman" w:hAnsi="Times New Roman" w:cs="David"/>
          <w:b w:val="0"/>
          <w:i w:val="0"/>
          <w:sz w:val="24"/>
          <w:rtl w:val="1"/>
        </w:rPr>
        <w:t>בשארה מתעמת עם החוקרים הפלסטיניים שדוחים את המושג 'ישראליזציה' (כמו נדים רוחאנא, 1993). הם טוענים שהמושג מצמצם את הזהות הערבית — שיש בה תכנים (גאווה, נאמנות, השתייכות, קשר רגשי) שלא נכללים ב'ישראליזציה'. בשארה משיב: הם מצמצמים את הישראליזציה לשאלה של זהות בלבד. הם הופכים אותה ל'בחירה בשאלון סוציולוגי' — 'איך אתה מגדיר את עצמך?'. אבל הישראליזציה היא יותר מהגדרה עצמית. היא דפוסי חיים, השתתפות פוליטית, צריכה תרבותית, ויחס פוליטי-מבני לתוך המדינה. שאלון סוציולוגי לא יתפוס את זה.</w:t>
      </w:r>
    </w:p>
    <w:p>
      <w:pPr>
        <w:bidi w:val="1"/>
        <w:spacing w:after="120" w:before="0" w:line="360" w:lineRule="auto"/>
        <w:jc w:val="right"/>
      </w:pPr>
      <w:r>
        <w:rPr>
          <w:rFonts w:ascii="Times New Roman" w:hAnsi="Times New Roman" w:cs="David"/>
          <w:b w:val="0"/>
          <w:i w:val="0"/>
          <w:sz w:val="24"/>
          <w:rtl w:val="1"/>
        </w:rPr>
        <w:t>התובנה המרכזית של בשארה לסקציה הזו: הישראליזציה היא תהליך התהוות דינמי שוטף, לא 'מצב' שניתן למדוד בנקודה. היא לא ריקת-תוכן ולא מולאת-תוכן — היא תהליך שמתפתח, מצטבר, ומסתבך עם הזמן. הישראליזציה לא מוחקת את הזהות הערבית — היא מעוותת ומשנה אותה בצורה שתאפשר לה כניסה אל תוך המסגרת הישראלית. לפיכך, גם הדעה ש'השתייכות לתרבות הערבית תהיה מחסום בפני הישראליזציה' היא אשליה: כי הישראליזציה אינה דורשת מהערבים להפוך ליהודים. היא דורשת מהם להישאר ערבים — אבל בצורה שמתאימה למסגרת הישראלית.</w:t>
      </w:r>
    </w:p>
    <w:p>
      <w:pPr>
        <w:bidi w:val="1"/>
        <w:spacing w:after="120" w:before="0" w:line="360" w:lineRule="auto"/>
        <w:jc w:val="right"/>
      </w:pPr>
      <w:r>
        <w:rPr>
          <w:rFonts w:ascii="Times New Roman" w:hAnsi="Times New Roman" w:cs="David"/>
          <w:b w:val="0"/>
          <w:i w:val="0"/>
          <w:sz w:val="24"/>
          <w:rtl w:val="1"/>
        </w:rPr>
        <w:t>סיכום הצירוף: ישראליזציה היא תוצר מבני, לא בחירה אישית. היא לא 'הערבי שהחליט לחיות בישראל'. היא 'הערבי שהמבנה הפוליטי-כלכלי-תרבותי שבו הוא חי דורש ממנו להיערך מסוים — והוא נערך'. הביקורת של בשארה אינה על הערבים שעוברים ישראליזציה (זה בלתי-נמנע) — אלא על המבנה שיוצר את הצורך בהיערכות הזו ועל השיח שמוסיף כיסוי על המבנה.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ישראליזציה ≠ אסימילציה  </w:t>
      </w:r>
      <w:r>
        <w:rPr>
          <w:rFonts w:ascii="Times New Roman" w:hAnsi="Times New Roman" w:cs="David"/>
          <w:b w:val="0"/>
          <w:i w:val="0"/>
          <w:sz w:val="22"/>
          <w:rtl w:val="1"/>
        </w:rPr>
        <w:t>חשוב להבחין: הישראליזציה לא הופכת ערבים ליהודים. היא לא אסימילציה (התמזגות מלאה). היא משהו אחר — תהליך שבו המבנה הזהותי הערבי נשאר, אבל מתעוות ומסתגל כדי להשתלב במסגרת הישראלית. הערבי הישראלי נשאר ערבי — אבל הוא ערבי שמדבר עברית כשפת תרבות, צופה בטלוויזיה הישראלית, מצביע במערכת הפוליטית הישראלית, ומבין את עצמו דרך הקטגוריות של המסגרת הזו.</w:t>
      </w:r>
    </w:p>
    <w:p>
      <w:pPr>
        <w:bidi w:val="1"/>
        <w:spacing w:after="80" w:before="200" w:line="360" w:lineRule="auto"/>
        <w:jc w:val="center"/>
      </w:pPr>
      <w:r>
        <w:rPr>
          <w:rFonts w:ascii="Times New Roman" w:hAnsi="Times New Roman" w:cs="David"/>
          <w:b/>
          <w:i w:val="0"/>
          <w:color w:val="1F3A5F"/>
          <w:sz w:val="27"/>
          <w:rtl w:val="1"/>
        </w:rPr>
        <w:t>הדגל על המכונית — סמל המהפך מ'נאמנות מתוך פחד' ל'זהות נבחרת'</w:t>
      </w:r>
    </w:p>
    <w:p>
      <w:pPr>
        <w:bidi w:val="1"/>
        <w:spacing w:after="120" w:before="0" w:line="360" w:lineRule="auto"/>
        <w:ind w:left="216" w:right="216"/>
        <w:jc w:val="right"/>
      </w:pPr>
      <w:r>
        <w:rPr>
          <w:rFonts w:ascii="Times New Roman" w:hAnsi="Times New Roman" w:cs="David"/>
          <w:b w:val="0"/>
          <w:i/>
          <w:color w:val="555555"/>
          <w:sz w:val="22"/>
          <w:rtl w:val="1"/>
        </w:rPr>
        <w:t>בקצרה: בשארה מציע דוגמה ויזואלית למהפך: ערבים מניפים את דגל ישראל על מכוניותיהם ביום העצמאות. בשנות השישים זה היה נעשה מתוך פחד, ועל-ידי מעטים. בשנות התשעים זה התרחב באופן הדרגתי כביטוי הצהרתי לזהות-ישראלית-למחצה. אותו סמל — שתי משמעויות הפוכות.</w:t>
      </w:r>
    </w:p>
    <w:p>
      <w:pPr>
        <w:bidi w:val="1"/>
        <w:spacing w:after="120" w:before="0" w:line="360" w:lineRule="auto"/>
        <w:jc w:val="right"/>
      </w:pPr>
      <w:r>
        <w:rPr>
          <w:rFonts w:ascii="Times New Roman" w:hAnsi="Times New Roman" w:cs="David"/>
          <w:b w:val="0"/>
          <w:i w:val="0"/>
          <w:sz w:val="24"/>
          <w:rtl w:val="1"/>
        </w:rPr>
        <w:t>בשארה בוחר אנקדוטה ויזואלית כדי להמחיש את המהפך מ'ישראליזציה כורח' ל'ישראליזציה כזהות'. התופעה: בערים ובכפרים ערביים רבים בישראל, ערבים מניפים על מכוניותיהם את דגל ישראל ביום העצמאות. התופעה הלכה ונפוצה בהדרגה כבר יותר משלוש שנים לפני כתיבת המאמר (כלומר מתחילת שנות התשעים), לאחר תקופת הפסקה ארוכה (מסוף שנות השבעים ועד סוף שנות השמונים) שהייתה תקופה של התעוררות לאומית-אזרחית והקמת המוסדות הערביים.</w:t>
      </w:r>
    </w:p>
    <w:p>
      <w:pPr>
        <w:bidi w:val="1"/>
        <w:spacing w:after="120" w:before="0" w:line="360" w:lineRule="auto"/>
        <w:jc w:val="right"/>
      </w:pPr>
      <w:r>
        <w:rPr>
          <w:rFonts w:ascii="Times New Roman" w:hAnsi="Times New Roman" w:cs="David"/>
          <w:b w:val="0"/>
          <w:i w:val="0"/>
          <w:sz w:val="24"/>
          <w:rtl w:val="1"/>
        </w:rPr>
        <w:t>בשנות השישים, לפני העצירה: מעטים מאוד הניפו את הדגל. המניעים היו שניים. הראשון — חיצוני: 'גאווה' מסוימת על עצם הבעלות על מכונית, ורצון 'שמשהו יתנופף' עליה. השני — פוליטי-פחדני: ניסיון לרצות את 'אנשי השלטון' בכפר הערבי (כלומר את אנשי השב"כ או הקשורים אליהם, בתקופת הממשל הצבאי ומיד אחריו) ומתוך חשש מפני רעתם. באותה תקופה ביטאה ההצבעה בעד מפלגות ציוניות ומפלגות ערביות-גרורות אותו סוג של קשר עם המדינה — קשר של פחד וניכור. נאמנות-למראית-עין אינה גילוי של ישראליזציה — אלא היא דווקא גילוי של ניכור כלפי ישראל.</w:t>
      </w:r>
    </w:p>
    <w:p>
      <w:pPr>
        <w:bidi w:val="1"/>
        <w:spacing w:after="120" w:before="0" w:line="360" w:lineRule="auto"/>
        <w:jc w:val="right"/>
      </w:pPr>
      <w:r>
        <w:rPr>
          <w:rFonts w:ascii="Times New Roman" w:hAnsi="Times New Roman" w:cs="David"/>
          <w:b w:val="0"/>
          <w:i w:val="0"/>
          <w:sz w:val="24"/>
          <w:rtl w:val="1"/>
        </w:rPr>
        <w:t>בשנות התשעים, התופעה התחדשה — אבל במשמעות הפוכה. הנפת הדגל אינה מבטאת פחד, כי שלב הפחד חלף. חל שינוי ביחסים בין השלטון לאזרח, ו'אין צורך בסוג זה של נאמנות מעושה'. מצד אחד גבר ביטחונה העצמי של המדינה (לאחר אוסלו, לאחר השלום עם מצרים וירדן); מצד שני גברה מודעותו של האזרח הערבי לזכויותיו. חובותיו אינן כוללות הנפת דגל, ואין חוק שיאלץ אותו לעשות זאת. אז למה הוא מניף?</w:t>
      </w:r>
    </w:p>
    <w:p>
      <w:pPr>
        <w:bidi w:val="1"/>
        <w:spacing w:after="120" w:before="0" w:line="360" w:lineRule="auto"/>
        <w:jc w:val="right"/>
      </w:pPr>
      <w:r>
        <w:rPr>
          <w:rFonts w:ascii="Times New Roman" w:hAnsi="Times New Roman" w:cs="David"/>
          <w:b w:val="0"/>
          <w:i w:val="0"/>
          <w:sz w:val="24"/>
          <w:rtl w:val="1"/>
        </w:rPr>
        <w:t>התשובה המכרעת של בשארה: מדובר בניסיון הפגנתי להבליט את הזהות הישראלית. האזרח הערבי מכיר בכך שאין הוא יכול להיות ישראלי במלוא מובן המילה, אבל הוא מוכן לחגוג את היותו 'ישראלי-למחצה'. כלומר: ערבי-ישראלי. ההנפה היא לא נאמנות — היא בחירה. זוהי הזהות שמתפתחת בתוך מסגרת הישראליזציה — לא הזהות הפלסטינית המלאה, ולא הזהות הישראלית המלאה, אלא הזהות-החצויה שבשארה ידאג לתאר במשך כל המאמר.</w:t>
      </w:r>
    </w:p>
    <w:p>
      <w:pPr>
        <w:bidi w:val="1"/>
        <w:spacing w:after="120" w:before="0" w:line="360" w:lineRule="auto"/>
        <w:jc w:val="right"/>
      </w:pPr>
      <w:r>
        <w:rPr>
          <w:rFonts w:ascii="Times New Roman" w:hAnsi="Times New Roman" w:cs="David"/>
          <w:b w:val="0"/>
          <w:i w:val="0"/>
          <w:sz w:val="24"/>
          <w:rtl w:val="1"/>
        </w:rPr>
        <w:t>אבל בשארה אינו מסתפק בתיאור החיובי. הוא ממשיך: התופעה מתרחשת בו-בזמן עם שני תהליכים מקבילים. הראשון — התמוטטות האשליה הערבית: 'האופציה הערבית' (שמאז עבר אל נאצר הבטיחה פתרון מבחוץ) נמוגה סופית במלחמת המפרץ (1991). השני — התמוטטות תנועת השחרור הלאומי הפלסטיני, שהובסה וקיבלה את התנאים הישראליים (הסכמי אוסלו, 1993). שני האירועים יצרו 'חלל פסיכולוגי' — וכך התופעה של הנפת דגלי ישראל יכלה להתקבל בתור תופעה טבעית. ההיגד שלילי כלפי המבנה: הדגל מתנופף לא מתוך עוצמה אלא מתוך הפסד.</w:t>
      </w:r>
    </w:p>
    <w:p>
      <w:pPr>
        <w:bidi w:val="1"/>
        <w:spacing w:after="120" w:before="0" w:line="360" w:lineRule="auto"/>
        <w:jc w:val="right"/>
      </w:pPr>
      <w:r>
        <w:rPr>
          <w:rFonts w:ascii="Times New Roman" w:hAnsi="Times New Roman" w:cs="David"/>
          <w:b w:val="0"/>
          <w:i w:val="0"/>
          <w:sz w:val="24"/>
          <w:rtl w:val="1"/>
        </w:rPr>
        <w:t>מסקנת בשארה: אי-אפשר עוד לראות בהתייחסות של הערבי לישראליותו 'מכשיר' ותו לא. בתרבות ובפוליטיקה (שלא לדבר על הכלכלה) הייתה הישראליזציה לרכיב מעצב בזהותו של האזרח הערבי, והיא לא התבטאה בתשובה לשאלון סוציולוגי, אלא בתהליך התהוות דינמי שוטף. הסתירות החבויות בה אולי תתפרצנה בעתיד — אבל לא בגלל פגיעה בין הזהות הפלסטינית להישראלית, אלא בגלל היקלעות הישראליות עצמה למבוי סתום (היותה של המדינה מדינת היהודים).</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'אותו סמל, שתי משמעויות' — מתודולוגיה  </w:t>
      </w:r>
      <w:r>
        <w:rPr>
          <w:rFonts w:ascii="Times New Roman" w:hAnsi="Times New Roman" w:cs="David"/>
          <w:b w:val="0"/>
          <w:i w:val="0"/>
          <w:sz w:val="22"/>
          <w:rtl w:val="1"/>
        </w:rPr>
        <w:t>האנקדוטה של הדגל היא לא רק דוגמה — היא דמונסטרציה מתודולוגית. בשארה מראה איך פעולה זהה (הנפת דגל) יכולה לקבל משמעויות הפוכות בהקשרים פוליטיים שונים. כדי להבין את הפעולה צריך להבין את ההקשר — את היחסים בין השלטון לאזרח, את מצב הכוחות הפוליטיים. זה לא רק מתודולוגיה לקריאת אנקדוטה: זו דרישה גם להבין שאלון סוציולוגי. תשובת אזרח ערבי לשאלה 'איך אתה מגדיר את עצמך?' תלויה במצב הפוליטי שמסביב — לא רק במה שהוא 'באמת חושב'.</w:t>
      </w:r>
    </w:p>
    <w:p>
      <w:pPr>
        <w:bidi w:val="1"/>
        <w:spacing w:after="80" w:before="200" w:line="360" w:lineRule="auto"/>
        <w:jc w:val="center"/>
      </w:pPr>
      <w:r>
        <w:rPr>
          <w:rFonts w:ascii="Times New Roman" w:hAnsi="Times New Roman" w:cs="David"/>
          <w:b/>
          <w:i w:val="0"/>
          <w:color w:val="1F3A5F"/>
          <w:sz w:val="27"/>
          <w:rtl w:val="1"/>
        </w:rPr>
        <w:t>החמולה והעדה — לא 'שרידים' אלא תוצר חדש של ישראליזציה</w:t>
      </w:r>
    </w:p>
    <w:p>
      <w:pPr>
        <w:bidi w:val="1"/>
        <w:spacing w:after="120" w:before="0" w:line="360" w:lineRule="auto"/>
        <w:ind w:left="216" w:right="216"/>
        <w:jc w:val="right"/>
      </w:pPr>
      <w:r>
        <w:rPr>
          <w:rFonts w:ascii="Times New Roman" w:hAnsi="Times New Roman" w:cs="David"/>
          <w:b w:val="0"/>
          <w:i/>
          <w:color w:val="555555"/>
          <w:sz w:val="22"/>
          <w:rtl w:val="1"/>
        </w:rPr>
        <w:t>בקצרה: אזרחים ערבים בישראל מצביעים ברשימות משפחתיות-שבטיות בשיעורים יוצאי-דופן בבחירות המקומיות. בשארה דוחה את הקריאה ה'מסורתית' של התופעה: ההשתייכות לחמולה ולעדה אינה שריד של עבר, אלא תוצר חדש שממלא את החלל שהשאירה הזהות הלאומית הערבית-פלסטינית המודחקת. זו לא 'הישרדות מסורתית' אלא 'חיפוש זהות' בכלים זמינים.</w:t>
      </w:r>
    </w:p>
    <w:p>
      <w:pPr>
        <w:bidi w:val="1"/>
        <w:spacing w:after="120" w:before="0" w:line="360" w:lineRule="auto"/>
        <w:jc w:val="right"/>
      </w:pPr>
      <w:r>
        <w:rPr>
          <w:rFonts w:ascii="Times New Roman" w:hAnsi="Times New Roman" w:cs="David"/>
          <w:b w:val="0"/>
          <w:i w:val="0"/>
          <w:sz w:val="24"/>
          <w:rtl w:val="1"/>
        </w:rPr>
        <w:t>הנתונים: הבחירות למועצות המקומיות הערביות מתקיימות בדרך כלל על בסיס רשימות משפחתיות ושבטיות או על בסיס קואליציות בין שבטים שונים ובין מפלגות לשבטים. שיעור ההצבעה בבחירות המקומיות הערביות מתקרב ל-90% מבעלי זכות הבחירה, ואילו שיעור ההצבעה בבחירות לכנסת בקרב ערבי ישראל מתקרב ל-70%. לעומת זאת, אחוז ההצבעה בבחירות לרשויות המקומיות במגזר היהודי מתקרב ל-35%. הפער הזה מצריך הסבר.</w:t>
      </w:r>
    </w:p>
    <w:p>
      <w:pPr>
        <w:bidi w:val="1"/>
        <w:spacing w:after="120" w:before="0" w:line="360" w:lineRule="auto"/>
        <w:jc w:val="right"/>
      </w:pPr>
      <w:r>
        <w:rPr>
          <w:rFonts w:ascii="Times New Roman" w:hAnsi="Times New Roman" w:cs="David"/>
          <w:b w:val="0"/>
          <w:i w:val="0"/>
          <w:sz w:val="24"/>
          <w:rtl w:val="1"/>
        </w:rPr>
        <w:t>ההסבר ה'מסורתי' של הסוציולוגים שעוסקים בנושא: תחושה של כוח השפעה בבחירות לרשות המקומית, לעומת פחות ביטחון ביכולת להשפיע במישור הפוליטי-הארצי (אלחאג' ורוזנפלד, 1990). זה הסבר רציונלי-פונקציונלי: ההשתתפות הרבה נובעת מתחושת השפעה אפקטיבית בכפר. בשארה מקבל את ההסבר בחלקו — 'הערכה זו נכונה, כנראה' — אבל מציע שכבת ניתוח נוספת.</w:t>
      </w:r>
    </w:p>
    <w:p>
      <w:pPr>
        <w:bidi w:val="1"/>
        <w:spacing w:after="120" w:before="0" w:line="360" w:lineRule="auto"/>
        <w:jc w:val="right"/>
      </w:pPr>
      <w:r>
        <w:rPr>
          <w:rFonts w:ascii="Times New Roman" w:hAnsi="Times New Roman" w:cs="David"/>
          <w:b w:val="0"/>
          <w:i w:val="0"/>
          <w:sz w:val="24"/>
          <w:rtl w:val="1"/>
        </w:rPr>
        <w:t>תוספת בשארה: אי-אפשר להתעלם מן העובדה שהעדר המימד הלאומי בהשתייכות הישראלית מפצה בנטייה להרגיש השתייכויות אורגניות ומסגרות קולקטיביות. זה לא חישוב רציונלי של יכולת השפעה — זוהי תגובה למחסור. המסגרת הישראלית לא מאפשרת לערבי הישראלי להזדהות לאומית כפלסטיני. הוא לא יכול להזדהות לאומית כישראלי (במלוא המובן). אז הוא מוצא מסגרת קולקטיבית אלטרנטיבית: החמולה ברמת הכפר, העדה ברמה הארצית. אלו לא 'שרידים מסורתיים' שלא נכחדו — אלו תצורות חדשות שממלאות חלל ספציפי שיצר המבנה הפוליטי.</w:t>
      </w:r>
    </w:p>
    <w:p>
      <w:pPr>
        <w:bidi w:val="1"/>
        <w:spacing w:after="120" w:before="0" w:line="360" w:lineRule="auto"/>
        <w:jc w:val="right"/>
      </w:pPr>
      <w:r>
        <w:rPr>
          <w:rFonts w:ascii="Times New Roman" w:hAnsi="Times New Roman" w:cs="David"/>
          <w:b w:val="0"/>
          <w:i w:val="0"/>
          <w:sz w:val="24"/>
          <w:rtl w:val="1"/>
        </w:rPr>
        <w:t>הסימוכין: ההשתייכות לחמולה אינה נטולת רגשות של נאמנות, גאווה וקשר רגשי — אותם רגשות שהזהות הישראלית לוקה בהם מבחינת הערבים בישראל. דווקא הרגשות האלו — שהזהות הישראלית לא יכולה להעניק לערבי הישראלי בצורה מלאה — נמצאים בחמולה ובעדה. ולכן ההשתייכות אליהן מספקת צורך אמיתי, לא אנכרוניזם.</w:t>
      </w:r>
    </w:p>
    <w:p>
      <w:pPr>
        <w:bidi w:val="1"/>
        <w:spacing w:after="120" w:before="0" w:line="360" w:lineRule="auto"/>
        <w:jc w:val="right"/>
      </w:pPr>
      <w:r>
        <w:rPr>
          <w:rFonts w:ascii="Times New Roman" w:hAnsi="Times New Roman" w:cs="David"/>
          <w:b w:val="0"/>
          <w:i w:val="0"/>
          <w:sz w:val="24"/>
          <w:rtl w:val="1"/>
        </w:rPr>
        <w:t>הדוגמה הסוריאליסטית: אימוץ שיטת הפריימריז (primaries) לבחירת מועמדי החמולות בבחירות המקומיות. השיטה הזו אומצה לאחרונה (בזמן כתיבת המאמר) במפלגות הישראליות והיא מאפיינת את המשטר הדו-מפלגתי בארצות-הברית. כלומר: חמולות ערביות מנהלות פריימריז — שיטה אמריקאית-ישראלית-מודרנית — כדי לבחור את המועמד החמולתי. הפריימריז כאן הוא לא 'שריד מסורתי' (היפך — שיטה חדשה ומודרנית) אבל הוא ביטוי 'הכלאיים' של זהות ערבית-ישראלית: שיטה מודרנית-ישראלית בשירות מבנה משפחתי-עתיק.</w:t>
      </w:r>
    </w:p>
    <w:p>
      <w:pPr>
        <w:bidi w:val="1"/>
        <w:spacing w:after="120" w:before="0" w:line="360" w:lineRule="auto"/>
        <w:jc w:val="right"/>
      </w:pPr>
      <w:r>
        <w:rPr>
          <w:rFonts w:ascii="Times New Roman" w:hAnsi="Times New Roman" w:cs="David"/>
          <w:b w:val="0"/>
          <w:i w:val="0"/>
          <w:sz w:val="24"/>
          <w:rtl w:val="1"/>
        </w:rPr>
        <w:t>הנתונים על הבחירות המקומיות 1993: רשימות עצמאיות ומשפחתיות זכו ב-17 ראשי מועצות (לעומת 13 בבחירות 1989), הרבה יותר מכל מפלגה ארצית (חד"ש: 12, מפלגת העבודה: 6, מד"ע: 2). הרשימות המפלגתיות עצמן נסמכות במידה רבה על תמיכת חמולה אחת או שתיים בכפר. החמולה היא המנצחת האמיתית בבחירות לשלטון המקומי ב-1993.</w:t>
      </w:r>
    </w:p>
    <w:p>
      <w:pPr>
        <w:bidi w:val="1"/>
        <w:spacing w:after="120" w:before="0" w:line="360" w:lineRule="auto"/>
        <w:jc w:val="right"/>
      </w:pPr>
      <w:r>
        <w:rPr>
          <w:rFonts w:ascii="Times New Roman" w:hAnsi="Times New Roman" w:cs="David"/>
          <w:b w:val="0"/>
          <w:i w:val="0"/>
          <w:sz w:val="24"/>
          <w:rtl w:val="1"/>
        </w:rPr>
        <w:t>המסקנה הרחבה: החמולה והעדה הן הצד המבני של הישראליזציה — לא 'שריד שלא נמחק' אלא תוצר חדש שהמסגרת הישראלית מייצרת. הישראליזציה לבדה אינה יוצרת זהות מלאה — היא 'אזרח-למחצה'. כדי להחזיק מעמד פסיכולוגית, נדרשת השלמה בהשתייכויות אחרות. ההשלמה הזו היא לא 'הישרדות תרבותית' אלא חלק מתהליך הישראליזציה עצמו. המסקנה הפרדוקסלית: החמולה משגשגת בישראל לא למרות הישראליזציה, אלא בגללה.</w:t>
      </w:r>
    </w:p>
    <w:p>
      <w:pPr>
        <w:bidi w:val="1"/>
        <w:spacing w:after="40" w:before="280" w:line="360" w:lineRule="auto"/>
        <w:jc w:val="right"/>
      </w:pPr>
      <w:r>
        <w:rPr>
          <w:rFonts w:ascii="Times New Roman" w:hAnsi="Times New Roman" w:cs="David"/>
          <w:b/>
          <w:i w:val="0"/>
          <w:color w:val="1F3A5F"/>
          <w:sz w:val="30"/>
          <w:rtl w:val="1"/>
        </w:rPr>
        <w:t>המפלגות הערביות והפוליטיקה הישראלית</w:t>
      </w:r>
    </w:p>
    <w:p>
      <w:pPr>
        <w:bidi w:val="1"/>
        <w:spacing w:after="120" w:before="0" w:line="360" w:lineRule="auto"/>
        <w:jc w:val="right"/>
      </w:pPr>
      <w:r>
        <w:rPr>
          <w:rFonts w:ascii="Times New Roman" w:hAnsi="Times New Roman" w:cs="David"/>
          <w:b w:val="0"/>
          <w:i/>
          <w:color w:val="555555"/>
          <w:sz w:val="21"/>
          <w:rtl w:val="1"/>
        </w:rPr>
        <w:t>מ-1992 ועד היום — מהפך בכוח התמרון: מ'אזרחים שקטים' לשחקנים בקואליציה</w:t>
      </w:r>
    </w:p>
    <w:p>
      <w:pPr>
        <w:bidi w:val="1"/>
        <w:spacing w:after="80" w:before="200" w:line="360" w:lineRule="auto"/>
        <w:jc w:val="center"/>
      </w:pPr>
      <w:r>
        <w:rPr>
          <w:rFonts w:ascii="Times New Roman" w:hAnsi="Times New Roman" w:cs="David"/>
          <w:b/>
          <w:i w:val="0"/>
          <w:color w:val="1F3A5F"/>
          <w:sz w:val="27"/>
          <w:rtl w:val="1"/>
        </w:rPr>
        <w:t>אי-אמון מאי 1995 — איך הליכוד הפך את המפלגות הערביות לשחקנים לגיטימיים</w:t>
      </w:r>
    </w:p>
    <w:p>
      <w:pPr>
        <w:bidi w:val="1"/>
        <w:spacing w:after="120" w:before="0" w:line="360" w:lineRule="auto"/>
        <w:ind w:left="216" w:right="216"/>
        <w:jc w:val="right"/>
      </w:pPr>
      <w:r>
        <w:rPr>
          <w:rFonts w:ascii="Times New Roman" w:hAnsi="Times New Roman" w:cs="David"/>
          <w:b w:val="0"/>
          <w:i/>
          <w:color w:val="555555"/>
          <w:sz w:val="22"/>
          <w:rtl w:val="1"/>
        </w:rPr>
        <w:t>בקצרה: במאי 1995 הגישו המפלגות הערביות הצעת אי-אמון בעקבות הפקעת קרקעות במזרח ירושלים. הליכוד, בניסיון לנצח, הצטרף להצעה — וכך, בלא יודעין, נתן לגיטימציה כבירה למפלגות הערביות כשחקנים לגיטימיים בקואליציות פוליטיות. רבין שרד, אבל המפלגות הערביות יצאו מהמשבר חזקות מתמיד.</w:t>
      </w:r>
    </w:p>
    <w:p>
      <w:pPr>
        <w:bidi w:val="1"/>
        <w:spacing w:after="120" w:before="0" w:line="360" w:lineRule="auto"/>
        <w:jc w:val="right"/>
      </w:pPr>
      <w:r>
        <w:rPr>
          <w:rFonts w:ascii="Times New Roman" w:hAnsi="Times New Roman" w:cs="David"/>
          <w:b w:val="0"/>
          <w:i w:val="0"/>
          <w:sz w:val="24"/>
          <w:rtl w:val="1"/>
        </w:rPr>
        <w:t>בשבוע שבין 20-27 במאי 1995 פרצה במדינת ישראל סערה פוליטית. שתי המפלגות הערביות — החזית הדמוקרטית לשלום ושוויון (חד"ש) והמפלגה הדמוקרטית הערבית (מד"ע) — הגישו הצעת אי-אמון בממשלה. הרקע: שר האוצר חתם על הצעת שר השיכון להפקיע 500 דונם במזרח ירושלים, ליד ההתנחלות רמות. המפלגות הערביות שמרו, ככלל, על נאמנות לקואליציה של ממשלת יצחק רבין, וכאשר הגישו את הצעתן, היה ברור שההצעה תיכשל.</w:t>
      </w:r>
    </w:p>
    <w:p>
      <w:pPr>
        <w:bidi w:val="1"/>
        <w:spacing w:after="120" w:before="0" w:line="360" w:lineRule="auto"/>
        <w:jc w:val="right"/>
      </w:pPr>
      <w:r>
        <w:rPr>
          <w:rFonts w:ascii="Times New Roman" w:hAnsi="Times New Roman" w:cs="David"/>
          <w:b w:val="0"/>
          <w:i w:val="0"/>
          <w:sz w:val="24"/>
          <w:rtl w:val="1"/>
        </w:rPr>
        <w:t>ההיגיון: ההפקעה הייתה בתוך הקונסנזוס הלאומי הישראלי. נושא מזרח ירושלים היה רשמית נושא של הסכמה בין המחנות הפוליטיים הראשיים בישראל. התבקש שהליכוד והימין כולו יתמכו בהחלטת הממשלה להפקיע, וכך תיפול הצעת האי-אמון של הערבים, וההחלטה להפקיע תקבל משנה תוקף. אבל מה שקרה היה ההפך הגמור.</w:t>
      </w:r>
    </w:p>
    <w:p>
      <w:pPr>
        <w:bidi w:val="1"/>
        <w:spacing w:after="120" w:before="0" w:line="360" w:lineRule="auto"/>
        <w:jc w:val="right"/>
      </w:pPr>
      <w:r>
        <w:rPr>
          <w:rFonts w:ascii="Times New Roman" w:hAnsi="Times New Roman" w:cs="David"/>
          <w:b w:val="0"/>
          <w:i w:val="0"/>
          <w:sz w:val="24"/>
          <w:rtl w:val="1"/>
        </w:rPr>
        <w:t>ההפתעה: הנהגת הליכוד הייתה טיפשה יותר משאפשר היה לצפות. היא רצתה לנצל את העובדה שהמפלגות הערביות 'נטשו ליום אחד את הקואליציה' ולהפיל את הממשלה באמצעות הצטרפות להצעת האי-אמון שלהן. בכך אפשרה לממשלת העבודה לחזור בה מההחלטה להפקיע את הקרקעות — ובאשמה כפולה: להאשים את הליכוד בהכשלת ההפקעה ואף ב'עשיית יד אחת עם הערבים' נגד הפקעת קרקעות בירושלים מתוך העדפת אינטרס מפלגתי צר על פני קונסנזוס לאומי.</w:t>
      </w:r>
    </w:p>
    <w:p>
      <w:pPr>
        <w:bidi w:val="1"/>
        <w:spacing w:after="120" w:before="0" w:line="360" w:lineRule="auto"/>
        <w:jc w:val="right"/>
      </w:pPr>
      <w:r>
        <w:rPr>
          <w:rFonts w:ascii="Times New Roman" w:hAnsi="Times New Roman" w:cs="David"/>
          <w:b w:val="0"/>
          <w:i w:val="0"/>
          <w:sz w:val="24"/>
          <w:rtl w:val="1"/>
        </w:rPr>
        <w:t>התוצאה הפוליטית: הליכוד נכווה — אבל המפלגות הערביות יצאו מחוזקות. המשמעות העמוקה של האירוע אינה רק תקלה טקטית של הליכוד. הליכוד היה מוכן להתקשר 'ליום אחד בברית טקטית עם הערבים, כדי להשיג יעד רגעי פרגמטי'. אין ספק שהיא נתנה בכך לגיטימציה גדולה יותר לתפקידן של המפלגות הערביות במפה הפוליטית הישראלית. אירוע כזה לא יישנה בטווח הקרוב — אבל הליכוד והימין הישראלי בכלל לא יוכלו עוד לתבוע באותה הרצינות 'לשריין ברוב מיוחס' (יותר ממחצית) את משאלי העם בענייני נסיגה (כמו מהגולן). הם לא יוכלו 'לנטרל את ההשפעה של הקול הערבי' באותה לגיטימיות.</w:t>
      </w:r>
    </w:p>
    <w:p>
      <w:pPr>
        <w:bidi w:val="1"/>
        <w:spacing w:after="120" w:before="0" w:line="360" w:lineRule="auto"/>
        <w:jc w:val="right"/>
      </w:pPr>
      <w:r>
        <w:rPr>
          <w:rFonts w:ascii="Times New Roman" w:hAnsi="Times New Roman" w:cs="David"/>
          <w:b w:val="0"/>
          <w:i w:val="0"/>
          <w:sz w:val="24"/>
          <w:rtl w:val="1"/>
        </w:rPr>
        <w:t>פרשנות בשארה: המפנה הוא דו-סטרי. שמואל טולידנו, פרשן פוליטי, הסיק מהאירוע ש'התחולל מפנה יסודי בהתייחסות אל המפלגות הערביות' (טולידנו 1995). בשארה מסכים — אבל מוסיף: הכללת הערבים במפה הפוליטית הישראלית פירושה, בה-בעת, שגם הערבים רואים את עצמם חלק ממנה. זוהי דוגמה למבנה הקליטה ההדדית — לא רק 'הערבים נכנסים' אלא גם הם 'נכנסים אל תוך'. אזהרה: בשארה מסייג — 'שוב יוחס לערבים בישראל יותר מכפי שראוי לייחס להם'. כלומר, האירוע לא הופך את הערבים לכוח פוליטי שווה — אבל הוא מסמן שינוי בלגיטימציה שלהם.</w:t>
      </w:r>
    </w:p>
    <w:p>
      <w:pPr>
        <w:bidi w:val="1"/>
        <w:spacing w:after="120" w:before="0" w:line="360" w:lineRule="auto"/>
        <w:jc w:val="right"/>
      </w:pPr>
      <w:r>
        <w:rPr>
          <w:rFonts w:ascii="Times New Roman" w:hAnsi="Times New Roman" w:cs="David"/>
          <w:b w:val="0"/>
          <w:i w:val="0"/>
          <w:sz w:val="24"/>
          <w:rtl w:val="1"/>
        </w:rPr>
        <w:t>המסקנה המבנית: המפנה התחיל ב-1984, כאשר מפלגת העבודה ניהלה משא ומתן חשאי עם המפלגות הערביות. ב-1992 התנהל המשא ומתן בפומבי והוא הסתיים במסמכים כתובים ובהבטחות לערבים, אבל על בסיס של תמיכה בקואליציה מבחוץ — בלי שיותר למפלגות הערביות להצטרף אליה. התהליך העמוק יותר הוא הישראליזציה הפוליטית — ההצטרפות המדורגת של ערביי ישראל למפה הפוליטית הישראלית, באמצעות מפלגות ערביות או מתוך המפלגות הציוניות עצמן (מהלך שיידון בסקציה 12).</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ירידת ההשפעה דרך עליית ההשפעה  </w:t>
      </w:r>
      <w:r>
        <w:rPr>
          <w:rFonts w:ascii="Times New Roman" w:hAnsi="Times New Roman" w:cs="David"/>
          <w:b w:val="0"/>
          <w:i w:val="0"/>
          <w:sz w:val="22"/>
          <w:rtl w:val="1"/>
        </w:rPr>
        <w:t>האירוע של מאי 1995 הוא מקרה קלאסי של 'התגברות השפעה כמושפעות' — מושג מרכזי אצל בשארה (תרגום שלו). ככל שהערבים מקבלים יותר השפעה במשחק הפוליטי הישראלי, ככה הם נדרשים יותר לקבל את כללי המשחק. הם הופכים לשחקנים — אבל לא לבעלי-הבית. הם מציגים יותר כוח — אבל הם גם מותאמים יותר למסגרת. זה הפרדוקס שבשארה מצביע עליו לאורך כל הסקציות 11-14.</w:t>
      </w:r>
    </w:p>
    <w:p>
      <w:pPr>
        <w:bidi w:val="1"/>
        <w:spacing w:after="80" w:before="200" w:line="360" w:lineRule="auto"/>
        <w:jc w:val="center"/>
      </w:pPr>
      <w:r>
        <w:rPr>
          <w:rFonts w:ascii="Times New Roman" w:hAnsi="Times New Roman" w:cs="David"/>
          <w:b/>
          <w:i w:val="0"/>
          <w:color w:val="1F3A5F"/>
          <w:sz w:val="27"/>
          <w:rtl w:val="1"/>
        </w:rPr>
        <w:t>מ-1970 ל-1996 — איך מפלגת העבודה פתחה את שעריה לערבים</w:t>
      </w:r>
    </w:p>
    <w:p>
      <w:pPr>
        <w:bidi w:val="1"/>
        <w:spacing w:after="120" w:before="0" w:line="360" w:lineRule="auto"/>
        <w:ind w:left="216" w:right="216"/>
        <w:jc w:val="right"/>
      </w:pPr>
      <w:r>
        <w:rPr>
          <w:rFonts w:ascii="Times New Roman" w:hAnsi="Times New Roman" w:cs="David"/>
          <w:b w:val="0"/>
          <w:i/>
          <w:color w:val="555555"/>
          <w:sz w:val="22"/>
          <w:rtl w:val="1"/>
        </w:rPr>
        <w:t>בקצרה: מפא"י, ואחריה מפלגת העבודה, לא קיבלה ערבים לשורותיה עד 1970. גולדה מאיר נימקה: לא ייתכן לדרוש מערבי לתמוך בציונות, בעלייה ובקיבוץ גלויות. ב-1970 הותרה ההצטרפות בתנאי שירות בצה"ל, וב-1973 בלי תנאי. ב-1996 ערבים מתמודדים בפריימריז של מפלגת העבודה על תקנים אישיים — לא כ'גרורים' של המפלגה, אלא כחברים שווים.</w:t>
      </w:r>
    </w:p>
    <w:p>
      <w:pPr>
        <w:bidi w:val="1"/>
        <w:spacing w:after="120" w:before="0" w:line="360" w:lineRule="auto"/>
        <w:jc w:val="right"/>
      </w:pPr>
      <w:r>
        <w:rPr>
          <w:rFonts w:ascii="Times New Roman" w:hAnsi="Times New Roman" w:cs="David"/>
          <w:b w:val="0"/>
          <w:i w:val="0"/>
          <w:sz w:val="24"/>
          <w:rtl w:val="1"/>
        </w:rPr>
        <w:t>ההיסטוריה של היחס בין מפא"י (לימים: מפלגת העבודה) לאזרחים הערבים בישראל היא הדגמה מצוינת של מבנה הישראליזציה הפוליטית. מפ"ם הייתה המפלגה הציונית היחידה שקיבלה חברים ערבים לשורותיה; מפא"י, לעומת זאת, נמנעה מכך — עד 1970 לא הותרה ההצטרפות אליה. עד אז התקיים מבנה אחר: רשימות ערביות גרורות — רשימות שמפא"י הקימה והפעילה, אבל שלא היו חלק מהמפלגה עצמה.</w:t>
      </w:r>
    </w:p>
    <w:p>
      <w:pPr>
        <w:bidi w:val="1"/>
        <w:spacing w:after="120" w:before="0" w:line="360" w:lineRule="auto"/>
        <w:jc w:val="right"/>
      </w:pPr>
      <w:r>
        <w:rPr>
          <w:rFonts w:ascii="Times New Roman" w:hAnsi="Times New Roman" w:cs="David"/>
          <w:b w:val="0"/>
          <w:i w:val="0"/>
          <w:sz w:val="24"/>
          <w:rtl w:val="1"/>
        </w:rPr>
        <w:t>ב-1970, מנהיגת מפלגת העבודה דאז גולדה מאיר נימקה את ההיגיון שמאחורי אי-פתיחת המפלגה לחברות של ערבים. הנימוק שלה — בהיגד שבשארה מצטט בכוונה — היה 'היגיון בריא': לא ייתכן לדרוש מערבי לתמוך בציונות, בעלייה לישראל ובקיבוץ גלויות (קאופמן 1993:151).ההיגיון הזה הוא בעצמו עדות למבנה: אם להיות חבר מפלגת השלטון דורש תמיכה בציונות, אז מפלגת השלטון איננה רק מפלגה ישראלית — היא מפלגה יהודית-לאומית במהותה. הערבים נסתכלו במהותה ולא יכלו להצטרף.</w:t>
      </w:r>
    </w:p>
    <w:p>
      <w:pPr>
        <w:bidi w:val="1"/>
        <w:spacing w:after="120" w:before="0" w:line="360" w:lineRule="auto"/>
        <w:jc w:val="right"/>
      </w:pPr>
      <w:r>
        <w:rPr>
          <w:rFonts w:ascii="Times New Roman" w:hAnsi="Times New Roman" w:cs="David"/>
          <w:b w:val="0"/>
          <w:i w:val="0"/>
          <w:sz w:val="24"/>
          <w:rtl w:val="1"/>
        </w:rPr>
        <w:t>בשנים הראשונות אחרי הפתיחה, ההצטרפות הותנתה בשירות בצה"ל — תנאי שדורש מהאזרח הערבי מהלך פוליטי-זהותי משמעותי. רק מ-1973 הותרה ההצטרפות גם ליתר הערבים. בשארה מציין בעקיצה: 'הערבים בישראל עלו, כמובן, על ציפיותיה של גולדה מאיר' — כלומר, הם הצטרפו.</w:t>
      </w:r>
    </w:p>
    <w:p>
      <w:pPr>
        <w:bidi w:val="1"/>
        <w:spacing w:after="120" w:before="0" w:line="360" w:lineRule="auto"/>
        <w:jc w:val="right"/>
      </w:pPr>
      <w:r>
        <w:rPr>
          <w:rFonts w:ascii="Times New Roman" w:hAnsi="Times New Roman" w:cs="David"/>
          <w:b w:val="0"/>
          <w:i w:val="0"/>
          <w:sz w:val="24"/>
          <w:rtl w:val="1"/>
        </w:rPr>
        <w:t>ההבדל הקריטי בין שני העידנים: רשימות גרורות מול הצטרפות לפריימריז. בעבר, מפא"י ואחריה מפלגת העבודה הפעילו רשימות ערביות שהיו 'גרורותיהן'. אלו רשימות שערבים מבחירת מפא"י עמדו בראשן, וביטאו את שליטתם של כוחות חברתיים מסורתיים. השלטון הפך אותם מכשיר לאפוטרופסות — patronage-clientelism. הערבי-הנציג אינו נציג של בוחריו אלא של השלטון.</w:t>
      </w:r>
    </w:p>
    <w:p>
      <w:pPr>
        <w:bidi w:val="1"/>
        <w:spacing w:after="120" w:before="0" w:line="360" w:lineRule="auto"/>
        <w:jc w:val="right"/>
      </w:pPr>
      <w:r>
        <w:rPr>
          <w:rFonts w:ascii="Times New Roman" w:hAnsi="Times New Roman" w:cs="David"/>
          <w:b w:val="0"/>
          <w:i w:val="0"/>
          <w:sz w:val="24"/>
          <w:rtl w:val="1"/>
        </w:rPr>
        <w:t>ב-1996 (כתיבת המאמר), המהפך: ערבים מצטרפים למפלגות ציוניות ונכנסים לזירה הפוליטית הישראלית לא מתוך פחד או מתוך שיתוף פעולה עם משטר של אפוטרופסות, אלא מרצון להשפיע. הם מתפקדים, הם מצביעים בפריימריז של מפלגת העבודה, הם מתמודדים על מקומות פנימיים. כ-50,000 ערבים התפקדו למפלגת העבודה לקראת הבחירות של 1996, ותופעה זו הדגישה את תהליך הישראליזציה.</w:t>
      </w:r>
    </w:p>
    <w:p>
      <w:pPr>
        <w:bidi w:val="1"/>
        <w:spacing w:after="120" w:before="0" w:line="360" w:lineRule="auto"/>
        <w:jc w:val="right"/>
      </w:pPr>
      <w:r>
        <w:rPr>
          <w:rFonts w:ascii="Times New Roman" w:hAnsi="Times New Roman" w:cs="David"/>
          <w:b w:val="0"/>
          <w:i w:val="0"/>
          <w:sz w:val="24"/>
          <w:rtl w:val="1"/>
        </w:rPr>
        <w:t>אבל בשארה מסייג את ההצלחה: בבחירות עצמן פחת שיעור ההצבעה בעד מפלגת העבודה מ-20.3% ל-16.6%, והיא זכתה בכ-50,780 קולות — כלומר מספר המצביעים כמעט לא עלה על מספר המתפקדים. ההישג הפוליטי-פנימי גדול יותר מההישג הציבורי-קולי. כלומר: ערבים נכנסו לתוך המנגנון של מפלגת העבודה (התפקדות, פריימריז), אבל לא הצליחו להעביר את הציבור הערבי הרחב להצביע למפלגה. ההישראליזציה היא ברמת האליטה הפוליטית, לא ברמת הציבור.</w:t>
      </w:r>
    </w:p>
    <w:p>
      <w:pPr>
        <w:bidi w:val="1"/>
        <w:spacing w:after="120" w:before="0" w:line="360" w:lineRule="auto"/>
        <w:jc w:val="right"/>
      </w:pPr>
      <w:r>
        <w:rPr>
          <w:rFonts w:ascii="Times New Roman" w:hAnsi="Times New Roman" w:cs="David"/>
          <w:b w:val="0"/>
          <w:i w:val="0"/>
          <w:sz w:val="24"/>
          <w:rtl w:val="1"/>
        </w:rPr>
        <w:t>ההמשך — שיידון בסקציה 13 — הוא הפיצול של 1996: ערבים מצביעים פרס לראש הממשלה ב-94.8%, אבל לכנסת הם מצביעים לחד"ש (37%) ולמד"ע (25%). הזהות הערבית-ישראלית מקבלת ביטוי פוליטי דו-מנגנוני.</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'אפוטרופסות' (clientelism) — המודל שמת  </w:t>
      </w:r>
      <w:r>
        <w:rPr>
          <w:rFonts w:ascii="Times New Roman" w:hAnsi="Times New Roman" w:cs="David"/>
          <w:b w:val="0"/>
          <w:i w:val="0"/>
          <w:sz w:val="22"/>
          <w:rtl w:val="1"/>
        </w:rPr>
        <w:t>המונח 'אפוטרופסות' (patronage / clientelism) הוא ניתוח של מבנה פוליטי שבו הנציג לא מייצג את הבוחר אלא את השלטון. במשך 25 שנה (1948-1973), הקשר הפוליטי בין הערבים למדינה התקיים דרך 'רשימות גרורות' — נציגים ערבים שהיו תלויים במפא"י, לא תלויים בבוחריהם. השלטון הפך אותם מכשיר לפיקוח ושליטה. ב-1996 המבנה הזה כבר לא קיים — אבל הוא לא הוחלף בייצוג אמיתי, אלא בהשתתפות-בתוך-המסגרת.</w:t>
      </w:r>
    </w:p>
    <w:p>
      <w:pPr>
        <w:bidi w:val="1"/>
        <w:spacing w:after="80" w:before="200" w:line="360" w:lineRule="auto"/>
        <w:jc w:val="center"/>
      </w:pPr>
      <w:r>
        <w:rPr>
          <w:rFonts w:ascii="Times New Roman" w:hAnsi="Times New Roman" w:cs="David"/>
          <w:b/>
          <w:i w:val="0"/>
          <w:color w:val="1F3A5F"/>
          <w:sz w:val="27"/>
          <w:rtl w:val="1"/>
        </w:rPr>
        <w:t>בחירות 1996 — ההצבעה הכפולה כסמל הזהות השסועה</w:t>
      </w:r>
    </w:p>
    <w:p>
      <w:pPr>
        <w:bidi w:val="1"/>
        <w:spacing w:after="120" w:before="0" w:line="360" w:lineRule="auto"/>
        <w:ind w:left="216" w:right="216"/>
        <w:jc w:val="right"/>
      </w:pPr>
      <w:r>
        <w:rPr>
          <w:rFonts w:ascii="Times New Roman" w:hAnsi="Times New Roman" w:cs="David"/>
          <w:b w:val="0"/>
          <w:i/>
          <w:color w:val="555555"/>
          <w:sz w:val="22"/>
          <w:rtl w:val="1"/>
        </w:rPr>
        <w:t>בקצרה: ב-1996 הוכנסה לישראל שיטת בחירות חדשה: הצבעה ישירה לראש ממשלה בנפרד מהצבעה לכנסת. ערבים הצביעו לשמעון פרס לראש ממשלה ב-94.8%, אבל לכנסת התפצלו: חד"ש 37%, מד"ע 25%. בשארה רואה בכך לא 'אסטרטגיה' אלא ביטוי של הזהות השסועה — הצבעה פרגמטית לראש ממשלה, והצבעה זהותית-לאומית לכנסת.</w:t>
      </w:r>
    </w:p>
    <w:p>
      <w:pPr>
        <w:bidi w:val="1"/>
        <w:spacing w:after="120" w:before="0" w:line="360" w:lineRule="auto"/>
        <w:jc w:val="right"/>
      </w:pPr>
      <w:r>
        <w:rPr>
          <w:rFonts w:ascii="Times New Roman" w:hAnsi="Times New Roman" w:cs="David"/>
          <w:b w:val="0"/>
          <w:i w:val="0"/>
          <w:sz w:val="24"/>
          <w:rtl w:val="1"/>
        </w:rPr>
        <w:t>בבחירות 1996 הוכנסה לישראל לראשונה שיטת ההצבעה הכפולה: פתק אחד לראש הממשלה (בחירה ישירה — חד-פעמי בתולדות ישראל), פתק שני לכנסת. השיטה אפשרה לכל אזרח לפצל את הצבעתו: לבחור באדם אחד לתפקיד אחד, ובמפלגה אחרת לתפקיד אחר. השיטה החדשה אפשרה לאזרח הערבי להתפשר עם עצמו — לפי לשון בשארה: 'להצביע לראש הממשלה הצבעה פרגמטית ולהרגיש את זהותו בהצבעה לכנסת'.</w:t>
      </w:r>
    </w:p>
    <w:p>
      <w:pPr>
        <w:bidi w:val="1"/>
        <w:spacing w:after="120" w:before="0" w:line="360" w:lineRule="auto"/>
        <w:jc w:val="right"/>
      </w:pPr>
      <w:r>
        <w:rPr>
          <w:rFonts w:ascii="Times New Roman" w:hAnsi="Times New Roman" w:cs="David"/>
          <w:b w:val="0"/>
          <w:i w:val="0"/>
          <w:sz w:val="24"/>
          <w:rtl w:val="1"/>
        </w:rPr>
        <w:t>התוצאות: 94.8% מקולות ערביי ישראל הכשרים הצביעו לשמעון פרס לראש הממשלה. רק 5.2% הצביעו לבנימין נתניהו. בכנסת, התמונה שונה: שתי המפלגות הערביות הגדולות זכו ביחד בכ-60% מהקולות הערבים. חד"ש-בל"ד קיבלה 37%, הרשימה הערבית המאוחדת קיבלה 25.4%. כלומר: בערך שני שלישים מהמצביעים הערבים שהצביעו לפרס לראש הממשלה — לא הצביעו למפלגת העבודה לכנסת.</w:t>
      </w:r>
    </w:p>
    <w:p>
      <w:pPr>
        <w:bidi w:val="1"/>
        <w:spacing w:after="120" w:before="0" w:line="360" w:lineRule="auto"/>
        <w:jc w:val="right"/>
      </w:pPr>
      <w:r>
        <w:rPr>
          <w:rFonts w:ascii="Times New Roman" w:hAnsi="Times New Roman" w:cs="David"/>
          <w:b w:val="0"/>
          <w:i w:val="0"/>
          <w:sz w:val="24"/>
          <w:rtl w:val="1"/>
        </w:rPr>
        <w:t>פרשנות בשארה — לא אסטרטגיה, אלא זהות. ההצבעה הכפולה אינה רק 'חישוב פוליטי' אצל הבוחר הערבי. זה ביטוי של זהות שמכפיפה ניגוד לניגוד. ההצבעה לראש הממשלה היא הצבעה להישראליות הפרגמטית — מי יוביל את המדינה? מי יקבע מדיניות שתשפיע על האזרח הערבי? כאן הוא מצביע ישראלית-פרגמטית. ההצבעה לכנסת היא הצבעה להפלסטיניות הזהותית — איך אני מבטא את עצמי? איך אני מציג את שייכותי הלאומית? כאן הוא מצביע ערבית-לאומית.</w:t>
      </w:r>
    </w:p>
    <w:p>
      <w:pPr>
        <w:bidi w:val="1"/>
        <w:spacing w:after="120" w:before="0" w:line="360" w:lineRule="auto"/>
        <w:jc w:val="right"/>
      </w:pPr>
      <w:r>
        <w:rPr>
          <w:rFonts w:ascii="Times New Roman" w:hAnsi="Times New Roman" w:cs="David"/>
          <w:b w:val="0"/>
          <w:i w:val="0"/>
          <w:sz w:val="24"/>
          <w:rtl w:val="1"/>
        </w:rPr>
        <w:t>ההישג: השיטה הכפולה נותנת לבוחר הערבי דרך לחיות עם הסתירה. לפני 1996, ההצבעה הייתה דילמה: או הצבעת-זהות (למפלגה ערבית, אבל בלי השפעה ישירה על הממשלה) או הצבעת-השפעה (למפלגה ציונית-שמאל, אבל בלי ביטוי-זהות). ב-1996, השיטה החדשה מאפשרת את שניהם: גם זהות וגם השפעה. בלי בחירה כפויה ביניהן.</w:t>
      </w:r>
    </w:p>
    <w:p>
      <w:pPr>
        <w:bidi w:val="1"/>
        <w:spacing w:after="120" w:before="0" w:line="360" w:lineRule="auto"/>
        <w:jc w:val="right"/>
      </w:pPr>
      <w:r>
        <w:rPr>
          <w:rFonts w:ascii="Times New Roman" w:hAnsi="Times New Roman" w:cs="David"/>
          <w:b w:val="0"/>
          <w:i w:val="0"/>
          <w:sz w:val="24"/>
          <w:rtl w:val="1"/>
        </w:rPr>
        <w:t>אבל יש גם רובד אחר. ההישראליזציה מקבלת ביטוי דרך עצם השימוש בכפיפות הכפולה. האזרח הערבי משחק לפי כללי המשחק הישראלי — שיטת הבחירות, מפלגות, פריימריז. ההצבעה לראש הממשלה היא לא אקט פלסטיני (אין שום אופציה שיש אדם שאינו ציוני בראש הממשלה), אלא אקט ישראלי. התאוששות המפלגות הערביות מ-1992 ל-1996 (מ-48% ל-62% מהקולות הערבים) הייתה תוצאה של שיטת הבחירות החדשה שלא איפשרה לשני המנגנונים להתנגש.</w:t>
      </w:r>
    </w:p>
    <w:p>
      <w:pPr>
        <w:bidi w:val="1"/>
        <w:spacing w:after="120" w:before="0" w:line="360" w:lineRule="auto"/>
        <w:jc w:val="right"/>
      </w:pPr>
      <w:r>
        <w:rPr>
          <w:rFonts w:ascii="Times New Roman" w:hAnsi="Times New Roman" w:cs="David"/>
          <w:b w:val="0"/>
          <w:i w:val="0"/>
          <w:sz w:val="24"/>
          <w:rtl w:val="1"/>
        </w:rPr>
        <w:t>המסקנה התיאורטית: הזהות היא צורך, בדיוק כמו הצרכים האחרים שנאבקים עליהם בדיון על שאלות תקציביות. ערביי ישראל הגיעו 'מבחינת זהותם לפרשת דרכים', שאחריה יש צורך בהחלטה איך הם יחנכו את ילדיהם. בשארה מציין מהלך מקביל: ישראל עוברת תהליך 'ייהוד' (חיזוק הזהות היהודית-לאומית של המדינה) — שהתבטא בבחירות האחרונות, במקביל לתהליך ההתאזרחות שמתחולל בה. המסקנה הפרדוקסלית: ככל שהמדינה ייהודית יותר, כך גם הזהות הערבית של אזרחיה הערבים נדרשת לחזק את עצמה — ומאידך גיסא, הם עצמם משולבים יותר במנגנוני המדינה. השסע לא נסגר; הוא רק לובש לבוש מודרני.</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הצבעה כפולה — הצלחה או כיסוי?  </w:t>
      </w:r>
      <w:r>
        <w:rPr>
          <w:rFonts w:ascii="Times New Roman" w:hAnsi="Times New Roman" w:cs="David"/>
          <w:b w:val="0"/>
          <w:i w:val="0"/>
          <w:sz w:val="22"/>
          <w:rtl w:val="1"/>
        </w:rPr>
        <w:t>השיטה הכפולה של 1996 בוטלה ב-2001 (אחרי שלוש קדנציות, 1996/1999/2001). אבל הניתוח של בשארה רלוונטי גם אחריה. הוא מצביע על כך שהצורך של האזרח הערבי לפצל את הצבעתו — בין ראש ממשלה (פרגמטיקה) למפלגה (זהות) — נמשך. גם בלי הפיצול הפורמלי, הקושי הזה נשמר: איך להצביע כשהזהות והאינטרס סותרים? התשובה של בשארה: השסע יישאר עד שהמסגרת הפוליטית תשתנה.</w:t>
      </w:r>
    </w:p>
    <w:p>
      <w:pPr>
        <w:bidi w:val="1"/>
        <w:spacing w:after="80" w:before="200" w:line="360" w:lineRule="auto"/>
        <w:jc w:val="center"/>
      </w:pPr>
      <w:r>
        <w:rPr>
          <w:rFonts w:ascii="Times New Roman" w:hAnsi="Times New Roman" w:cs="David"/>
          <w:b/>
          <w:i w:val="0"/>
          <w:color w:val="1F3A5F"/>
          <w:sz w:val="27"/>
          <w:rtl w:val="1"/>
        </w:rPr>
        <w:t>ארבעת מנגנוני ההסתגלות — הסיכום של בשארה</w:t>
      </w:r>
    </w:p>
    <w:p>
      <w:pPr>
        <w:bidi w:val="1"/>
        <w:spacing w:after="120" w:before="0" w:line="360" w:lineRule="auto"/>
        <w:ind w:left="216" w:right="216"/>
        <w:jc w:val="right"/>
      </w:pPr>
      <w:r>
        <w:rPr>
          <w:rFonts w:ascii="Times New Roman" w:hAnsi="Times New Roman" w:cs="David"/>
          <w:b w:val="0"/>
          <w:i/>
          <w:color w:val="555555"/>
          <w:sz w:val="22"/>
          <w:rtl w:val="1"/>
        </w:rPr>
        <w:t>בקצרה: בסיום המאמר בשארה מונה ארבעה מנגנונים שערביי ישראל פיתחו כדי להתמודד עם הסתירה הפנימית של חייהם: (1) תמיכה בלתי-מותנית בשלום, (2) השתייכות לחמולה ועדה, (3) אשליה שאימוץ השיח הציוני יקנה השפעה, (4) אימוץ הדרגתי של תרבות ישראלית — 'חיקוי של חיקוי'. ארבעת המנגנונים יחד מאפשרים דו-קיום פנימי, אבל לא פותרים את הסתירה.</w:t>
      </w:r>
    </w:p>
    <w:p>
      <w:pPr>
        <w:bidi w:val="1"/>
        <w:spacing w:after="120" w:before="0" w:line="360" w:lineRule="auto"/>
        <w:jc w:val="right"/>
      </w:pPr>
      <w:r>
        <w:rPr>
          <w:rFonts w:ascii="Times New Roman" w:hAnsi="Times New Roman" w:cs="David"/>
          <w:b w:val="0"/>
          <w:i w:val="0"/>
          <w:sz w:val="24"/>
          <w:rtl w:val="1"/>
        </w:rPr>
        <w:t>אחרי כל הניתוח ההיסטורי-תיאורטי, בשארה מסכם את המאמר ברשימה של ארבעה מנגנונים שערביי ישראל פיתחו כדי להתמודד עם הסתירה הפנימית של חייהם — סתירה שבשארה תיאר לאורך כל המאמר. תהליך הישראליזציה אינו זורם על מי-מנוחות אלא מתפתל ומתחבט, וההכרה האנושית מסוגלת לפתח מנגנונים לשמירת האיזון שלה או לדו-קיום עם סתירות. הארבעה הם:</w:t>
      </w:r>
    </w:p>
    <w:p>
      <w:pPr>
        <w:bidi w:val="1"/>
        <w:spacing w:after="120" w:before="0" w:line="360" w:lineRule="auto"/>
        <w:jc w:val="right"/>
      </w:pPr>
      <w:r>
        <w:rPr>
          <w:rFonts w:ascii="Times New Roman" w:hAnsi="Times New Roman" w:cs="David"/>
          <w:b w:val="0"/>
          <w:i w:val="0"/>
          <w:sz w:val="24"/>
          <w:rtl w:val="1"/>
        </w:rPr>
        <w:t>1. תמיכה בלתי-מותנית בשלום ישראלי-פלסטיני, בכל מחיר. בשארה מדגיש שתמיכת ערביי ישראל בהסכמי אוסלו וקהיר 'אינה תמיכה נאיבית לחלוטין' ואינה רק מבוססת על אמונה בתוכנית-שלבים שתוביל למדינה פלסטינית. מאחורי התמיכה הבלתי-מסויגת בשלום עומדת שאיפה לרצות את המימד הלאומי בזהותם. כדי שהערבי הפלסטיני אזרח ישראל יוכל לממש את ישראליותו בחירות גדולה יותר — הוא צריך לשכנע את עצמו שהבעיה הפלסטינית יושבה. השלום מאפשר לישראליזציה להמשיך בלי הרגשת בגידה.</w:t>
      </w:r>
    </w:p>
    <w:p>
      <w:pPr>
        <w:bidi w:val="1"/>
        <w:spacing w:after="120" w:before="0" w:line="360" w:lineRule="auto"/>
        <w:jc w:val="right"/>
      </w:pPr>
      <w:r>
        <w:rPr>
          <w:rFonts w:ascii="Times New Roman" w:hAnsi="Times New Roman" w:cs="David"/>
          <w:b w:val="0"/>
          <w:i w:val="0"/>
          <w:sz w:val="24"/>
          <w:rtl w:val="1"/>
        </w:rPr>
        <w:t>2. החייאת ההשתייכויות העדתיות ברמה הארצית וההשתייכויות החמולתיות ברמה המקומית. כפי שנידון בסקציה 10, החמולה והעדה אינן 'שרידים מסורתיים' — הן תחליפים קולקטיביים של זהות שבאים במקום המימד הלאומי שלא ניתן לבטא במסגרת הישראלית. הם ממלאים חלל ספציפי: הצורך בקולקטיב, בנאמנות, בגאווה, ברגשי השתייכות — צרכים שהזהות הישראלית לא מספקת לערבי ישראל.</w:t>
      </w:r>
    </w:p>
    <w:p>
      <w:pPr>
        <w:bidi w:val="1"/>
        <w:spacing w:after="120" w:before="0" w:line="360" w:lineRule="auto"/>
        <w:jc w:val="right"/>
      </w:pPr>
      <w:r>
        <w:rPr>
          <w:rFonts w:ascii="Times New Roman" w:hAnsi="Times New Roman" w:cs="David"/>
          <w:b w:val="0"/>
          <w:i w:val="0"/>
          <w:sz w:val="24"/>
          <w:rtl w:val="1"/>
        </w:rPr>
        <w:t>3. היגררות אחר האשליה שקבלת המוסכמות של השיח הציוני תקנה לערבים בישראל השפעה רבה יותר על הפוליטיקה הישראלית. זהו המנגנון הקוגניטיבי-פוליטי. האזרחים הערבים מקווים שאם ישתמשו בשפת הציונות (נאמנות למדינה, יציבות, תדמית בעולם) — תוכל ישראל לקבל אותם יותר. אגודות כמו 'סיכוי' פועלות בלוגיקה הזו: שפה ציונית כדי לשכנע במסגרות-מדינה לקדם את הערבים. בשארה: לאמיתו של דבר היא הופכת אותם לערביי-ישראל, ועל כן הם זוכים בהשפעה רבה יותר — אבל ההשפעה היא במחיר של היערכות-מחדש. הם משפיעים יותר על המסגרת, אבל המסגרת משפיעה עליהם יותר.</w:t>
      </w:r>
    </w:p>
    <w:p>
      <w:pPr>
        <w:bidi w:val="1"/>
        <w:spacing w:after="120" w:before="0" w:line="360" w:lineRule="auto"/>
        <w:jc w:val="right"/>
      </w:pPr>
      <w:r>
        <w:rPr>
          <w:rFonts w:ascii="Times New Roman" w:hAnsi="Times New Roman" w:cs="David"/>
          <w:b w:val="0"/>
          <w:i w:val="0"/>
          <w:sz w:val="24"/>
          <w:rtl w:val="1"/>
        </w:rPr>
        <w:t>4. אימוץ הדרגתי של רכיבי הלשון, התרבות והמנהגים הישראליים, בעיקר על רקע התפתחות אמצעי התקשורת וחדירתם לכל בית — ועל רקע העדר מודרניזם ערבי מקומי, העדר עיר ערבית והעדר דומיננטיות של מרכז תרבות ערבי. ערביי ישראל אינם רק חשופים לתרבות הישראלית — הם נדרשים לאמץ אותה בגלל היעדר חלופה ילידית. ולשם פיצוי, הערבי הישראלי מסתפק בתפקיד של 'אורח' בתוכניות הבידור של הטלוויזיה הישראלית — 'הערבי התורן'. הוא עצמו מתחיל לחקות את תפקיד 'הערבי הישראלי' כפי שמציגה אותו התקשורת. במקום שהדמות תיגזר ותיווצק מן המציאות, המציאות נגזרת מן הדמות — וכאשר הערבי הישראלי נהפך לחיקוי של 'הערבי הישראלי' המוצג בתקשורת, נקלעים הערבים בישראל למצב של שביעות רצון עצמית ואפילו לנרקיסיזם.</w:t>
      </w:r>
    </w:p>
    <w:p>
      <w:pPr>
        <w:bidi w:val="1"/>
        <w:spacing w:after="120" w:before="0" w:line="360" w:lineRule="auto"/>
        <w:jc w:val="right"/>
      </w:pPr>
      <w:r>
        <w:rPr>
          <w:rFonts w:ascii="Times New Roman" w:hAnsi="Times New Roman" w:cs="David"/>
          <w:b w:val="0"/>
          <w:i w:val="0"/>
          <w:sz w:val="24"/>
          <w:rtl w:val="1"/>
        </w:rPr>
        <w:t>המסקנה הכוללת של בשארה: ארבעת המנגנונים יחד יוצרים דו-קיום עם הסתירה — אבל לא פותרים אותה. התהליך 'אינו גזרה משמים', אבל הוא לא ישתבש מעצמו רק בגלל הסתירות הפנימיות. הסתירות הללו יהפכו להפרעה ממשית בתודעתו של הערבי הישראלי רק אם הן יתורגמו פוליטית לשיח דמוקרטי שמשלב את המימד הלאומי ואת המימד האזרחי. בלי צמיחה של כוח פוליטי שיתרגם את התודעה למצעים פוליטיים ביקורתיים — הסתירות ימשיכו להתקיים, אבל במסגרת ערבית-ישראלית.</w:t>
      </w:r>
    </w:p>
    <w:p>
      <w:pPr>
        <w:bidi w:val="1"/>
        <w:spacing w:after="120" w:before="0" w:line="360" w:lineRule="auto"/>
        <w:jc w:val="right"/>
      </w:pPr>
      <w:r>
        <w:rPr>
          <w:rFonts w:ascii="Times New Roman" w:hAnsi="Times New Roman" w:cs="David"/>
          <w:b w:val="0"/>
          <w:i w:val="0"/>
          <w:sz w:val="24"/>
          <w:rtl w:val="1"/>
        </w:rPr>
        <w:t>ההיגד הסיום, המבט קדימה (שנכתב ב-1996, על סף בחירות נתניהו הראשונות): בשארה לא מציע נבואה. הוא מציג את האפשרות כי הסתירות ייפרצו — אבל לא כתוצאה אינטרינסית של מצב הערבים בישראל, אלא רק אם תצמח אליטה פוליטית שתציג את שתי השאלות הללו (שוויון אזרחי מלא + זכויות קיבוציות של מיעוט לאומי) בצורה ביקורתית. עד אז, ההישראליזציה תמשיך, החמולה תמשיך לפרוח, וההפכך — לא תקרה.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'חיקוי של חיקוי' — לב הניתוח של בשארה  </w:t>
      </w:r>
      <w:r>
        <w:rPr>
          <w:rFonts w:ascii="Times New Roman" w:hAnsi="Times New Roman" w:cs="David"/>
          <w:b w:val="0"/>
          <w:i w:val="0"/>
          <w:sz w:val="22"/>
          <w:rtl w:val="1"/>
        </w:rPr>
        <w:t>המנגנון הרביעי — 'חיקוי של חיקוי' — הוא לב הניתוח. הערבי הישראלי לא רק שמאמץ דמות שהתקשורת מציגה — הוא מתחיל לחקות אותה. וכך התקשורת מציגה אותו לפי הדמות שהיא יצרה. המעגל נסגר: המציאות לא יוצרת את הדמות; הדמות יוצרת את המציאות. זה לא רק מסקנה על ערביי ישראל — זו גם הצהרה על אופי החברה הצרכנית-תקשורתית בעידן המאוחר. ההישראליזציה היא מקרה מבחן של תופעה תרבותית רחבה יותר.</w:t>
      </w:r>
    </w:p>
    <w:p>
      <w:r>
        <w:br w:type="page"/>
      </w:r>
    </w:p>
    <w:p>
      <w:pPr>
        <w:bidi w:val="1"/>
        <w:spacing w:after="0" w:before="80" w:line="360" w:lineRule="auto"/>
        <w:jc w:val="right"/>
      </w:pPr>
      <w:r>
        <w:rPr>
          <w:rFonts w:ascii="Times New Roman" w:hAnsi="Times New Roman" w:cs="David"/>
          <w:b/>
          <w:i w:val="0"/>
          <w:color w:val="555555"/>
          <w:sz w:val="26"/>
          <w:rtl w:val="1"/>
        </w:rPr>
        <w:t>יחידה 9</w:t>
      </w:r>
    </w:p>
    <w:p>
      <w:pPr>
        <w:bidi w:val="1"/>
        <w:spacing w:after="80" w:before="0" w:line="360" w:lineRule="auto"/>
        <w:jc w:val="right"/>
      </w:pPr>
      <w:r>
        <w:rPr>
          <w:rFonts w:ascii="Times New Roman" w:hAnsi="Times New Roman" w:cs="David"/>
          <w:b/>
          <w:i w:val="0"/>
          <w:color w:val="1F3A5F"/>
          <w:sz w:val="40"/>
          <w:rtl w:val="1"/>
        </w:rPr>
        <w:t>התבססות הימין בשלטון</w:t>
      </w:r>
    </w:p>
    <w:p>
      <w:pPr>
        <w:bidi w:val="1"/>
        <w:spacing w:after="160" w:before="0" w:line="360" w:lineRule="auto"/>
        <w:jc w:val="right"/>
      </w:pPr>
      <w:r>
        <w:rPr>
          <w:rFonts w:ascii="Times New Roman" w:hAnsi="Times New Roman" w:cs="David"/>
          <w:b w:val="0"/>
          <w:i/>
          <w:color w:val="555555"/>
          <w:sz w:val="22"/>
          <w:rtl w:val="1"/>
        </w:rPr>
        <w:t>מהתנחלויות כמנגנון פיצוי לשלטון הנאמנות — איך הימין הישראלי קיבע את שלטונו על שני צירים: גוטוויין 2016 (מבני-חומרי) + Sorek &amp; Ceobanu 2021 (סמלי-תרבותי)</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גוטוויין 2016 — שלטון הנאמנות: ההתנחלויות ומיסוד ההיגיון האנטי-דמוקרטי של משטר ההפרטה הישראלי</w:t>
      </w:r>
    </w:p>
    <w:p>
      <w:pPr>
        <w:bidi w:val="1"/>
        <w:spacing w:after="20" w:before="0" w:line="360" w:lineRule="auto"/>
        <w:ind w:right="288"/>
        <w:jc w:val="right"/>
      </w:pPr>
      <w:r>
        <w:rPr>
          <w:rFonts w:ascii="Times New Roman" w:hAnsi="Times New Roman" w:cs="David"/>
          <w:b w:val="0"/>
          <w:i w:val="0"/>
          <w:sz w:val="22"/>
          <w:rtl w:val="1"/>
        </w:rPr>
        <w:t>• Sorek &amp; Ceobanu 2021 — Benjamin Netanyahu as a Mobilizing Symbol in Ethno-class Divisions among Jewish Israelis, 2009-2021</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איך הימין הישראלי הצליח להתבסס בשלטון למרות שמדיניותו הניאו-ליברלית פוגעת דווקא במעמדות הנמוכים שתומכים בו? איך מנגנוני הפיצוי השתנו מ-1977 ועד 2021 — וכיצד נתניהו הפך לסמל-מגייס שמסתיר את השאלה המבנית?</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להסביר את 'מנגנון הפיצוי של ההתנחלויות' אצל גוטוויין — איך התנחלויות שימשו תחליף למדינת הרווחה שהופרטה, וקשרו את המעמדות הנמוכים לימין.</w:t>
      </w:r>
    </w:p>
    <w:p>
      <w:pPr>
        <w:bidi w:val="1"/>
        <w:spacing w:after="40" w:before="0" w:line="360" w:lineRule="auto"/>
        <w:ind w:right="288"/>
        <w:jc w:val="right"/>
      </w:pPr>
      <w:r>
        <w:rPr>
          <w:rFonts w:ascii="Times New Roman" w:hAnsi="Times New Roman" w:cs="David"/>
          <w:b w:val="0"/>
          <w:i w:val="0"/>
          <w:sz w:val="22"/>
          <w:rtl w:val="1"/>
        </w:rPr>
        <w:t>• לעקוב אחר שחיקת מנגנון הפיצוי של ההתנחלויות (2009-2015): עליית מחירי דיור, ירידה בבנייה ציבורית, ירידה בהגירה — ולמה הימין נאלץ להמציא מנגנון חדש.</w:t>
      </w:r>
    </w:p>
    <w:p>
      <w:pPr>
        <w:bidi w:val="1"/>
        <w:spacing w:after="40" w:before="0" w:line="360" w:lineRule="auto"/>
        <w:ind w:right="288"/>
        <w:jc w:val="right"/>
      </w:pPr>
      <w:r>
        <w:rPr>
          <w:rFonts w:ascii="Times New Roman" w:hAnsi="Times New Roman" w:cs="David"/>
          <w:b w:val="0"/>
          <w:i w:val="0"/>
          <w:sz w:val="22"/>
          <w:rtl w:val="1"/>
        </w:rPr>
        <w:t>• להבין את 'שלטון הנאמנות' — חקיקה אנטי-דמוקרטית שמתנה זכויות אזרחיות וחברתיות בנאמנות לימין: חוק הלאום (2018), חוק החרם, חוק הנכבה, חוק העמותות.</w:t>
      </w:r>
    </w:p>
    <w:p>
      <w:pPr>
        <w:bidi w:val="1"/>
        <w:spacing w:after="40" w:before="0" w:line="360" w:lineRule="auto"/>
        <w:ind w:right="288"/>
        <w:jc w:val="right"/>
      </w:pPr>
      <w:r>
        <w:rPr>
          <w:rFonts w:ascii="Times New Roman" w:hAnsi="Times New Roman" w:cs="David"/>
          <w:b w:val="0"/>
          <w:i w:val="0"/>
          <w:sz w:val="22"/>
          <w:rtl w:val="1"/>
        </w:rPr>
        <w:t>• לנתח את הטענה של Sorek &amp; Ceobanu שנתניהו הפך ל'סמל-מגייס' (mobilizing symbol) בקרב קבוצות מעמדיות-אתניות יהודיות — לא בגלל מדיניותו אלא בגלל מה שדמותו מסמלת.</w:t>
      </w:r>
    </w:p>
    <w:p>
      <w:pPr>
        <w:bidi w:val="1"/>
        <w:spacing w:after="40" w:before="0" w:line="360" w:lineRule="auto"/>
        <w:ind w:right="288"/>
        <w:jc w:val="right"/>
      </w:pPr>
      <w:r>
        <w:rPr>
          <w:rFonts w:ascii="Times New Roman" w:hAnsi="Times New Roman" w:cs="David"/>
          <w:b w:val="0"/>
          <w:i w:val="0"/>
          <w:sz w:val="22"/>
          <w:rtl w:val="1"/>
        </w:rPr>
        <w:t>• להסביר את ההבחנה בין הניתוח המבני-חומרי של גוטוויין (מנגנוני פיצוי, משטר ההפרטה) לבין הניתוח הסמלי-תרבותי של Sorek (גבולות סטטוס, טריבליזציה) — ואיך הם משלימים זה את זה.</w:t>
      </w:r>
    </w:p>
    <w:p>
      <w:pPr>
        <w:bidi w:val="1"/>
        <w:spacing w:after="40" w:before="0" w:line="360" w:lineRule="auto"/>
        <w:ind w:right="288"/>
        <w:jc w:val="right"/>
      </w:pPr>
      <w:r>
        <w:rPr>
          <w:rFonts w:ascii="Times New Roman" w:hAnsi="Times New Roman" w:cs="David"/>
          <w:b w:val="0"/>
          <w:i w:val="0"/>
          <w:sz w:val="22"/>
          <w:rtl w:val="1"/>
        </w:rPr>
        <w:t>• ליישם את שני הניתוחים על אירועי 2019-2024 — סדרת בחירות, מחאת בלפור, ההפיכה המשטרית, מלחמת 7.10.</w:t>
      </w:r>
    </w:p>
    <w:p>
      <w:pPr>
        <w:bidi w:val="1"/>
        <w:spacing w:after="40" w:before="280" w:line="360" w:lineRule="auto"/>
        <w:jc w:val="right"/>
      </w:pPr>
      <w:r>
        <w:rPr>
          <w:rFonts w:ascii="Times New Roman" w:hAnsi="Times New Roman" w:cs="David"/>
          <w:b/>
          <w:i w:val="0"/>
          <w:color w:val="1F3A5F"/>
          <w:sz w:val="30"/>
          <w:rtl w:val="1"/>
        </w:rPr>
        <w:t>גוטוויין — מההתנחלויות לשלטון הנאמנות</w:t>
      </w:r>
    </w:p>
    <w:p>
      <w:pPr>
        <w:bidi w:val="1"/>
        <w:spacing w:after="120" w:before="0" w:line="360" w:lineRule="auto"/>
        <w:jc w:val="right"/>
      </w:pPr>
      <w:r>
        <w:rPr>
          <w:rFonts w:ascii="Times New Roman" w:hAnsi="Times New Roman" w:cs="David"/>
          <w:b w:val="0"/>
          <w:i/>
          <w:color w:val="555555"/>
          <w:sz w:val="21"/>
          <w:rtl w:val="1"/>
        </w:rPr>
        <w:t>התפתחות מנגנון הפיצוי: התנחלויות 1977-2009, שחיקתן, ועליית 'שלטון הנאמנות' כתחליף</w:t>
      </w:r>
    </w:p>
    <w:p>
      <w:pPr>
        <w:bidi w:val="1"/>
        <w:spacing w:after="80" w:before="200" w:line="360" w:lineRule="auto"/>
        <w:jc w:val="center"/>
      </w:pPr>
      <w:r>
        <w:rPr>
          <w:rFonts w:ascii="Times New Roman" w:hAnsi="Times New Roman" w:cs="David"/>
          <w:b/>
          <w:i w:val="0"/>
          <w:color w:val="1F3A5F"/>
          <w:sz w:val="27"/>
          <w:rtl w:val="1"/>
        </w:rPr>
        <w:t>מסגרת הניתוח של גוטוויין — מנגנוני פיצוי כמפתח לתמיכה במין</w:t>
      </w:r>
    </w:p>
    <w:p>
      <w:pPr>
        <w:bidi w:val="1"/>
        <w:spacing w:after="120" w:before="0" w:line="360" w:lineRule="auto"/>
        <w:ind w:left="216" w:right="216"/>
        <w:jc w:val="right"/>
      </w:pPr>
      <w:r>
        <w:rPr>
          <w:rFonts w:ascii="Times New Roman" w:hAnsi="Times New Roman" w:cs="David"/>
          <w:b w:val="0"/>
          <w:i/>
          <w:color w:val="555555"/>
          <w:sz w:val="22"/>
          <w:rtl w:val="1"/>
        </w:rPr>
        <w:t>בקצרה: גוטוויין 2016 ממשיך ישירות את מסה משנת 2004 שלו (יחידה 7): הימין שולט בישראל מאז מהפך 1977 למרות שמדיניותו הניאו-ליברלית פוגעת דווקא במעמדות הנמוכים שתומכים בו. הפתרון: 'מנגנוני פיצוי' — שירותים סלקטיביים שמחליפים את מה שקוצץ ממדינת הרווחה. ההתנחלות הייתה אחד; המסה הנוכחית בודקת מה קרה לו ב-2009-2015.</w:t>
      </w:r>
    </w:p>
    <w:p>
      <w:pPr>
        <w:bidi w:val="1"/>
        <w:spacing w:after="120" w:before="0" w:line="360" w:lineRule="auto"/>
        <w:jc w:val="right"/>
      </w:pPr>
      <w:r>
        <w:rPr>
          <w:rFonts w:ascii="Times New Roman" w:hAnsi="Times New Roman" w:cs="David"/>
          <w:b w:val="0"/>
          <w:i w:val="0"/>
          <w:sz w:val="24"/>
          <w:rtl w:val="1"/>
        </w:rPr>
        <w:t>המאמר של דני גוטוויין, שפורסם ב-2016 בתיאוריה וביקורת, הוא המשך ישיר של המסה שלו 'הערות על היסודות המעמדיים של הכיבוש' מ-2004, שנידונה כבר ביחידה 7. הוא מציב במרכז מושג מתודולוגי אחד שעל בסיסו נבנה כל הטיעון: מנגנון פיצוי — הסדר חברתי-כלכלי שמחליף שירותים שנגרעו מהמדינה הריבונית באמצעות הטבות סלקטיביות לקבוצות שונות. הניתוח מציע פירוש חלופי לפוליטיקה הישראלית: לא 'ימין מול שמאל' על בסיס ערכי, אלא ארגון מחדש של המבנה החברתי דרך פיצויים.</w:t>
      </w:r>
    </w:p>
    <w:p>
      <w:pPr>
        <w:bidi w:val="1"/>
        <w:spacing w:after="120" w:before="0" w:line="360" w:lineRule="auto"/>
        <w:jc w:val="right"/>
      </w:pPr>
      <w:r>
        <w:rPr>
          <w:rFonts w:ascii="Times New Roman" w:hAnsi="Times New Roman" w:cs="David"/>
          <w:b w:val="0"/>
          <w:i w:val="0"/>
          <w:sz w:val="24"/>
          <w:rtl w:val="1"/>
        </w:rPr>
        <w:t>הסתירה שגוטוויין פותח בה: מהפך 1977 הוליד את משטר ההפרטה — סדר ניאו-ליברלי שפירק את מדינת הרווחה הישראלית. אבל הפירוק פגע בעיקר במעמדות הנמוכים שהיו מבסיסי הכוח של הימין. כיצד אפוא נשמרת תמיכתם של הנפגעים? התשובה לגוטוויין: הימין פיתח מנגנוני פיצוי שמסבירים את הפרדוקס — נפגעי ההפרטה ממשיכים לתמוך בה כי הם מקבלים תחליף חלקי.</w:t>
      </w:r>
    </w:p>
    <w:p>
      <w:pPr>
        <w:bidi w:val="1"/>
        <w:spacing w:after="120" w:before="0" w:line="360" w:lineRule="auto"/>
        <w:jc w:val="right"/>
      </w:pPr>
      <w:r>
        <w:rPr>
          <w:rFonts w:ascii="Times New Roman" w:hAnsi="Times New Roman" w:cs="David"/>
          <w:b w:val="0"/>
          <w:i w:val="0"/>
          <w:sz w:val="24"/>
          <w:rtl w:val="1"/>
        </w:rPr>
        <w:t>מפעל ההתנחלות, מסביר גוטוויין, הוא 'אחד המנגנונים האלה'. הוא סיפק בשטחים הכבושים שירותים חברתיים נדיבים כתחליף לאלו שקוצצו והופרטו בישראל הריבונית. התוצאה הייתה כפולה: ההתנחלות הידקה את זיקת המעמדות הנמוכים לימין, ובו-זמנית גרמה להם 'להתנכר לשמאל' — שתמך בהפרטה אך התנגד להתנחלות. נוסחת השמאל הייתה לכן מפסידנית: היא הציעה למצוקים את ההפרטה אבל בלי הפיצוי.</w:t>
      </w:r>
    </w:p>
    <w:p>
      <w:pPr>
        <w:bidi w:val="1"/>
        <w:spacing w:after="120" w:before="0" w:line="360" w:lineRule="auto"/>
        <w:jc w:val="right"/>
      </w:pPr>
      <w:r>
        <w:rPr>
          <w:rFonts w:ascii="Times New Roman" w:hAnsi="Times New Roman" w:cs="David"/>
          <w:b w:val="0"/>
          <w:i w:val="0"/>
          <w:sz w:val="24"/>
          <w:rtl w:val="1"/>
        </w:rPr>
        <w:t>המסה הנוכחית — לפי גוטוויין — היא 'בחינת תקפותו של הטיעון בדבר מנגנון הפיצוי של ההתנחלות לנוכח התמורות שחלו בחברה הישראלית בעשור האחרון'. המסקנה: ככל שמשטר ההפרטה התבסס כן נשחקה השפעתם של מנגנוני הפיצוי שכונן הימין — ובהם זה של ההתנחלות. כדי לשמר תמיכה בקרב נפגעי הפירוק שהתגבשו בינתיים למעמד חדש — 'המעמד הפגיע' — פיתח הימין מנגנון פיצוי נוסף: חקיקה אנטי-דמוקרטית, המתנה זכויות אזרחיות וחברתיות בנאמנות לימין. המנגנון הזה הולך וממוסד תחת שיטת ממשל חדשה: 'שלטון הנאמנות'.</w:t>
      </w:r>
    </w:p>
    <w:p>
      <w:pPr>
        <w:bidi w:val="1"/>
        <w:spacing w:after="120" w:before="0" w:line="360" w:lineRule="auto"/>
        <w:jc w:val="right"/>
      </w:pPr>
      <w:r>
        <w:rPr>
          <w:rFonts w:ascii="Times New Roman" w:hAnsi="Times New Roman" w:cs="David"/>
          <w:b w:val="0"/>
          <w:i w:val="0"/>
          <w:sz w:val="24"/>
          <w:rtl w:val="1"/>
        </w:rPr>
        <w:t>ההמשגה הזו אינה תיאור גרידא — היא טוענת טענה מבנית: שלטון הנאמנות אינו סטייה מהניאו-ליברליזם אלא מימוש ההיגיון האנטי-דמוקרטי המונח בבסיסו. גוטוויין מסתמך כאן על דיוויד הארווי — הניאו-ליברליזם 'מתייחס לדמוקרטיה בחשדנות תהומית'. ומכאן עולה התובנה: ההפיכה האנטי-דמוקרטית של 2009-2016 (וב-2023-2024) אינה תאונה היסטורית. היא צד שני של ההפרטה.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הסיבה לחשיבות הניתוח המבני  </w:t>
      </w:r>
      <w:r>
        <w:rPr>
          <w:rFonts w:ascii="Times New Roman" w:hAnsi="Times New Roman" w:cs="David"/>
          <w:b w:val="0"/>
          <w:i w:val="0"/>
          <w:sz w:val="22"/>
          <w:rtl w:val="1"/>
        </w:rPr>
        <w:t>גוטוויין מנסח את הבעיה דרך 'מנגנוני פיצוי' ולא דרך 'אידיאולוגיה' או 'תרבות'. הבחירה הזו מתודולוגית-פוליטית: אם נסביר את התמיכה בימין על ידי 'יהדות', 'מסורת' או 'אמונה' — נחזיר את הדיון לעולם הזהויות שגוטוויין רואה כעמום וכמסתיר את הבסיס המעמדי. אם נסביר דרך מנגנוני פיצוי — נחזיר את הדיון לקרקע חומרית: כסף, דיור, תקציב. בשלב מאוחר יותר (ס' 12-14) נראה שגם Sorek &amp; Ceobanu מבחינים בין 'הסבר חומרי' ל'הסבר זהותי' — אבל מגיעים למסקנה שונה.</w:t>
      </w:r>
    </w:p>
    <w:p>
      <w:pPr>
        <w:bidi w:val="1"/>
        <w:spacing w:after="80" w:before="200" w:line="360" w:lineRule="auto"/>
        <w:jc w:val="center"/>
      </w:pPr>
      <w:r>
        <w:rPr>
          <w:rFonts w:ascii="Times New Roman" w:hAnsi="Times New Roman" w:cs="David"/>
          <w:b/>
          <w:i w:val="0"/>
          <w:color w:val="1F3A5F"/>
          <w:sz w:val="27"/>
          <w:rtl w:val="1"/>
        </w:rPr>
        <w:t>ההתנחלות כמנגנון פיצוי — הלוגיקה הבסיסית</w:t>
      </w:r>
    </w:p>
    <w:p>
      <w:pPr>
        <w:bidi w:val="1"/>
        <w:spacing w:after="120" w:before="0" w:line="360" w:lineRule="auto"/>
        <w:ind w:left="216" w:right="216"/>
        <w:jc w:val="right"/>
      </w:pPr>
      <w:r>
        <w:rPr>
          <w:rFonts w:ascii="Times New Roman" w:hAnsi="Times New Roman" w:cs="David"/>
          <w:b w:val="0"/>
          <w:i/>
          <w:color w:val="555555"/>
          <w:sz w:val="22"/>
          <w:rtl w:val="1"/>
        </w:rPr>
        <w:t>בקצרה: אוכלוסיית ההתנחלויות עלתה מ-5,000 ב-1977 לכ-400,000 ב-2015 (וב-600,000 כולל מזרח ירושלים). הגידול לא נבע מאידיאולוגיה אלא מהשקעה ממשלתית נדיבה בדיור, שירותים ותשתיות מעבר לקו הירוק — בזמן שבמדינת ישראל הריבונית קוצצה ההשקעה הציבורית. כך הפכה ההתנחלות ליעד הגירה כלכלי, ולא רק לפרויקט ביטחוני-לאומי.</w:t>
      </w:r>
    </w:p>
    <w:p>
      <w:pPr>
        <w:bidi w:val="1"/>
        <w:spacing w:after="120" w:before="0" w:line="360" w:lineRule="auto"/>
        <w:jc w:val="right"/>
      </w:pPr>
      <w:r>
        <w:rPr>
          <w:rFonts w:ascii="Times New Roman" w:hAnsi="Times New Roman" w:cs="David"/>
          <w:b w:val="0"/>
          <w:i w:val="0"/>
          <w:sz w:val="24"/>
          <w:rtl w:val="1"/>
        </w:rPr>
        <w:t>אופן פעולתו של מנגנון הפיצוי של ההתנחלות נחשף קודם כל במספרים. ב-1977 התגוררו בהתנחלויות, ללא ירושלים, כ-5,000 מתנחלים בלבד. ב-2015, לאחר ארבעה עשורים של משטר ההפרטה, עלה מספרם לכ-400,000; כולל ירושלים שמעבר לקו הירוק — לכ-600,000. הגידול הוא פי-80 בארבעה עשורים. הוא לא יכול להיות מוסבר רק על ידי להט אמוני או ידי 'אידיאולוגיית ארץ ישראל השלמה'. גוטוויין מדגיש: הגורמים להקמת ההתנחלויות היו אכן רעיוניים-מדיניים, אבל אכלוסן המהיר היה תולדה של ההשקעות העודפות לעומת המצב בישראל גופא.</w:t>
      </w:r>
    </w:p>
    <w:p>
      <w:pPr>
        <w:bidi w:val="1"/>
        <w:spacing w:after="120" w:before="0" w:line="360" w:lineRule="auto"/>
        <w:jc w:val="right"/>
      </w:pPr>
      <w:r>
        <w:rPr>
          <w:rFonts w:ascii="Times New Roman" w:hAnsi="Times New Roman" w:cs="David"/>
          <w:b w:val="0"/>
          <w:i w:val="0"/>
          <w:sz w:val="24"/>
          <w:rtl w:val="1"/>
        </w:rPr>
        <w:t>הלוגיקה: בראשית שנות השמונים — סמוך לעליית הליכוד — הופסקה הבנייה הציבורית הנדיבה בתוך הקו הירוק. בו-זמנית התחולל שינוי חד במדיניות משרד הבינוי והשיכון: תקציבים ממשלתיים נדיבים הוענקו להתנחלויות, מימנו בנייה ענפה של דיור בר-השגה, תשתיות מתקדמות וכבישי גישה שחיברו את ההתנחלויות למרכזי התעסוקה. הציטוט המרכזי שגוטוויין מביא ממחקרו של ארז מגור מתאר את הפרדוקס: 'מדיניות זו אפשרה למדינה להציע פתרונות חלקיים למצוקת הדיור והרווחה הגוברת בישראל הריבונית, ועל ידי כך לשמר את הלגיטימציה של השלטון בקרב המעמדות הנמוכים' (מגור 2015).</w:t>
      </w:r>
    </w:p>
    <w:p>
      <w:pPr>
        <w:bidi w:val="1"/>
        <w:spacing w:after="120" w:before="0" w:line="360" w:lineRule="auto"/>
        <w:jc w:val="right"/>
      </w:pPr>
      <w:r>
        <w:rPr>
          <w:rFonts w:ascii="Times New Roman" w:hAnsi="Times New Roman" w:cs="David"/>
          <w:b w:val="0"/>
          <w:i w:val="0"/>
          <w:sz w:val="24"/>
          <w:rtl w:val="1"/>
        </w:rPr>
        <w:t>במחקרה של אסנת סוויד על גוש קטיף — בלוק התנחלויות שפונה בנסיגה מעזה ב-2005 — נחשף הצד האנושי של המנגנון: למעלה ממחצית מתושבי גוש קטיף היו 'יוצאי הפריפריה ועיירות הפיתוח'. סוויד כותבת בבירור: חלק ניכר ממקימי גוש קטיף לא נמשכו למגורים במקום מכוח הלהט האמוני. 'הגעתם לגוש קטיף נבעה מתמהיל של טעמי נוחות ומניעים חומריים [...] ההטבות והסובסידיות שנלוו למגורים במקום הפכו את האזור לאטרקטיבי והעניקו לתושבים הזדמנות יוצאת דופן לשפר את איכות חייהם תמורת השקעה כספית נמוכה' (סוויד 2013). זוהי הוכחה אמפירית לתזה: ההתנחלות הייתה גם — ולפעמים בעיקר — בחירת הגירה כלכלית.</w:t>
      </w:r>
    </w:p>
    <w:p>
      <w:pPr>
        <w:bidi w:val="1"/>
        <w:spacing w:after="120" w:before="0" w:line="360" w:lineRule="auto"/>
        <w:jc w:val="right"/>
      </w:pPr>
      <w:r>
        <w:rPr>
          <w:rFonts w:ascii="Times New Roman" w:hAnsi="Times New Roman" w:cs="David"/>
          <w:b w:val="0"/>
          <w:i w:val="0"/>
          <w:sz w:val="24"/>
          <w:rtl w:val="1"/>
        </w:rPr>
        <w:t>המנגנון הזה הוא לב הניתוח של גוטוויין. הוא יוצר משולש: המדינה הריבונית — צמצום שירותים; השטחים הכבושים — הרחבת שירותים; והמתנחלים — מעבר ביניהם. ההתנחלות אינה רק 'יישוב על האדמה' אלא מנגנון פוליטי-כלכלי שמפצה את המעמד הנמוך על הפגיעה שספג מההפרטה. התובנה הקריטית: הקיבעון הפוליטי בין השמאל והימין סביב 'התנחלות כן או לא' מסתיר את המבנה האמיתי — ההתנחלות היא חלק ממדיניות חברתית פנימית של ישראל, לא רק שאלת מדינה.</w:t>
      </w:r>
    </w:p>
    <w:p>
      <w:pPr>
        <w:bidi w:val="1"/>
        <w:spacing w:after="120" w:before="0" w:line="360" w:lineRule="auto"/>
        <w:jc w:val="right"/>
      </w:pPr>
      <w:r>
        <w:rPr>
          <w:rFonts w:ascii="Times New Roman" w:hAnsi="Times New Roman" w:cs="David"/>
          <w:b w:val="0"/>
          <w:i w:val="0"/>
          <w:sz w:val="24"/>
          <w:rtl w:val="1"/>
        </w:rPr>
        <w:t>לכן גוטוויין מסיק שתי מסקנות-משנה חשובות לטיעון. ראשון: התמיכה הגבוהה בימין בעיירות הפיתוח אינה תופעה אקלקטית — היא מעוגנת באינטרס חומרי שאפשר למפות. שני: השמאל הישראלי, שתמך בהפרטה אך התנגד להתנחלות, הציע למצוקים את החיסרון בלי הפיצוי — ולכן הפסיד אותם. הצעד הבא (ס' 3) יבדוק האם המנגנון הזה ממשיך לתפקד גם ב-2010-2015.</w:t>
      </w:r>
    </w:p>
    <w:p>
      <w:pPr>
        <w:bidi w:val="1"/>
        <w:spacing w:after="80" w:before="200" w:line="360" w:lineRule="auto"/>
        <w:jc w:val="center"/>
      </w:pPr>
      <w:r>
        <w:rPr>
          <w:rFonts w:ascii="Times New Roman" w:hAnsi="Times New Roman" w:cs="David"/>
          <w:b/>
          <w:i w:val="0"/>
          <w:color w:val="1F3A5F"/>
          <w:sz w:val="27"/>
          <w:rtl w:val="1"/>
        </w:rPr>
        <w:t>שחיקת מנגנון הפיצוי של ההתנחלות (2009-2015)</w:t>
      </w:r>
    </w:p>
    <w:p>
      <w:pPr>
        <w:bidi w:val="1"/>
        <w:spacing w:after="120" w:before="0" w:line="360" w:lineRule="auto"/>
        <w:ind w:left="216" w:right="216"/>
        <w:jc w:val="right"/>
      </w:pPr>
      <w:r>
        <w:rPr>
          <w:rFonts w:ascii="Times New Roman" w:hAnsi="Times New Roman" w:cs="David"/>
          <w:b w:val="0"/>
          <w:i/>
          <w:color w:val="555555"/>
          <w:sz w:val="22"/>
          <w:rtl w:val="1"/>
        </w:rPr>
        <w:t>בקצרה: בעשור שאחרי 2005-2009 חלה שחיקה ביתרון היחסי של ההתנחלויות: מחירי דירות עלו בהן ב-93% ב-2009-2014 (לעומת 37% ארצי), הבנייה הציבורית בשטחים ירדה ב-40% (תחת ממשלות נתניהו), ויותר מ-75% מהגידול היה מריבוי טבעי ולא מהגירה. ההתנחלות הפסיקה להיות 'יעד הגירה אטרקטיבי' עבור המעמדות הנמוכים, ובכך נחלשה כמנגנון פיצוי.</w:t>
      </w:r>
    </w:p>
    <w:p>
      <w:pPr>
        <w:bidi w:val="1"/>
        <w:spacing w:after="120" w:before="0" w:line="360" w:lineRule="auto"/>
        <w:jc w:val="right"/>
      </w:pPr>
      <w:r>
        <w:rPr>
          <w:rFonts w:ascii="Times New Roman" w:hAnsi="Times New Roman" w:cs="David"/>
          <w:b w:val="0"/>
          <w:i w:val="0"/>
          <w:sz w:val="24"/>
          <w:rtl w:val="1"/>
        </w:rPr>
        <w:t>אם המסה של 2004 קבעה שההתנחלות פועלת כמנגנון פיצוי, מסה זו של 2016 שואלת שאלה אחרת: מה קורה למנגנון הזה כשהוא מאבד את יתרונו היחסי? המסקנה של גוטוויין, על בסיס מחקרו של עדי בלום ('הקשר בין מפעל ההתנחלויות ופירוק מדינת הרווחה הישראלית', 2014) ונתוני הלמ"ס מ-2002-2011, היא שההעדפה התקציבית של ההתנחלויות שררה לאורך כל העשור — אבל יתרונן היחסי הלך ונשחק.</w:t>
      </w:r>
    </w:p>
    <w:p>
      <w:pPr>
        <w:bidi w:val="1"/>
        <w:spacing w:after="120" w:before="0" w:line="360" w:lineRule="auto"/>
        <w:jc w:val="right"/>
      </w:pPr>
      <w:r>
        <w:rPr>
          <w:rFonts w:ascii="Times New Roman" w:hAnsi="Times New Roman" w:cs="David"/>
          <w:b w:val="0"/>
          <w:i w:val="0"/>
          <w:sz w:val="24"/>
          <w:rtl w:val="1"/>
        </w:rPr>
        <w:t>הנתון הדרמטי ביותר הוא במחירי דיור. בשנים 2009-2014 עלו מחירי דירות 4 חדרים בהתנחלויות ב-93%, מעט יותר מהממוצע הארצי שעמד על 37%. פירוש הדבר: ההתנחלות הפסיקה להיות 'יעד דיור זול'. המחיר הממוצע של דירת 4 חדרים בהתנחלויות הגיע ב-2014 לכ-90% ממחיר דירה דומה בישראל. בעיירות הסמוכות לקו הירוק מצומצם הפער עוד יותר — וזה שינה את החישוב המעמדי. אם בעבר משפחה צעירה במצוקה יכלה לעבור לאלקנה או למעלה אדומים ולקנות דירה במחצית המחיר של בקריות, כעת הפער הצטמצם.</w:t>
      </w:r>
    </w:p>
    <w:p>
      <w:pPr>
        <w:bidi w:val="1"/>
        <w:spacing w:after="120" w:before="0" w:line="360" w:lineRule="auto"/>
        <w:jc w:val="right"/>
      </w:pPr>
      <w:r>
        <w:rPr>
          <w:rFonts w:ascii="Times New Roman" w:hAnsi="Times New Roman" w:cs="David"/>
          <w:b w:val="0"/>
          <w:i w:val="0"/>
          <w:sz w:val="24"/>
          <w:rtl w:val="1"/>
        </w:rPr>
        <w:t>במקביל קוצצה הבנייה הציבורית. ב-2015 העיד נתניהו עצמו בנאום פומבי: 'בכהונתי הראשונה בנינו בממוצע 3,000 יחידות בשנה ביהודה ושומרון. בשנתו היחידה של ברק בשלטון, הוא בנה 5,000. תחת כהונתו של שרון המספר ירד ל-1,900. בזו של אולמרט, זה ירד ל-1,700. בכהונות שלי זה ירד ל-1,500'. בבנייה הציבורית — להבדיל מהפרטית — נרשמה ירידה של כ-40% (הלמ"ס 2010-2015). הירידה הזו פוגעת ישירות במנגנון הפיצוי: בנייה פרטית יקרה יותר ולא מסובסדת.</w:t>
      </w:r>
    </w:p>
    <w:p>
      <w:pPr>
        <w:bidi w:val="1"/>
        <w:spacing w:after="120" w:before="0" w:line="360" w:lineRule="auto"/>
        <w:jc w:val="right"/>
      </w:pPr>
      <w:r>
        <w:rPr>
          <w:rFonts w:ascii="Times New Roman" w:hAnsi="Times New Roman" w:cs="David"/>
          <w:b w:val="0"/>
          <w:i w:val="0"/>
          <w:sz w:val="24"/>
          <w:rtl w:val="1"/>
        </w:rPr>
        <w:t>אינדיקטור שלישי: ההגירה להתנחלויות פחתה. בשנים 2009-2015 עלה מספר המתנחלים (ללא ירושלים) מכ-280,000 לכ-400,000 — אבל יותר מ-75% מהגידול היו תולדה של ריבוי טבעי. ההגירה הקבועה (מספר עוזבים מול נכנסים) נמצאת בירידה. המשמעות הסוציולוגית: ההתנחלות הופכת ל'יישוב סגור' — אנשים נשארים בה כי הם נולדו שם, לא כי הם בוחרים לעבור אליה.</w:t>
      </w:r>
    </w:p>
    <w:p>
      <w:pPr>
        <w:bidi w:val="1"/>
        <w:spacing w:after="120" w:before="0" w:line="360" w:lineRule="auto"/>
        <w:jc w:val="right"/>
      </w:pPr>
      <w:r>
        <w:rPr>
          <w:rFonts w:ascii="Times New Roman" w:hAnsi="Times New Roman" w:cs="David"/>
          <w:b w:val="0"/>
          <w:i w:val="0"/>
          <w:sz w:val="24"/>
          <w:rtl w:val="1"/>
        </w:rPr>
        <w:t>השפעה דרמטית מעניין נוסף: המאחזים. מאז 2010 חלה עלייה של 33% בבנייה במאחזים — נקודות התיישבות שמאופיינות ב'דרגות שונות של אי-חוקיות' אבל נהנות מסיוע ממשלתי. בין 2006-2009 נבנו במאחזים 170 דירות בממוצע בשנה; בין 2010-2014 — 230 דירות. ממשלות נתניהו הכשירו 20 מאחזים לא חוקיים, שבהם מתוכננות 4,053 דירות עבור כ-20,000 תושבים. המאחזים הם מנגנון פיצוי 'משני' — דיור זול ועוקף-תכנון עבור צעירים מההתנחלויות שאיבדו את היתרון המחירי.</w:t>
      </w:r>
    </w:p>
    <w:p>
      <w:pPr>
        <w:bidi w:val="1"/>
        <w:spacing w:after="120" w:before="0" w:line="360" w:lineRule="auto"/>
        <w:jc w:val="right"/>
      </w:pPr>
      <w:r>
        <w:rPr>
          <w:rFonts w:ascii="Times New Roman" w:hAnsi="Times New Roman" w:cs="David"/>
          <w:b w:val="0"/>
          <w:i w:val="0"/>
          <w:sz w:val="24"/>
          <w:rtl w:val="1"/>
        </w:rPr>
        <w:t>המסקנה הכוללת של גוטוויין מהפרק הזה: ההתנחלות ממשיכה להיות מועדפת תקציבית — אבל הצטמצם פער היתרון שלה, וקצב הקיום שלה כמנגנון הגירה אטרקטיבי עבור המעמדות הנמוכים נעצר. זוהי הקדמה לטיעון המרכזי: הימין לא יכול היה להמשיך להסתמך רק על ההתנחלות. הוא היה זקוק למנגנון פיצוי חדש, שיגיע ללב המדינה הריבונית ולא ידרוש בנייה חדשה — וזה היה 'שלטון הנאמנות'.</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'שחיקה' לא אומרת 'קריסה'  </w:t>
      </w:r>
      <w:r>
        <w:rPr>
          <w:rFonts w:ascii="Times New Roman" w:hAnsi="Times New Roman" w:cs="David"/>
          <w:b w:val="0"/>
          <w:i w:val="0"/>
          <w:sz w:val="22"/>
          <w:rtl w:val="1"/>
        </w:rPr>
        <w:t>חשוב להבחין: גוטוויין אינו טוען שההתנחלות הפסיקה לתפקד כמנגנון פיצוי. הוא טוען שהיא נשחקה — היחס בין הצריכה הנדרשת (גידול אוכלוסיית הנפגעים מההפרטה) לבין ההיצע הזמין (יחידות דיור חדשות בהתנחלויות במחיר נמוך) הופר. ובהמקביל לשחיקה הזו, הימין פיתח מנגנון חדש כדי לשלמה — בלי לבטל את הישן. ההתנחלות נשארת חלק מהמערכת, אבל היא לא מספיקה.</w:t>
      </w:r>
    </w:p>
    <w:p>
      <w:pPr>
        <w:bidi w:val="1"/>
        <w:spacing w:after="80" w:before="200" w:line="360" w:lineRule="auto"/>
        <w:jc w:val="center"/>
      </w:pPr>
      <w:r>
        <w:rPr>
          <w:rFonts w:ascii="Times New Roman" w:hAnsi="Times New Roman" w:cs="David"/>
          <w:b/>
          <w:i w:val="0"/>
          <w:color w:val="1F3A5F"/>
          <w:sz w:val="27"/>
          <w:rtl w:val="1"/>
        </w:rPr>
        <w:t>המעמד הפגיע — נפגעי ההפרטה כקבוצה חדשה</w:t>
      </w:r>
    </w:p>
    <w:p>
      <w:pPr>
        <w:bidi w:val="1"/>
        <w:spacing w:after="120" w:before="0" w:line="360" w:lineRule="auto"/>
        <w:ind w:left="216" w:right="216"/>
        <w:jc w:val="right"/>
      </w:pPr>
      <w:r>
        <w:rPr>
          <w:rFonts w:ascii="Times New Roman" w:hAnsi="Times New Roman" w:cs="David"/>
          <w:b w:val="0"/>
          <w:i/>
          <w:color w:val="555555"/>
          <w:sz w:val="22"/>
          <w:rtl w:val="1"/>
        </w:rPr>
        <w:t>בקצרה: גוטוויין מאמץ את מושג ה-precariat של גאי סטנדינג (2011) ומתרגם אותו ל'המעמד הפגיע' — מעמד חדש שיצר הניאו-ליברליזם בעולם המתועש: שחיקה מתמדת ברמת חיים, חוסר ביטחון תעסוקתי, חוסר ביטחון חברתי. מחאת האוהלים של 2011 בישראל היא ביטוי לעליית המעמד הזה. הימין הבין שהוא איום על שלטונו, וזיהה את ההכרח למצוא מנגנון פיצוי חדש.</w:t>
      </w:r>
    </w:p>
    <w:p>
      <w:pPr>
        <w:bidi w:val="1"/>
        <w:spacing w:after="120" w:before="0" w:line="360" w:lineRule="auto"/>
        <w:jc w:val="right"/>
      </w:pPr>
      <w:r>
        <w:rPr>
          <w:rFonts w:ascii="Times New Roman" w:hAnsi="Times New Roman" w:cs="David"/>
          <w:b w:val="0"/>
          <w:i w:val="0"/>
          <w:sz w:val="24"/>
          <w:rtl w:val="1"/>
        </w:rPr>
        <w:t>אם המעמד הנמוך של 1977 היה 'יוצא הפריפריה' או 'תושב עיירת הפיתוח', בעשור 2005-2015 הגיע מעמד חדש לקדמת הבמה. גוטוויין מסתמך על מחקרה של זויה ניסנוב המתעדת פילוג של מעמדות הביניים: פער משמעותי בין 'המעמד הבינוני הגבוה' לבין 'המעמד הבינוני הנמוך', כשזה האחרון נדחק לעבר המעמדות הנמוכים (ניסנוב 2014). זוהי תופעה חדשה — לא 'אנשים מהפריפריה' אלא 'אנשים שהיו במעמד בינוני ונשמטו'.</w:t>
      </w:r>
    </w:p>
    <w:p>
      <w:pPr>
        <w:bidi w:val="1"/>
        <w:spacing w:after="120" w:before="0" w:line="360" w:lineRule="auto"/>
        <w:jc w:val="right"/>
      </w:pPr>
      <w:r>
        <w:rPr>
          <w:rFonts w:ascii="Times New Roman" w:hAnsi="Times New Roman" w:cs="David"/>
          <w:b w:val="0"/>
          <w:i w:val="0"/>
          <w:sz w:val="24"/>
          <w:rtl w:val="1"/>
        </w:rPr>
        <w:t>גוטוויין מאמץ כאן מושג של הסוציולוג הבריטי גאי סטנדינג מספרו The Precariat: The New Dangerous Class (2011). המושג מורכב מצירוף precarious + proletariat — 'מעמד מתערער'. בתרגום של גוטוויין: המעמד הפגיע. סטנדינג טוען שהניאו-ליברליזם בעולם המתועש יצר מעמד חדש שמאופיין ב'שחיקה מתמדת ברמת החיים שלו ובעלייה בחוסר הביטחון הכלכלי, התעסוקתי והחברתי שבו הוא שרוי'. המעמד הזה אינו 'עניים קבועים' אלא אנשים שאין להם ערובה לעבודה, לדיור, לבריאות, לפנסיה — לכל מה שהיה מובן מאליו בעידן מדינת הרווחה.</w:t>
      </w:r>
    </w:p>
    <w:p>
      <w:pPr>
        <w:bidi w:val="1"/>
        <w:spacing w:after="120" w:before="0" w:line="360" w:lineRule="auto"/>
        <w:jc w:val="right"/>
      </w:pPr>
      <w:r>
        <w:rPr>
          <w:rFonts w:ascii="Times New Roman" w:hAnsi="Times New Roman" w:cs="David"/>
          <w:b w:val="0"/>
          <w:i w:val="0"/>
          <w:sz w:val="24"/>
          <w:rtl w:val="1"/>
        </w:rPr>
        <w:t>ההיגד הקריטי של סטנדינג שגוטוויין מצטט: אנשים נעדרי ביטחון הופכים לאנשים כועסים, ואנשים כועסים [...] נוטים לתמוך בפוליטיקה של שנאה (Standing 2011, 148). זוהי תיאוריה כללית של עליית הפופוליזם בעולם — לא רק ישראל. הברקזיט בבריטניה (2016), ניצחון טראמפ בארה"ב (2016), עליית המפלגות השמרניות-לאומניות בהונגריה ופולין: כולם תוצרים של 'המעמד הפגיע' שהפך פוליטית רדיקלי. גוטוויין מסביר את שלטון הנאמנות כגרסה ישראלית של תופעה גלובלית זו.</w:t>
      </w:r>
    </w:p>
    <w:p>
      <w:pPr>
        <w:bidi w:val="1"/>
        <w:spacing w:after="120" w:before="0" w:line="360" w:lineRule="auto"/>
        <w:jc w:val="right"/>
      </w:pPr>
      <w:r>
        <w:rPr>
          <w:rFonts w:ascii="Times New Roman" w:hAnsi="Times New Roman" w:cs="David"/>
          <w:b w:val="0"/>
          <w:i w:val="0"/>
          <w:sz w:val="24"/>
          <w:rtl w:val="1"/>
        </w:rPr>
        <w:t>בישראל, ההתערערות של המעמד הפגיע הציתה מחאה ציבורית. עם שובו של נתניהו ב-2009, החריפה המחאה. ראשי הליכוד ראו במחאת המעמד הפגיע איום על שלטונם. בינואר 2011 התקיים 'הכנס החברתי הראשון בליכוד', שבו הזהיר פעיל מרכזי: 'אסור לנו להידרדר להיות מדינת סעד של עולם שלישי. אנו צריכים לחזור להיות מדינת רווחה'. אבל שיקום מדינת הרווחה עמד בניגוד למדיניותו הניאו-ליברלית של נתניהו, שחתר להכיל את המחאה במסגרת הנחותיו של משטר ההפרטה.</w:t>
      </w:r>
    </w:p>
    <w:p>
      <w:pPr>
        <w:bidi w:val="1"/>
        <w:spacing w:after="120" w:before="0" w:line="360" w:lineRule="auto"/>
        <w:jc w:val="right"/>
      </w:pPr>
      <w:r>
        <w:rPr>
          <w:rFonts w:ascii="Times New Roman" w:hAnsi="Times New Roman" w:cs="David"/>
          <w:b w:val="0"/>
          <w:i w:val="0"/>
          <w:sz w:val="24"/>
          <w:rtl w:val="1"/>
        </w:rPr>
        <w:t>התוצאה הייתה מחאת האוהלים של קיץ 2011 — הביטוי הציבורי הברור ביותר של המעמד הפגיע בישראל. רוטשילד היה הבמה, ועיקר הדרישה הייתה מדיניות חברתית-כלכלית מחודשת. גוטוויין רואה במחאה זו לא רק אירוע חולף אלא אבחנה היסטורית: ב-2011 התברר לימין שיש להמציא משהו חדש. ההתנחלות לא תספיק יותר. הוא יצטרך לפתח מנגנון פיצוי שיגיע גם לאלפיהיהודים החילונים-עירוניים שאין להם עניין לעבור לאריאל.</w:t>
      </w:r>
    </w:p>
    <w:p>
      <w:pPr>
        <w:bidi w:val="1"/>
        <w:spacing w:after="120" w:before="0" w:line="360" w:lineRule="auto"/>
        <w:jc w:val="right"/>
      </w:pPr>
      <w:r>
        <w:rPr>
          <w:rFonts w:ascii="Times New Roman" w:hAnsi="Times New Roman" w:cs="David"/>
          <w:b w:val="0"/>
          <w:i w:val="0"/>
          <w:sz w:val="24"/>
          <w:rtl w:val="1"/>
        </w:rPr>
        <w:t>המעבר התיאורטי כאן הוא חשוב: המעמד הפגיע אינו 'המעמד הנמוך' של גוטוויין מ-2004. הוא רחב יותר — כולל גם תושבי תל אביב, חיפה וירושלים, גם מעמד בינוני נמוך, גם צעירים אקדמאים שלא יכולים לרכוש דירה, גם משפחות חד-הוריות. הפיצוי שצריך ניתן לו אינו פיזי-מרחבי (התנחלות) אלא חוקי-סמלי. וזה מוביל אותנו ישירות לחלק הבא של המסה: 'שלטון הנאמנות' כמנגנון פיצוי דרך חקיקה.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'המעמד הפגיע' — מושג, לא תיוג  </w:t>
      </w:r>
      <w:r>
        <w:rPr>
          <w:rFonts w:ascii="Times New Roman" w:hAnsi="Times New Roman" w:cs="David"/>
          <w:b w:val="0"/>
          <w:i w:val="0"/>
          <w:sz w:val="22"/>
          <w:rtl w:val="1"/>
        </w:rPr>
        <w:t>המושג precariat של סטנדינג אינו תווית אתנית או דמוגרפית. הוא מצב חברתי-כלכלי שאדם נמצא בו: עבודה ארעית, פיטורים אפשריים, חוסר פנסיה, אין דירה בבעלות, ניטל סדורות חיים יציבות. בישראל, המעמד הפגיע מורכב מקבוצות הטרוגניות — חרדים מבני ברק, ערבים מנצרת, מזרחים מאופקים, אקדמאים צעירים מתל אביב. גוטוויין רואה את כולם 'מעמד אחד' מבחינת הצורך החומרי שלהם בפיצוי. הימין הצליח לאחד חלק מהם תחת שלטון הנאמנות; השמאל פוצל אותם.</w:t>
      </w:r>
    </w:p>
    <w:p>
      <w:pPr>
        <w:bidi w:val="1"/>
        <w:spacing w:after="40" w:before="280" w:line="360" w:lineRule="auto"/>
        <w:jc w:val="right"/>
      </w:pPr>
      <w:r>
        <w:rPr>
          <w:rFonts w:ascii="Times New Roman" w:hAnsi="Times New Roman" w:cs="David"/>
          <w:b/>
          <w:i w:val="0"/>
          <w:color w:val="1F3A5F"/>
          <w:sz w:val="30"/>
          <w:rtl w:val="1"/>
        </w:rPr>
        <w:t>ההתנחלות כמנגנון פיצוי — פירוט</w:t>
      </w:r>
    </w:p>
    <w:p>
      <w:pPr>
        <w:bidi w:val="1"/>
        <w:spacing w:after="120" w:before="0" w:line="360" w:lineRule="auto"/>
        <w:jc w:val="right"/>
      </w:pPr>
      <w:r>
        <w:rPr>
          <w:rFonts w:ascii="Times New Roman" w:hAnsi="Times New Roman" w:cs="David"/>
          <w:b w:val="0"/>
          <w:i/>
          <w:color w:val="555555"/>
          <w:sz w:val="21"/>
          <w:rtl w:val="1"/>
        </w:rPr>
        <w:t>דיור מסובסד, תקציבים, ומאחזים — איך הכיבוש שימש תחליף לרווחה שהופרטה</w:t>
      </w:r>
    </w:p>
    <w:p>
      <w:pPr>
        <w:bidi w:val="1"/>
        <w:spacing w:after="80" w:before="200" w:line="360" w:lineRule="auto"/>
        <w:jc w:val="center"/>
      </w:pPr>
      <w:r>
        <w:rPr>
          <w:rFonts w:ascii="Times New Roman" w:hAnsi="Times New Roman" w:cs="David"/>
          <w:b/>
          <w:i w:val="0"/>
          <w:color w:val="1F3A5F"/>
          <w:sz w:val="27"/>
          <w:rtl w:val="1"/>
        </w:rPr>
        <w:t>דיור כלב המנגנון — מגור, סוויד והרב עובדיה יוסף</w:t>
      </w:r>
    </w:p>
    <w:p>
      <w:pPr>
        <w:bidi w:val="1"/>
        <w:spacing w:after="120" w:before="0" w:line="360" w:lineRule="auto"/>
        <w:ind w:left="216" w:right="216"/>
        <w:jc w:val="right"/>
      </w:pPr>
      <w:r>
        <w:rPr>
          <w:rFonts w:ascii="Times New Roman" w:hAnsi="Times New Roman" w:cs="David"/>
          <w:b w:val="0"/>
          <w:i/>
          <w:color w:val="555555"/>
          <w:sz w:val="22"/>
          <w:rtl w:val="1"/>
        </w:rPr>
        <w:t>בקצרה: מחקרו של ארז מגור על שינוי מדיניות משרד הבינוי בראשית שנות השמונים: סובסידיות נדיבות להתנחלויות במקביל לקיצוץ בנייה ציבורית בישראל. מחקרה של סוויד על גוש קטיף מתעד את התמהיל אידיאולוגי-חומרי. הראיה הסמלית: הרב עובדיה יוסף שינה את עמדתו ההלכתית על 'שטחים תמורת שלום' ב-1979-2003 בדיוק כשמדיניות השיכון העניקה יתרון להתנחלויות.</w:t>
      </w:r>
    </w:p>
    <w:p>
      <w:pPr>
        <w:bidi w:val="1"/>
        <w:spacing w:after="120" w:before="0" w:line="360" w:lineRule="auto"/>
        <w:jc w:val="right"/>
      </w:pPr>
      <w:r>
        <w:rPr>
          <w:rFonts w:ascii="Times New Roman" w:hAnsi="Times New Roman" w:cs="David"/>
          <w:b w:val="0"/>
          <w:i w:val="0"/>
          <w:sz w:val="24"/>
          <w:rtl w:val="1"/>
        </w:rPr>
        <w:t>במרכז מנגנון הפיצוי של ההתנחלות, לפי גוטוויין, עומדת מדיניות הדיור. כאן הוא נשען על מחקרו של ארז מגור (2015), שמיפה בפירוט את השינוי במשרד הבינוי והשיכון מ-1980 ואילך. השינוי החד במדיניות היה: תקציבים ממשלתיים נדיבים מומנו דיור בר-השגה, תשתיות מתקדמות וכבישי גישה — כל זאת בעידן שהתאפיין בצמצום מתמשך הן בהיקף ההוצאה הציבורית הן במעורבות המדינה בשוק הדיור.</w:t>
      </w:r>
    </w:p>
    <w:p>
      <w:pPr>
        <w:bidi w:val="1"/>
        <w:spacing w:after="120" w:before="0" w:line="360" w:lineRule="auto"/>
        <w:jc w:val="right"/>
      </w:pPr>
      <w:r>
        <w:rPr>
          <w:rFonts w:ascii="Times New Roman" w:hAnsi="Times New Roman" w:cs="David"/>
          <w:b w:val="0"/>
          <w:i w:val="0"/>
          <w:sz w:val="24"/>
          <w:rtl w:val="1"/>
        </w:rPr>
        <w:t>ההיגיון של מגור: ההתנחלות אינה תוספת אלא תחליף. המדינה לא 'הוסיפה' שירותים בשטחים — היא 'הסיטה' שירותים מהמדינה הריבונית לשטחים. ומבחינת המעמדות הנמוכים, ההתנחלות הציעה את מה שמדינת הרווחה נשללה: דירה במחיר זול, חינוך מסובסד, כביש מהיר, רווחה גמישה. מגור מנסח את הפרדוקס: 'מדיניות זו אפשרה למדינה להציע פתרונות חלקיים למצוקת הדיור והרווחה הגוברת בישראל הריבונית, ועל ידי כך לשמר את הלגיטימציה של השלטון בקרב המעמדות הנמוכים'.</w:t>
      </w:r>
    </w:p>
    <w:p>
      <w:pPr>
        <w:bidi w:val="1"/>
        <w:spacing w:after="120" w:before="0" w:line="360" w:lineRule="auto"/>
        <w:jc w:val="right"/>
      </w:pPr>
      <w:r>
        <w:rPr>
          <w:rFonts w:ascii="Times New Roman" w:hAnsi="Times New Roman" w:cs="David"/>
          <w:b w:val="0"/>
          <w:i w:val="0"/>
          <w:sz w:val="24"/>
          <w:rtl w:val="1"/>
        </w:rPr>
        <w:t>המחקר של אסנת סוויד על גוש קטיף חושף את הצד האמפירי-אנתרופולוגי. למעלה ממחצית מתושבי הגוש לפני הפינוי ב-2005 היו 'יוצאי הפריפריה ועיירות הפיתוח'. סוויד מנסחת את התובנה במישרין: 'חלק ניכר ממקימי גוש קטיף לא נמשכו למגורים במקום מכוח הלהט האמוני ומכוח התשוקה לממש את אידיאולוגיית ארץ ישראל השלמה'. הם הגיעו מתוך תמהיל של טעמי נוחות ומניעים חומריים. ההטבות והסובסידיות הפכו את האזור לאטרקטיבי 'והעניקו לתושבים הזדמנות יוצאת דופן לשפר את איכות חייהם תמורת השקעה כספית נמוכה' (סוויד 2013).</w:t>
      </w:r>
    </w:p>
    <w:p>
      <w:pPr>
        <w:bidi w:val="1"/>
        <w:spacing w:after="120" w:before="0" w:line="360" w:lineRule="auto"/>
        <w:jc w:val="right"/>
      </w:pPr>
      <w:r>
        <w:rPr>
          <w:rFonts w:ascii="Times New Roman" w:hAnsi="Times New Roman" w:cs="David"/>
          <w:b w:val="0"/>
          <w:i w:val="0"/>
          <w:sz w:val="24"/>
          <w:rtl w:val="1"/>
        </w:rPr>
        <w:t>התובנה הקריטית: יש תמהיל אידיאולוגי-חומרי, לא טהרה אידיאולוגית. אנשים לא רק 'עוברים להתנחלות כי האמינו' — הם עוברים כי האמינו והשתלם להם. ההפרדה הקלאסית בין 'מתנחלים אידיאולוגיים' (גוש אמונים) ל'מתנחלים כלכליים' (פרברי בית שמש) היא מלאכותית. בפועל, הקטגוריות מתערבבות. וזה חיוני לטיעון: אם כל המתנחלים היו אידיאולוגיים, מנגנון הפיצוי לא היה צריך לעבוד דרך כסף. אבל הוא עבד — כי רבים גם הגיעו וגם נשארו בגלל ההטבות.</w:t>
      </w:r>
    </w:p>
    <w:p>
      <w:pPr>
        <w:bidi w:val="1"/>
        <w:spacing w:after="120" w:before="0" w:line="360" w:lineRule="auto"/>
        <w:jc w:val="right"/>
      </w:pPr>
      <w:r>
        <w:rPr>
          <w:rFonts w:ascii="Times New Roman" w:hAnsi="Times New Roman" w:cs="David"/>
          <w:b w:val="0"/>
          <w:i w:val="0"/>
          <w:sz w:val="24"/>
          <w:rtl w:val="1"/>
        </w:rPr>
        <w:t>ראיה סמלית-דרמטית למנגנון הזה: המהפך של הרב עובדיה יוסף בסוגיה של 'שטחים תמורת שלום'. ב-1979, פסק הרב עובדיה כי 'אין מניעה הלכתית לסגת מהשטחים תמורת שלום אמת'. ב-2003 הוא שינה את עמדתו וקבע שהואיל ואין מדובר בשלום אמת אין תוקף לפסיקתו הקודמת. השינוי במדיניות השיכון מצביע על הסבר חלופי למהפך: פסק ההלכה שהכשיר את הנסיגה פורסם ערב צמצום הבנייה הציבורית ממערב לקו הירוק, שהפך את ההתנחלויות ליעד מגורים מבוקש בקרב תומכי ש"ס. המשך הכשרת הנסיגה גם לאחר המפנה עלול היה לגרום לניכור של מצביעי ש"ס כלפי הנהגתם — ולכן התאים הרב יוסף את עמדתו ההלכתית לצרכים הכלכליים המשתנים של חסידיו.</w:t>
      </w:r>
    </w:p>
    <w:p>
      <w:pPr>
        <w:bidi w:val="1"/>
        <w:spacing w:after="120" w:before="0" w:line="360" w:lineRule="auto"/>
        <w:jc w:val="right"/>
      </w:pPr>
      <w:r>
        <w:rPr>
          <w:rFonts w:ascii="Times New Roman" w:hAnsi="Times New Roman" w:cs="David"/>
          <w:b w:val="0"/>
          <w:i w:val="0"/>
          <w:sz w:val="24"/>
          <w:rtl w:val="1"/>
        </w:rPr>
        <w:t>התופעה הזו מרשימה: ההלכה משתנה כדי להתאים למבנה הכלכלי. זה לא 'הסבר וולגרי' של דת על ידי כסף — זה הסבר תפקודי שמראה איך אסכולות דתיות מתאימות את עצמן לאינטרסים של קהילתן. במקרה של הרב יוסף, מעמד הביניים-נמוך החדש של ש"ס פשוט עבר להתנחלויות, ולכן הרב לא יכול היה יותר לחתום על ויתור עליהן. ההלכה — שהייתה ניטרלית למיקום פיזי — הפכה רגישה אליו ברגע שהקהילה השתנתה גיאוגרפית.</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התובנה של גוטוויין: לא לבלבל סיבה ותוצאה  </w:t>
      </w:r>
      <w:r>
        <w:rPr>
          <w:rFonts w:ascii="Times New Roman" w:hAnsi="Times New Roman" w:cs="David"/>
          <w:b w:val="0"/>
          <w:i w:val="0"/>
          <w:sz w:val="22"/>
          <w:rtl w:val="1"/>
        </w:rPr>
        <w:t>המהלך של גוטוויין במשפט הרב עובדיה יוסף חשוב מבחינה מתודולוגית. אפשר היה לטעון 'הציבור הספרדי-מסורתי משך את הרב עובדיה לעמדה אקטיביסטית' — וזה היה נשמע סביר. אבל גוטוויין מציע סיבתיות הפוכה: 'ההטבות שמדיניות השיכון הציעה משכו את הציבור הספרדי-מסורתי להתנחלויות, ואז ההלכה התאימה את עצמה'. ההסבר הזה אינו שולל את האידיאולוגיה — הוא ממקם אותה אחרי המבנה הכלכלי. וזה גם הסבר לכוחו של מנגנון הפיצוי: הוא לא רק 'משפיע על בחירת מגורים' אלא גם משנה הלכה.</w:t>
      </w:r>
    </w:p>
    <w:p>
      <w:pPr>
        <w:bidi w:val="1"/>
        <w:spacing w:after="80" w:before="200" w:line="360" w:lineRule="auto"/>
        <w:jc w:val="center"/>
      </w:pPr>
      <w:r>
        <w:rPr>
          <w:rFonts w:ascii="Times New Roman" w:hAnsi="Times New Roman" w:cs="David"/>
          <w:b/>
          <w:i w:val="0"/>
          <w:color w:val="1F3A5F"/>
          <w:sz w:val="27"/>
          <w:rtl w:val="1"/>
        </w:rPr>
        <w:t>דפוס ההצבעה: למה תמיכת המעמד הפגיע בימין היא 'בחירה מושכלת'</w:t>
      </w:r>
    </w:p>
    <w:p>
      <w:pPr>
        <w:bidi w:val="1"/>
        <w:spacing w:after="120" w:before="0" w:line="360" w:lineRule="auto"/>
        <w:ind w:left="216" w:right="216"/>
        <w:jc w:val="right"/>
      </w:pPr>
      <w:r>
        <w:rPr>
          <w:rFonts w:ascii="Times New Roman" w:hAnsi="Times New Roman" w:cs="David"/>
          <w:b w:val="0"/>
          <w:i/>
          <w:color w:val="555555"/>
          <w:sz w:val="22"/>
          <w:rtl w:val="1"/>
        </w:rPr>
        <w:t>בקצרה: התמיכה הגבוהה של עיירות הפיתוח והפריפריה בימין אינה התנהגות אי-רציונלית או 'מטופשת'. מבחינת המעמדות הנמוכים, היה מדובר בבחירה מושכלת: הימין הציע פיצוי חלקי (התנחלות, מגזרים), השמאל הציע הפרטה בלי פיצוי. בו-זמנית, השמאל הפך ל'מפלגת המסודרים' שמייצגת את 'האליטה הישנה' — וכך התנכר למעמד שהוא הציע לייצג.</w:t>
      </w:r>
    </w:p>
    <w:p>
      <w:pPr>
        <w:bidi w:val="1"/>
        <w:spacing w:after="120" w:before="0" w:line="360" w:lineRule="auto"/>
        <w:jc w:val="right"/>
      </w:pPr>
      <w:r>
        <w:rPr>
          <w:rFonts w:ascii="Times New Roman" w:hAnsi="Times New Roman" w:cs="David"/>
          <w:b w:val="0"/>
          <w:i w:val="0"/>
          <w:sz w:val="24"/>
          <w:rtl w:val="1"/>
        </w:rPr>
        <w:t>התופעה שגוטוויין מבקש להסביר: שיעור ההצבעה הגבוה לימין בקרב המעמדות הנמוכים נמשך בעקביות מאז 1977. הסבר 'אידיאולוגי' היה אומר שהמעמדות הנמוכים בוחרים בימין 'בגלל הזהות היהודית', 'בגלל המסורת', 'בגלל הביטחון'. גוטוויין דוחה את ההסבר הזה כהסבר תרבותי שמכסה על המבנה הכלכלי. ההסבר שלו: התמיכה היא בחירה רציונלית, אם רואים את התמונה הכוללת.</w:t>
      </w:r>
    </w:p>
    <w:p>
      <w:pPr>
        <w:bidi w:val="1"/>
        <w:spacing w:after="120" w:before="0" w:line="360" w:lineRule="auto"/>
        <w:jc w:val="right"/>
      </w:pPr>
      <w:r>
        <w:rPr>
          <w:rFonts w:ascii="Times New Roman" w:hAnsi="Times New Roman" w:cs="David"/>
          <w:b w:val="0"/>
          <w:i w:val="0"/>
          <w:sz w:val="24"/>
          <w:rtl w:val="1"/>
        </w:rPr>
        <w:t>הציטוטים שגוטוויין מביא מתיעוד התקופה הם חדים. ראש עיריית אופקים אבי אסרף, כשנה לפני 'ההתנתקות' מרצועת עזה (2004), הסביר את האהדה שגילו תושבי עיירות הפיתוח בדרום למתנחלי גוש קטיף בכך שרוב תושבי הגוש 'הם תושבי ערי פיתוח בדרום שרצו להיטיב את מצבם'. ראש עיריית נתיבות יחיאל זוהר הסביר את התמיכה ב'מחאה חריפה' נגד המדיניות הכלכלית-חברתית של ממשלת שרון-נתניהו, שגרמה לכך שתושביהן 'התרוששו'. המעמד הנמוך מסוגל ומעוניין לנסח את התלונה הכלכלית — וההצבעה לימין היא הביטוי שלה.</w:t>
      </w:r>
    </w:p>
    <w:p>
      <w:pPr>
        <w:bidi w:val="1"/>
        <w:spacing w:after="120" w:before="0" w:line="360" w:lineRule="auto"/>
        <w:jc w:val="right"/>
      </w:pPr>
      <w:r>
        <w:rPr>
          <w:rFonts w:ascii="Times New Roman" w:hAnsi="Times New Roman" w:cs="David"/>
          <w:b w:val="0"/>
          <w:i w:val="0"/>
          <w:sz w:val="24"/>
          <w:rtl w:val="1"/>
        </w:rPr>
        <w:t>אם המעמדות הנמוכים תומכים בימין, מדוע השמאל לא מצליח לפתות אותם להחליף? גוטוויין מצביע על שינוי במבנה השמאל: מאז שנות השמונים השמאל הפך למייצג המעמד המבוסס. הוא אימץ את ההיגיון הניאו-ליברלי, שיתף פעולה עם הימין בקידום משטר ההפרטה, ובו-זמנית הפך 'למגזר של ה"מסודרים"'. הוא הגדיר את ייחודו 'באמצעות מאבק במגזרים האחרים ובפרט בהתנחלויות ובחרדים'. ועם ההתמגזרות הזו, המושג 'שמאל' רכש משמעות של התנגדות למנגנוני הפיצוי שהציע הימין לנפגעי ההפרטה.</w:t>
      </w:r>
    </w:p>
    <w:p>
      <w:pPr>
        <w:bidi w:val="1"/>
        <w:spacing w:after="120" w:before="0" w:line="360" w:lineRule="auto"/>
        <w:jc w:val="right"/>
      </w:pPr>
      <w:r>
        <w:rPr>
          <w:rFonts w:ascii="Times New Roman" w:hAnsi="Times New Roman" w:cs="David"/>
          <w:b w:val="0"/>
          <w:i w:val="0"/>
          <w:sz w:val="24"/>
          <w:rtl w:val="1"/>
        </w:rPr>
        <w:t>התובנה המעמדית הזו מסבירה את הפרדוקס: במצב שבו הן הימין והן השמאל אימצו מדיניות ניאו-ליברלית שהגדילה את אי-השוויון, תמיכתם של המעמדות הנמוכים בימין הייתה בחירה מושכלת. לנוכח החלופות שהעמיד בפניהם משטר ההפרטה, הם העדיפו את הימין שהציע פיצוי חלקי — והתנגדו לשמאל שנאבק לביטול הפיצוי. מבחינתם, השמאל לא הציע 'יותר מדינת רווחה' — הוא הציע 'יותר הפרטה ובלי הפיצוי'. מבחר כזה היה תוצאת בחירה רציונלית, לא תוצאת מניפולציה תרבותית.</w:t>
      </w:r>
    </w:p>
    <w:p>
      <w:pPr>
        <w:bidi w:val="1"/>
        <w:spacing w:after="120" w:before="0" w:line="360" w:lineRule="auto"/>
        <w:jc w:val="right"/>
      </w:pPr>
      <w:r>
        <w:rPr>
          <w:rFonts w:ascii="Times New Roman" w:hAnsi="Times New Roman" w:cs="David"/>
          <w:b w:val="0"/>
          <w:i w:val="0"/>
          <w:sz w:val="24"/>
          <w:rtl w:val="1"/>
        </w:rPr>
        <w:t>ההיגד הקריטי על המגזרים: מפעל ההתנחלות היה אחד הגילויים של מנגנון פיצוי מרכזי שפיתח הימין — שיטת המגזרים. המגזרים העצימו הבדלי זהות בתוך המעמדות הנמוכים, ארגנו את קבוצות הזהות המתהוות למפלגות (ש"ס למשל) ובהתבסס על כוחן הפוליטי הבטיחו לתומכיהן תחליפים חלקיים לשירותים החברתיים שקוצצו. כמנגנוני פיצוי שקיומם מותנה בהמשך פירוק מדינת הרווחה, המגזרים תמכו במשטר ההפרטה, שיתפו פעולה בהעמקתו, ונעשו לאחד ממקורות העוצמה הפוליטית של הימין.</w:t>
      </w:r>
    </w:p>
    <w:p>
      <w:pPr>
        <w:bidi w:val="1"/>
        <w:spacing w:after="120" w:before="0" w:line="360" w:lineRule="auto"/>
        <w:jc w:val="right"/>
      </w:pPr>
      <w:r>
        <w:rPr>
          <w:rFonts w:ascii="Times New Roman" w:hAnsi="Times New Roman" w:cs="David"/>
          <w:b w:val="0"/>
          <w:i w:val="0"/>
          <w:sz w:val="24"/>
          <w:rtl w:val="1"/>
        </w:rPr>
        <w:t>המסקנה: המעמד הנמוך הישראלי לא 'הוטעה' — הוא בחר רציונלית. שלוש קואליציות מלאכותיות התגבשו: מתנחלים + מזרחים פריפריאליים + חרדים — כל אחת עם זהותה הנפרדת, אבל כולן קשורות במנגנון פיצוי משותף שמותנה בכיבוש ובהפרטה. השמאל, כשהפך לליברלי-כלכלי-מבוסס, איבד את הקואליציה הזו. ב-2011, המחאה ניסתה לאחד אותה מחדש דרך דרישה כללית של 'צדק חברתי' — אבל היא לא הציעה תחליף שלם למנגנוני הפיצוי הקיימים.</w:t>
      </w:r>
    </w:p>
    <w:p>
      <w:pPr>
        <w:bidi w:val="1"/>
        <w:spacing w:after="80" w:before="200" w:line="360" w:lineRule="auto"/>
        <w:jc w:val="center"/>
      </w:pPr>
      <w:r>
        <w:rPr>
          <w:rFonts w:ascii="Times New Roman" w:hAnsi="Times New Roman" w:cs="David"/>
          <w:b/>
          <w:i w:val="0"/>
          <w:color w:val="1F3A5F"/>
          <w:sz w:val="27"/>
          <w:rtl w:val="1"/>
        </w:rPr>
        <w:t>הקו הירוק כקו אפליה: שתי מערכות רווחה בתוך אותו שלטון</w:t>
      </w:r>
    </w:p>
    <w:p>
      <w:pPr>
        <w:bidi w:val="1"/>
        <w:spacing w:after="120" w:before="0" w:line="360" w:lineRule="auto"/>
        <w:ind w:left="216" w:right="216"/>
        <w:jc w:val="right"/>
      </w:pPr>
      <w:r>
        <w:rPr>
          <w:rFonts w:ascii="Times New Roman" w:hAnsi="Times New Roman" w:cs="David"/>
          <w:b w:val="0"/>
          <w:i/>
          <w:color w:val="555555"/>
          <w:sz w:val="22"/>
          <w:rtl w:val="1"/>
        </w:rPr>
        <w:t>בקצרה: הכיבוש לא רק 'מאפשר' את ההתנחלות — הוא מספק לה את הצידוק הלאומי-ביטחוני. למרות שכ-80% מהמתנחלים גרים סמוך לקו הירוק, הם מוצגים כ'יישובי ספר' הראויים להשקעה ממשלתית עודפת. במקביל, ההשקעה בתוך הקו הירוק קוצצה. הכיבוש שימש תירוץ ליצירת שתי מערכות רווחה נפרדות והפוכות בכוונתן בתוך תחומי השלטון הישראלי.</w:t>
      </w:r>
    </w:p>
    <w:p>
      <w:pPr>
        <w:bidi w:val="1"/>
        <w:spacing w:after="120" w:before="0" w:line="360" w:lineRule="auto"/>
        <w:jc w:val="right"/>
      </w:pPr>
      <w:r>
        <w:rPr>
          <w:rFonts w:ascii="Times New Roman" w:hAnsi="Times New Roman" w:cs="David"/>
          <w:b w:val="0"/>
          <w:i w:val="0"/>
          <w:sz w:val="24"/>
          <w:rtl w:val="1"/>
        </w:rPr>
        <w:t>אם מנגנון הפיצוי של ההתנחלות הוא הסטה של משאבים מישראל לשטחים, איך הצליח הימין להציג את ההסטה הזו כלגיטימית? התשובה של גוטוויין: הכיבוש מילא תפקיד חיוני במיסוד מנגנון הפיצוי, ולא רק מההיבט ההתיישבותי. מעמדם של אזורי יהודה, שומרון ועזה כשטחים כבושים סיפק צידוק לאומי וביטחוני למדיניות הכלכלית-חברתית המנוגדת שהנהיג הימין משני צדי הקו הירוק.</w:t>
      </w:r>
    </w:p>
    <w:p>
      <w:pPr>
        <w:bidi w:val="1"/>
        <w:spacing w:after="120" w:before="0" w:line="360" w:lineRule="auto"/>
        <w:jc w:val="right"/>
      </w:pPr>
      <w:r>
        <w:rPr>
          <w:rFonts w:ascii="Times New Roman" w:hAnsi="Times New Roman" w:cs="David"/>
          <w:b w:val="0"/>
          <w:i w:val="0"/>
          <w:sz w:val="24"/>
          <w:rtl w:val="1"/>
        </w:rPr>
        <w:t>הנתון הפרדוקסלי: כ-80% מהמתנחלים מתגוררים בסמוך לקו הירוק, אך ממזרחו — מרביתם בקרבת גוש דן וירושלים (אפרת 2014, 8-9). זאת אומרת: רובם הגדול אינם 'מתנחלי עומק' בהר חברון או בבקעה — הם מתגוררים 5-10 ק"מ מעבר לגדר ההפרדה, בעיירות שהן בעצם פרברים של תל אביב או ירושלים. למרות זאת, אפשר היה להציג את ההתנחלויות כיישובי ספר הראויים להשקעה ממשלתית עודפת ולשירותי רווחה נדיבים, בו בזמן שאלו קוצצו בישראל.</w:t>
      </w:r>
    </w:p>
    <w:p>
      <w:pPr>
        <w:bidi w:val="1"/>
        <w:spacing w:after="120" w:before="0" w:line="360" w:lineRule="auto"/>
        <w:jc w:val="right"/>
      </w:pPr>
      <w:r>
        <w:rPr>
          <w:rFonts w:ascii="Times New Roman" w:hAnsi="Times New Roman" w:cs="David"/>
          <w:b w:val="0"/>
          <w:i w:val="0"/>
          <w:sz w:val="24"/>
          <w:rtl w:val="1"/>
        </w:rPr>
        <w:t>הניסוח של גוטוויין על הפונקציה של הכיבוש הוא חד: הכיבוש שימש אפוא תירוץ ליצירת שתי מערכות רווחה נפרדות והפוכות במגמתן בתחומי השלטון הישראלי. המילה 'תירוץ' חשובה — היא לא 'סיבה' ולא 'מקור'. הכיבוש מספק את הכיסוי הלגיטימי לעשייה שאלמלא הכיבוש הייתה נראית פסולה: 'למה משקיעים יותר באלקנה מבכפר סבא?' שאלה זו לא נשאלת כי אלקנה היא 'יישוב ספר', בעוד כפר סבא היא 'ערפר נורמלי'. הקטגוריזציה הזו, שמבוססת על הכיבוש, מטשטשת את התפקיד שמילאו ההתנחלויות בפירוק מדינת הרווחה והפרטת שירותיה.</w:t>
      </w:r>
    </w:p>
    <w:p>
      <w:pPr>
        <w:bidi w:val="1"/>
        <w:spacing w:after="120" w:before="0" w:line="360" w:lineRule="auto"/>
        <w:jc w:val="right"/>
      </w:pPr>
      <w:r>
        <w:rPr>
          <w:rFonts w:ascii="Times New Roman" w:hAnsi="Times New Roman" w:cs="David"/>
          <w:b w:val="0"/>
          <w:i w:val="0"/>
          <w:sz w:val="24"/>
          <w:rtl w:val="1"/>
        </w:rPr>
        <w:t>המאפיין הזה הוא מה שגוטוויין יקרא בהמשך מתחמי אזרחות נפרדים — חלל פוליטי שבו ההגדרה האזרחית והכלכלית של אדם תלויה במיקומו הגיאוגרפי, לא בזכויות יסוד. בתוך הקו הירוק: אזרחות שווה אך עניינית-מצומצמת. מעבר לקו הירוק (במידה ואתה יהודי): אזרחות מורחבת עם הטבות. מעבר לקו הירוק (במידה ואתה פלסטיני): אזרחות חלקית או היעדר אזרחות. שלוש הקטגוריות הללו אינן מבוססות על 'זכויות אדם' או 'שוויון' אלא על תפקוד מבני בתוך מערכת ההפרטה.</w:t>
      </w:r>
    </w:p>
    <w:p>
      <w:pPr>
        <w:bidi w:val="1"/>
        <w:spacing w:after="120" w:before="0" w:line="360" w:lineRule="auto"/>
        <w:jc w:val="right"/>
      </w:pPr>
      <w:r>
        <w:rPr>
          <w:rFonts w:ascii="Times New Roman" w:hAnsi="Times New Roman" w:cs="David"/>
          <w:b w:val="0"/>
          <w:i w:val="0"/>
          <w:sz w:val="24"/>
          <w:rtl w:val="1"/>
        </w:rPr>
        <w:t>ההשלכה לדיוננו: הכיבוש אינו 'בעיה מדינית-חוץ' שניתן לפתור אותה במנותק מהמדיניות הפנימית. הכיבוש הוא הצד החיצוני של המדיניות הפנימית — שני צדדים של אותו מטבע. ולכן הוא לא ייעלם אפילו אם יהיה הסכם שלום, כל עוד מדינת ההפרטה זקוקה למנגנוני הפיצוי שלה. ההתנחלויות אינן רק עניין של 'גבולות' או 'ערבים' — הן עניין של מבנה חברתי-כלכלי פנימי של ישראל. ומכאן ההמשך המבני: כשמנגנון ההתנחלות נשחק, הימין יבנה מנגנון פיצוי חדש — בתוך המדינה הריבונית, דרך החקיקה האנטי-דמוקרטית.</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'יישוב ספר' כקטגוריה פוליטית-תקציבית  </w:t>
      </w:r>
      <w:r>
        <w:rPr>
          <w:rFonts w:ascii="Times New Roman" w:hAnsi="Times New Roman" w:cs="David"/>
          <w:b w:val="0"/>
          <w:i w:val="0"/>
          <w:sz w:val="22"/>
          <w:rtl w:val="1"/>
        </w:rPr>
        <w:t>המושג 'יישוב ספר' היה במקור צבאי-גיאוגרפי: יישוב בקצה הטריטוריאלי של המדינה, חשוף לאיום ביטחוני, שנדרשת לו תמיכה מוגברת. גוטוויין מראה שהקטגוריה הזו הורחבה אסטרטגית — כך שגם פרבר ב-5 ק''מ מתל אביב, כשהוא מעבר לקו הירוק, נחשב 'יישוב ספר'. ההרחבה הזו מאפשרת הפניית תקציב מבלי שזה ייראה כהעדפה מפלגתית. זוהי דוגמה לאיך 'שפה ביטחונית' משרתת מדיניות חברתית-כלכלית. אותו מנגנון לשוני יחזור בס' 8-11 — שלטון הנאמנות משתמש ב'נאמנות לאומית' כדי להצדיק חלוקה שבעצם מעדיפה את תומכי הימין.</w:t>
      </w:r>
    </w:p>
    <w:p>
      <w:pPr>
        <w:bidi w:val="1"/>
        <w:spacing w:after="40" w:before="280" w:line="360" w:lineRule="auto"/>
        <w:jc w:val="right"/>
      </w:pPr>
      <w:r>
        <w:rPr>
          <w:rFonts w:ascii="Times New Roman" w:hAnsi="Times New Roman" w:cs="David"/>
          <w:b/>
          <w:i w:val="0"/>
          <w:color w:val="1F3A5F"/>
          <w:sz w:val="30"/>
          <w:rtl w:val="1"/>
        </w:rPr>
        <w:t>שלטון הנאמנות — המנגנון החדש</w:t>
      </w:r>
    </w:p>
    <w:p>
      <w:pPr>
        <w:bidi w:val="1"/>
        <w:spacing w:after="120" w:before="0" w:line="360" w:lineRule="auto"/>
        <w:jc w:val="right"/>
      </w:pPr>
      <w:r>
        <w:rPr>
          <w:rFonts w:ascii="Times New Roman" w:hAnsi="Times New Roman" w:cs="David"/>
          <w:b w:val="0"/>
          <w:i/>
          <w:color w:val="555555"/>
          <w:sz w:val="21"/>
          <w:rtl w:val="1"/>
        </w:rPr>
        <w:t>חקיקה אנטי-דמוקרטית: חוק הלאום, חוק החרם, חוק הנכבה, מתקפה על בג"ץ</w:t>
      </w:r>
    </w:p>
    <w:p>
      <w:pPr>
        <w:bidi w:val="1"/>
        <w:spacing w:after="80" w:before="200" w:line="360" w:lineRule="auto"/>
        <w:jc w:val="center"/>
      </w:pPr>
      <w:r>
        <w:rPr>
          <w:rFonts w:ascii="Times New Roman" w:hAnsi="Times New Roman" w:cs="David"/>
          <w:b/>
          <w:i w:val="0"/>
          <w:color w:val="1F3A5F"/>
          <w:sz w:val="27"/>
          <w:rtl w:val="1"/>
        </w:rPr>
        <w:t>'שלטון הנאמנות' — המנגנון החדש של הימין</w:t>
      </w:r>
    </w:p>
    <w:p>
      <w:pPr>
        <w:bidi w:val="1"/>
        <w:spacing w:after="120" w:before="0" w:line="360" w:lineRule="auto"/>
        <w:ind w:left="216" w:right="216"/>
        <w:jc w:val="right"/>
      </w:pPr>
      <w:r>
        <w:rPr>
          <w:rFonts w:ascii="Times New Roman" w:hAnsi="Times New Roman" w:cs="David"/>
          <w:b w:val="0"/>
          <w:i/>
          <w:color w:val="555555"/>
          <w:sz w:val="22"/>
          <w:rtl w:val="1"/>
        </w:rPr>
        <w:t>בקצרה: ב-2009, עם חזרת נתניהו לראשות הממשלה, פיתח הימין מנגנון פיצוי חדש: חקיקה אנטי-דמוקרטית שמתנה זכויות אזרחיות וחברתיות בנאמנות לימין. השם שגוטוויין מציע לשיטת הממשל הזו: 'שלטון הנאמנות'. זהו תחליף לשחיקת מנגנון ההתנחלות — אבל גם הרחבה: הוא לא צריך שטחים כבושים, הוא נעשה בתוך המדינה הריבונית עצמה.</w:t>
      </w:r>
    </w:p>
    <w:p>
      <w:pPr>
        <w:bidi w:val="1"/>
        <w:spacing w:after="120" w:before="0" w:line="360" w:lineRule="auto"/>
        <w:jc w:val="right"/>
      </w:pPr>
      <w:r>
        <w:rPr>
          <w:rFonts w:ascii="Times New Roman" w:hAnsi="Times New Roman" w:cs="David"/>
          <w:b w:val="0"/>
          <w:i w:val="0"/>
          <w:sz w:val="24"/>
          <w:rtl w:val="1"/>
        </w:rPr>
        <w:t>מאז חזרתו של נתניהו לראשות הממשלה ב-2009, בחרו הליכוד ומפלגות הימין להתמודד עם האתגר שהציבה מחאת המעמד הפגיע באמצעות מנגנון פיצוי חדש: חקיקה אנטי-דמוקרטית, המתנה זכויות אזרחיות וחברתיות בנאמנות לכאורה למדינה, ולמעשה לימין. זהו המהלך הגדול שגוטוויין מאתר במסה הזו — ההמשגה החדשה של 'שלטון הנאמנות' כתחליף לשחיקת מנגנון ההתנחלות.</w:t>
      </w:r>
    </w:p>
    <w:p>
      <w:pPr>
        <w:bidi w:val="1"/>
        <w:spacing w:after="120" w:before="0" w:line="360" w:lineRule="auto"/>
        <w:jc w:val="right"/>
      </w:pPr>
      <w:r>
        <w:rPr>
          <w:rFonts w:ascii="Times New Roman" w:hAnsi="Times New Roman" w:cs="David"/>
          <w:b w:val="0"/>
          <w:i w:val="0"/>
          <w:sz w:val="24"/>
          <w:rtl w:val="1"/>
        </w:rPr>
        <w:t>המושג שלטון הנאמנות הוא תרגום של גוטוויין ל-' Loyalty Rule' — שיטת ממשל שבה זכויות לאזרח ניתנות (או נשללות) על בסיס נאמנותו למדינה ולמשטר. החקיקה האנטי-דמוקרטית החלה בסדרת הצעות חוק שיזמו מפלגות הימין בכנסת ה-18, שכונו בפי מתנגדיהן בשם חוקי נאמנות-אזרחות (ליס 2011). הצעות החוק כוונו ל-3 מטרות עיקריות: (1) לפגוע בשוויון זכויות האזרחים הערבים; (2) לצמצם את חופש הפעולה של ארגוני השמאל; (3) להגביל את כוחו של בג"ץ. כל זאת בטענה ש'יש לתגמל פטריוטיזם ישראלי'.</w:t>
      </w:r>
    </w:p>
    <w:p>
      <w:pPr>
        <w:bidi w:val="1"/>
        <w:spacing w:after="120" w:before="0" w:line="360" w:lineRule="auto"/>
        <w:jc w:val="right"/>
      </w:pPr>
      <w:r>
        <w:rPr>
          <w:rFonts w:ascii="Times New Roman" w:hAnsi="Times New Roman" w:cs="David"/>
          <w:b w:val="0"/>
          <w:i w:val="0"/>
          <w:sz w:val="24"/>
          <w:rtl w:val="1"/>
        </w:rPr>
        <w:t>המהלך החוקתי המהותי: להכפיף את היסוד הדמוקרטי-ליברלי של המשטר הישראלי ליסוד הלאומי-יהודי. זוהי לא רק חקיקה נקודתית — זה ניסיון לשנות את ההנחות הבסיסיות של המשפט החוקתי בישראל. בעוד שעד אז 'מדינה יהודית ודמוקרטית' פורשה כשני יסודות שווי-מעמד, החקיקה החדשה דורשת לתת ל'יהודית' עליונות על 'דמוקרטית'. ההבחנה הזו דרמטית: היא הופכת את 'הזהות הלאומית' לקטגוריה חוקית מובחנת ש'זכויות' נגזרות ממנה.</w:t>
      </w:r>
    </w:p>
    <w:p>
      <w:pPr>
        <w:bidi w:val="1"/>
        <w:spacing w:after="120" w:before="0" w:line="360" w:lineRule="auto"/>
        <w:jc w:val="right"/>
      </w:pPr>
      <w:r>
        <w:rPr>
          <w:rFonts w:ascii="Times New Roman" w:hAnsi="Times New Roman" w:cs="David"/>
          <w:b w:val="0"/>
          <w:i w:val="0"/>
          <w:sz w:val="24"/>
          <w:rtl w:val="1"/>
        </w:rPr>
        <w:t>החיבור למשטר ההפרטה: שלטון הנאמנות שולל את עקרון האוניברסליות העומד ביסוד המשטר הדמוקרטי ומדינת הרווחה כאחד. זוהי תובנה קריטית לגוטוויין: 'אוניברסליות' היא היסוד גם של דמוקרטיה (כל אזרח שווה) וגם של מדינת הרווחה (כל אזרח זכאי לשירותים בסיסיים). שלטון הנאמנות מערער את שתיהן בו-זמנית. הוא יוצר בסיס חוקתי להעדפת תומכי הימין ולאפליית מתנגדיו — לא רק חיתוך אזרחי-אזרחי אלא חיתוך מפלגתי-מפלגתי בתוך הזכויות.</w:t>
      </w:r>
    </w:p>
    <w:p>
      <w:pPr>
        <w:bidi w:val="1"/>
        <w:spacing w:after="120" w:before="0" w:line="360" w:lineRule="auto"/>
        <w:jc w:val="right"/>
      </w:pPr>
      <w:r>
        <w:rPr>
          <w:rFonts w:ascii="Times New Roman" w:hAnsi="Times New Roman" w:cs="David"/>
          <w:b w:val="0"/>
          <w:i w:val="0"/>
          <w:sz w:val="24"/>
          <w:rtl w:val="1"/>
        </w:rPr>
        <w:t>ההגדרה הפורמלית של גוטוויין: שלטון הנאמנות הוא מערכת של מנגנוני פיצוי כלכלי וחברתי האמורים להדק את זיקתו של המעמד הפגיע לימין. חשוב לראות שזה אינו רק שינוי חוקתי — זה גם מנגנון חברתי. השינוי החוקי הוא הצינור; הזרימה בתוכו היא הסטה כלכלית. תומכי הימין מקבלים תמיכה תקציבית, הטבות מס, הכרה סמלית. מתנגדי הימין — חרם, הפליה, צמצום חופש פעולה. וזאת בלי לבנות התנחלות חדשה.</w:t>
      </w:r>
    </w:p>
    <w:p>
      <w:pPr>
        <w:bidi w:val="1"/>
        <w:spacing w:after="120" w:before="0" w:line="360" w:lineRule="auto"/>
        <w:jc w:val="right"/>
      </w:pPr>
      <w:r>
        <w:rPr>
          <w:rFonts w:ascii="Times New Roman" w:hAnsi="Times New Roman" w:cs="David"/>
          <w:b w:val="0"/>
          <w:i w:val="0"/>
          <w:sz w:val="24"/>
          <w:rtl w:val="1"/>
        </w:rPr>
        <w:t>המעבר ממנגנון ההתנחלות לשלטון הנאמנות הוא בהזרמה גיאוגרפית: ההתנחלות פעלה דרך השטחים הכבושים — שלטון הנאמנות פועל ישירות בתוך המדינה הריבונית. זאת מהפכה חשובה. אם המנגנון הראשון דרש מאנשים 'לעבור פיזית' מעבר לקו הירוק, השני מגיע אל מקום מגוריהם הקיים. ש"ס בבני ברק, התנחלות באלי, פרבר באשדוד — כולם יכולים להיכלל. שלטון הנאמנות הוא, במובן הזה, מנגנון פיצוי 'אוניברסלי לתומכי הימין' — בלי דרישה לתנועה.</w:t>
      </w:r>
    </w:p>
    <w:p>
      <w:pPr>
        <w:bidi w:val="1"/>
        <w:spacing w:after="80" w:before="200" w:line="360" w:lineRule="auto"/>
        <w:jc w:val="center"/>
      </w:pPr>
      <w:r>
        <w:rPr>
          <w:rFonts w:ascii="Times New Roman" w:hAnsi="Times New Roman" w:cs="David"/>
          <w:b/>
          <w:i w:val="0"/>
          <w:color w:val="1F3A5F"/>
          <w:sz w:val="27"/>
          <w:rtl w:val="1"/>
        </w:rPr>
        <w:t>חוקי הנאמנות — סקירה: חוק הלאום, חוק החרם, חוק הנכבה, חוק העמותות</w:t>
      </w:r>
    </w:p>
    <w:p>
      <w:pPr>
        <w:bidi w:val="1"/>
        <w:spacing w:after="120" w:before="0" w:line="360" w:lineRule="auto"/>
        <w:ind w:left="216" w:right="216"/>
        <w:jc w:val="right"/>
      </w:pPr>
      <w:r>
        <w:rPr>
          <w:rFonts w:ascii="Times New Roman" w:hAnsi="Times New Roman" w:cs="David"/>
          <w:b w:val="0"/>
          <w:i/>
          <w:color w:val="555555"/>
          <w:sz w:val="22"/>
          <w:rtl w:val="1"/>
        </w:rPr>
        <w:t>בקצרה: סקירה של חוקי הנאמנות המרכזיים. חוק הלאום (2018) מבחין בין 'זכויות לאומיות' של יהודים ל'זכויות אישיות' של ערבים — ומעניק להעדפת היהודים מעמד חוקי. חוק החרם מאפשר לקנוס מי שקורא לחרם על התנחלויות. חוק הנכבה מקנה לשר האוצר סמכות לקנוס גופים שמציינים את הנכבה. חוק העמותות מקשה על עמותות שמאל אך מאפשר מימון פרטי לעמותות ימין.</w:t>
      </w:r>
    </w:p>
    <w:p>
      <w:pPr>
        <w:bidi w:val="1"/>
        <w:spacing w:after="120" w:before="0" w:line="360" w:lineRule="auto"/>
        <w:jc w:val="right"/>
      </w:pPr>
      <w:r>
        <w:rPr>
          <w:rFonts w:ascii="Times New Roman" w:hAnsi="Times New Roman" w:cs="David"/>
          <w:b w:val="0"/>
          <w:i w:val="0"/>
          <w:sz w:val="24"/>
          <w:rtl w:val="1"/>
        </w:rPr>
        <w:t>החקיקה האנטי-דמוקרטית של 2009-2016 מורכבת מסדרת חוקים שביחד יוצרים את המבנה של 'שלטון הנאמנות'. גוטוויין מפרט אותם ומראה כיצד כל אחד מתפקד כמנגנון פיצוי-מבנה. נתחיל מהחשוב ביותר: חוק הלאום — גוטוויין (2016) ניתח את הצעת החוק שהוצגה ב-2013; החוק עצמו עבר בכנסת מאוחר יותר, ב-2018. הצעת החוק של איילת שקד ויריב לוין הבחינה בין היהודים, הנהנים מ'זכויות לאומיות' המצדיקות מימון ציבורי לטיפוח מורשתם, לבין הערבים, שלהם מוקנות רק 'זכויות אישיות' — המאפשרות להם אמנם לטפח את מורשתם, אך במימון פרטי.</w:t>
      </w:r>
    </w:p>
    <w:p>
      <w:pPr>
        <w:bidi w:val="1"/>
        <w:spacing w:after="120" w:before="0" w:line="360" w:lineRule="auto"/>
        <w:jc w:val="right"/>
      </w:pPr>
      <w:r>
        <w:rPr>
          <w:rFonts w:ascii="Times New Roman" w:hAnsi="Times New Roman" w:cs="David"/>
          <w:b w:val="0"/>
          <w:i w:val="0"/>
          <w:sz w:val="24"/>
          <w:rtl w:val="1"/>
        </w:rPr>
        <w:t>חוק הלאום מאמץ אפוא את ההבחנה בין חופש הביטוי לחופש המימון — אתה רשאי לבטא את עצמך, אבל המדינה לא מחויבת לממן את ביטוייך. ובמלים אחרות: החוק מעניק מעמד חוקי להעדפת היהודים. המשמעות המעשית: הכשר להעדפה תקציבית של רשויות מקומיות, עמותות ומוסדות חינוך, השכלה ותרבות 'המשרתים יהודים'. בנוסף, החוק נועד להקשות על בג"ץ לפסול חוקים המעדיפים יהודים. נפתלי בנט הסביר את נחיצות החוק: 'בג"ץ יצטרך גם להכניס לשיקוליו שישראל היא הבית הלאומי של העם היהודי ולא רק את כבוד האדם וחירותו'.</w:t>
      </w:r>
    </w:p>
    <w:p>
      <w:pPr>
        <w:bidi w:val="1"/>
        <w:spacing w:after="120" w:before="0" w:line="360" w:lineRule="auto"/>
        <w:jc w:val="right"/>
      </w:pPr>
      <w:r>
        <w:rPr>
          <w:rFonts w:ascii="Times New Roman" w:hAnsi="Times New Roman" w:cs="David"/>
          <w:b w:val="0"/>
          <w:i w:val="0"/>
          <w:sz w:val="24"/>
          <w:rtl w:val="1"/>
        </w:rPr>
        <w:t>חוק נוסף הוא חוק החרם (2011) — הופך נושאים השנויים במחלוקת פוליטית, כמו קריאה לחרם תרבותי, אקדמי וכלכלי על ההתנחלויות, לעילה לתביעת פיצויים אזרחית. הוא גם מאפשר לשר האוצר למנוע מתומכי החרם גישה למכרזים ממשלתיים, להטבות מס ולמענקים. חוק הנכבה (2011) מקנה לשר האוצר סמכות לקנוס רשויות מקומיות, עמותות ומוסדות חינוך, השכלה ותרבות שיפעלו לשלילת אופייה היהודי והדמוקרטי של ישראל — למשל על ידי ציון יום העצמאות כ'יום הנכבה'. שני חוקים אלה הם פיצוי כלכלי בכוונה: הם מעודדים נאמנות ומענישים את מתנגדיה.</w:t>
      </w:r>
    </w:p>
    <w:p>
      <w:pPr>
        <w:bidi w:val="1"/>
        <w:spacing w:after="120" w:before="0" w:line="360" w:lineRule="auto"/>
        <w:jc w:val="right"/>
      </w:pPr>
      <w:r>
        <w:rPr>
          <w:rFonts w:ascii="Times New Roman" w:hAnsi="Times New Roman" w:cs="David"/>
          <w:b w:val="0"/>
          <w:i w:val="0"/>
          <w:sz w:val="24"/>
          <w:rtl w:val="1"/>
        </w:rPr>
        <w:t>חוק העמותות (2016) תובע מעמותות הנהנות מתמיכה של מדינות זרות — ולמעשה, עמותות השמאל — לחשוף את מקורות התמיכה שלהן. אך הוא פוטר מכך עמותות הנתמכות על ידי תורמים פרטיים — בעיקר עמותות הימין. ההבחנה הזו אינה ניטרלית: היא משתמשת בלשון 'שקיפות' כדי לפגוע ספציפית באגף אחד של החברה האזרחית. מעבר להיבט החוקי, יש לחוק משמעות חלוקתית: תרומות פרטיות הן מרכיב חשוב בשימור מנגנוני הפיצוי המגזריים, והחוק מחזק את השפעת בעלי ההון על החיים הפוליטיים.</w:t>
      </w:r>
    </w:p>
    <w:p>
      <w:pPr>
        <w:bidi w:val="1"/>
        <w:spacing w:after="120" w:before="0" w:line="360" w:lineRule="auto"/>
        <w:jc w:val="right"/>
      </w:pPr>
      <w:r>
        <w:rPr>
          <w:rFonts w:ascii="Times New Roman" w:hAnsi="Times New Roman" w:cs="David"/>
          <w:b w:val="0"/>
          <w:i w:val="0"/>
          <w:sz w:val="24"/>
          <w:rtl w:val="1"/>
        </w:rPr>
        <w:t>ולבסוף חוק ההדחה — מאפשר להדיח חבר כנסת מכהן 'בגין הסתה לגזענות ותמיכה במאבק מזוין נגד מדינת ישראל' ברוב מיוחס של 90 חברי כנסת. הוא מכוון בעיקר נגד נציגי הציבור הערבי. נשיא המדינה ראובן ריבלין ציין שהחוק מבטא 'הבנה בעייתית של הדמוקרטיה הפרלמנטרית' — הבנה ש'מסוכנת למדינה'. חוקי המשרתים הם סוג נוסף — מענק יוצאי צבא ושירות לאומי בקבלה לעבודה בשירות המדינה, בשכר, בהנחה במסים, במעונות סטודנטים, בקצאת קרקע. בפועל: עדיפות ליהודים.</w:t>
      </w:r>
    </w:p>
    <w:p>
      <w:pPr>
        <w:bidi w:val="1"/>
        <w:spacing w:after="120" w:before="0" w:line="360" w:lineRule="auto"/>
        <w:jc w:val="right"/>
      </w:pPr>
      <w:r>
        <w:rPr>
          <w:rFonts w:ascii="Times New Roman" w:hAnsi="Times New Roman" w:cs="David"/>
          <w:b w:val="0"/>
          <w:i w:val="0"/>
          <w:sz w:val="24"/>
          <w:rtl w:val="1"/>
        </w:rPr>
        <w:t>המכלול של חוקים אלה — לפי גוטוויין — מקנים ליהדות ערך כלכלי, המאפשר לימין להפוך את שלטון הנאמנות למנגנון פיצוי ואת המעמד הפגיע לבעל עניין בחקיקה האנטי-דמוקרטית ובשלטון הימין. החקיקה אינה רק ביטוי אידיאולוגי — היא מערכת תמריצים. תומך הימין מקבל הטבות. מתנגד הימין מוקצה. וכך משוכפלת הדינמיקה של מנגנון ההתנחלות — אך ללא הגיאוגרפיה.</w:t>
      </w:r>
    </w:p>
    <w:p>
      <w:pPr>
        <w:bidi w:val="1"/>
        <w:spacing w:after="60" w:before="80" w:line="360" w:lineRule="auto"/>
        <w:jc w:val="center"/>
      </w:pPr>
      <w:r>
        <w:rPr>
          <w:rFonts w:ascii="Times New Roman" w:hAnsi="Times New Roman" w:cs="David"/>
          <w:b/>
          <w:i w:val="0"/>
          <w:color w:val="1F3A5F"/>
          <w:sz w:val="23"/>
          <w:rtl w:val="1"/>
        </w:rPr>
        <w:t>מנגנון ההתנחלות מול שלטון הנאמנות — שני מנגנוני פיצוי</w:t>
      </w:r>
    </w:p>
    <w:tbl>
      <w:tblPr>
        <w:tblStyle w:val="TableGrid"/>
        <w:tblW w:type="auto" w:w="0"/>
        <w:jc w:val="right"/>
        <w:tblLook w:firstColumn="1" w:firstRow="1" w:lastColumn="0" w:lastRow="0" w:noHBand="0" w:noVBand="1" w:val="04A0"/>
        <w:bidiVisual/>
      </w:tblPr>
      <w:tblGrid>
        <w:gridCol w:w="3216"/>
        <w:gridCol w:w="3216"/>
        <w:gridCol w:w="3216"/>
      </w:tblGrid>
      <w:tr>
        <w:tc>
          <w:tcPr>
            <w:tcW w:type="dxa" w:w="3216"/>
          </w:tcPr>
          <w:p>
            <w:pPr>
              <w:bidi w:val="1"/>
              <w:jc w:val="center"/>
            </w:pPr>
            <w:r/>
            <w:r>
              <w:rPr>
                <w:rFonts w:ascii="Times New Roman" w:hAnsi="Times New Roman" w:cs="David"/>
                <w:b/>
                <w:i w:val="0"/>
                <w:color w:val="1F3A5F"/>
                <w:sz w:val="22"/>
                <w:rtl w:val="1"/>
              </w:rPr>
              <w:t>היבט</w:t>
            </w:r>
          </w:p>
        </w:tc>
        <w:tc>
          <w:tcPr>
            <w:tcW w:type="dxa" w:w="3216"/>
          </w:tcPr>
          <w:p>
            <w:pPr>
              <w:bidi w:val="1"/>
              <w:jc w:val="center"/>
            </w:pPr>
            <w:r/>
            <w:r>
              <w:rPr>
                <w:rFonts w:ascii="Times New Roman" w:hAnsi="Times New Roman" w:cs="David"/>
                <w:b/>
                <w:i w:val="0"/>
                <w:color w:val="1F3A5F"/>
                <w:sz w:val="22"/>
                <w:rtl w:val="1"/>
              </w:rPr>
              <w:t>שלטון הנאמנות (2009 ואילך)</w:t>
            </w:r>
          </w:p>
          <w:p>
            <w:pPr>
              <w:bidi w:val="1"/>
              <w:jc w:val="center"/>
            </w:pPr>
            <w:r>
              <w:rPr>
                <w:rFonts w:ascii="Times New Roman" w:hAnsi="Times New Roman" w:cs="David"/>
                <w:b w:val="0"/>
                <w:i/>
                <w:color w:val="555555"/>
                <w:sz w:val="18"/>
                <w:rtl w:val="1"/>
              </w:rPr>
              <w:t>פיצוי דרך חקיקה אנטי-דמוקרטית</w:t>
            </w:r>
          </w:p>
        </w:tc>
        <w:tc>
          <w:tcPr>
            <w:tcW w:type="dxa" w:w="3216"/>
          </w:tcPr>
          <w:p>
            <w:pPr>
              <w:bidi w:val="1"/>
              <w:jc w:val="center"/>
            </w:pPr>
            <w:r/>
            <w:r>
              <w:rPr>
                <w:rFonts w:ascii="Times New Roman" w:hAnsi="Times New Roman" w:cs="David"/>
                <w:b/>
                <w:i w:val="0"/>
                <w:color w:val="1F3A5F"/>
                <w:sz w:val="22"/>
                <w:rtl w:val="1"/>
              </w:rPr>
              <w:t>מנגנון ההתנחלות (1977-2009)</w:t>
            </w:r>
          </w:p>
          <w:p>
            <w:pPr>
              <w:bidi w:val="1"/>
              <w:jc w:val="center"/>
            </w:pPr>
            <w:r>
              <w:rPr>
                <w:rFonts w:ascii="Times New Roman" w:hAnsi="Times New Roman" w:cs="David"/>
                <w:b w:val="0"/>
                <w:i/>
                <w:color w:val="555555"/>
                <w:sz w:val="18"/>
                <w:rtl w:val="1"/>
              </w:rPr>
              <w:t>פיצוי דרך מיקום פיזי בשטחים</w:t>
            </w:r>
          </w:p>
        </w:tc>
      </w:tr>
      <w:tr>
        <w:tc>
          <w:tcPr>
            <w:tcW w:type="dxa" w:w="3216"/>
          </w:tcPr>
          <w:p>
            <w:pPr>
              <w:bidi w:val="1"/>
              <w:jc w:val="right"/>
            </w:pPr>
            <w:r/>
            <w:r>
              <w:rPr>
                <w:rFonts w:ascii="Times New Roman" w:hAnsi="Times New Roman" w:cs="David"/>
                <w:b/>
                <w:i w:val="0"/>
                <w:sz w:val="21"/>
                <w:rtl w:val="1"/>
              </w:rPr>
              <w:t>סוג הפיצוי</w:t>
            </w:r>
          </w:p>
        </w:tc>
        <w:tc>
          <w:tcPr>
            <w:tcW w:type="dxa" w:w="3216"/>
          </w:tcPr>
          <w:p>
            <w:pPr>
              <w:bidi w:val="1"/>
              <w:jc w:val="right"/>
            </w:pPr>
            <w:r/>
            <w:r>
              <w:rPr>
                <w:rFonts w:ascii="Times New Roman" w:hAnsi="Times New Roman" w:cs="David"/>
                <w:b w:val="0"/>
                <w:i w:val="0"/>
                <w:sz w:val="21"/>
                <w:rtl w:val="1"/>
              </w:rPr>
              <w:t>הטבות תקציביות + פטור מס + מענקים בתוך הקו הירוק</w:t>
            </w:r>
          </w:p>
        </w:tc>
        <w:tc>
          <w:tcPr>
            <w:tcW w:type="dxa" w:w="3216"/>
          </w:tcPr>
          <w:p>
            <w:pPr>
              <w:bidi w:val="1"/>
              <w:jc w:val="right"/>
            </w:pPr>
            <w:r/>
            <w:r>
              <w:rPr>
                <w:rFonts w:ascii="Times New Roman" w:hAnsi="Times New Roman" w:cs="David"/>
                <w:b w:val="0"/>
                <w:i w:val="0"/>
                <w:sz w:val="21"/>
                <w:rtl w:val="1"/>
              </w:rPr>
              <w:t>סובסידיות דיור + שירותים מורחבים בשטחים</w:t>
            </w:r>
          </w:p>
        </w:tc>
      </w:tr>
      <w:tr>
        <w:tc>
          <w:tcPr>
            <w:tcW w:type="dxa" w:w="3216"/>
          </w:tcPr>
          <w:p>
            <w:pPr>
              <w:bidi w:val="1"/>
              <w:jc w:val="right"/>
            </w:pPr>
            <w:r/>
            <w:r>
              <w:rPr>
                <w:rFonts w:ascii="Times New Roman" w:hAnsi="Times New Roman" w:cs="David"/>
                <w:b/>
                <w:i w:val="0"/>
                <w:sz w:val="21"/>
                <w:rtl w:val="1"/>
              </w:rPr>
              <w:t>תנאי לקבלת הפיצוי</w:t>
            </w:r>
          </w:p>
        </w:tc>
        <w:tc>
          <w:tcPr>
            <w:tcW w:type="dxa" w:w="3216"/>
          </w:tcPr>
          <w:p>
            <w:pPr>
              <w:bidi w:val="1"/>
              <w:jc w:val="right"/>
            </w:pPr>
            <w:r/>
            <w:r>
              <w:rPr>
                <w:rFonts w:ascii="Times New Roman" w:hAnsi="Times New Roman" w:cs="David"/>
                <w:b w:val="0"/>
                <w:i w:val="0"/>
                <w:sz w:val="21"/>
                <w:rtl w:val="1"/>
              </w:rPr>
              <w:t>תמיכה בימין / נאמנות לאומית</w:t>
            </w:r>
          </w:p>
        </w:tc>
        <w:tc>
          <w:tcPr>
            <w:tcW w:type="dxa" w:w="3216"/>
          </w:tcPr>
          <w:p>
            <w:pPr>
              <w:bidi w:val="1"/>
              <w:jc w:val="right"/>
            </w:pPr>
            <w:r/>
            <w:r>
              <w:rPr>
                <w:rFonts w:ascii="Times New Roman" w:hAnsi="Times New Roman" w:cs="David"/>
                <w:b w:val="0"/>
                <w:i w:val="0"/>
                <w:sz w:val="21"/>
                <w:rtl w:val="1"/>
              </w:rPr>
              <w:t>מעבר פיזי מעבר לקו הירוק</w:t>
            </w:r>
          </w:p>
        </w:tc>
      </w:tr>
      <w:tr>
        <w:tc>
          <w:tcPr>
            <w:tcW w:type="dxa" w:w="3216"/>
          </w:tcPr>
          <w:p>
            <w:pPr>
              <w:bidi w:val="1"/>
              <w:jc w:val="right"/>
            </w:pPr>
            <w:r/>
            <w:r>
              <w:rPr>
                <w:rFonts w:ascii="Times New Roman" w:hAnsi="Times New Roman" w:cs="David"/>
                <w:b/>
                <w:i w:val="0"/>
                <w:sz w:val="21"/>
                <w:rtl w:val="1"/>
              </w:rPr>
              <w:t>מיקום גיאוגרפי</w:t>
            </w:r>
          </w:p>
        </w:tc>
        <w:tc>
          <w:tcPr>
            <w:tcW w:type="dxa" w:w="3216"/>
          </w:tcPr>
          <w:p>
            <w:pPr>
              <w:bidi w:val="1"/>
              <w:jc w:val="right"/>
            </w:pPr>
            <w:r/>
            <w:r>
              <w:rPr>
                <w:rFonts w:ascii="Times New Roman" w:hAnsi="Times New Roman" w:cs="David"/>
                <w:b w:val="0"/>
                <w:i w:val="0"/>
                <w:sz w:val="21"/>
                <w:rtl w:val="1"/>
              </w:rPr>
              <w:t>כל מדינת ישראל הריבונית</w:t>
            </w:r>
          </w:p>
        </w:tc>
        <w:tc>
          <w:tcPr>
            <w:tcW w:type="dxa" w:w="3216"/>
          </w:tcPr>
          <w:p>
            <w:pPr>
              <w:bidi w:val="1"/>
              <w:jc w:val="right"/>
            </w:pPr>
            <w:r/>
            <w:r>
              <w:rPr>
                <w:rFonts w:ascii="Times New Roman" w:hAnsi="Times New Roman" w:cs="David"/>
                <w:b w:val="0"/>
                <w:i w:val="0"/>
                <w:sz w:val="21"/>
                <w:rtl w:val="1"/>
              </w:rPr>
              <w:t>השטחים הכבושים (יהודה, שומרון, גוש קטיף)</w:t>
            </w:r>
          </w:p>
        </w:tc>
      </w:tr>
      <w:tr>
        <w:tc>
          <w:tcPr>
            <w:tcW w:type="dxa" w:w="3216"/>
          </w:tcPr>
          <w:p>
            <w:pPr>
              <w:bidi w:val="1"/>
              <w:jc w:val="right"/>
            </w:pPr>
            <w:r/>
            <w:r>
              <w:rPr>
                <w:rFonts w:ascii="Times New Roman" w:hAnsi="Times New Roman" w:cs="David"/>
                <w:b/>
                <w:i w:val="0"/>
                <w:sz w:val="21"/>
                <w:rtl w:val="1"/>
              </w:rPr>
              <w:t>מי נהנה</w:t>
            </w:r>
          </w:p>
        </w:tc>
        <w:tc>
          <w:tcPr>
            <w:tcW w:type="dxa" w:w="3216"/>
          </w:tcPr>
          <w:p>
            <w:pPr>
              <w:bidi w:val="1"/>
              <w:jc w:val="right"/>
            </w:pPr>
            <w:r/>
            <w:r>
              <w:rPr>
                <w:rFonts w:ascii="Times New Roman" w:hAnsi="Times New Roman" w:cs="David"/>
                <w:b w:val="0"/>
                <w:i w:val="0"/>
                <w:sz w:val="21"/>
                <w:rtl w:val="1"/>
              </w:rPr>
              <w:t>כל המעמד הפגיע — חרדים, מסורתיים, פריפריה, מתנחלים</w:t>
            </w:r>
          </w:p>
        </w:tc>
        <w:tc>
          <w:tcPr>
            <w:tcW w:type="dxa" w:w="3216"/>
          </w:tcPr>
          <w:p>
            <w:pPr>
              <w:bidi w:val="1"/>
              <w:jc w:val="right"/>
            </w:pPr>
            <w:r/>
            <w:r>
              <w:rPr>
                <w:rFonts w:ascii="Times New Roman" w:hAnsi="Times New Roman" w:cs="David"/>
                <w:b w:val="0"/>
                <w:i w:val="0"/>
                <w:sz w:val="21"/>
                <w:rtl w:val="1"/>
              </w:rPr>
              <w:t>מי שמוכן לעבור (חלק מהציבור הדתי, מסורתי, חרדי)</w:t>
            </w:r>
          </w:p>
        </w:tc>
      </w:tr>
      <w:tr>
        <w:tc>
          <w:tcPr>
            <w:tcW w:type="dxa" w:w="3216"/>
          </w:tcPr>
          <w:p>
            <w:pPr>
              <w:bidi w:val="1"/>
              <w:jc w:val="right"/>
            </w:pPr>
            <w:r/>
            <w:r>
              <w:rPr>
                <w:rFonts w:ascii="Times New Roman" w:hAnsi="Times New Roman" w:cs="David"/>
                <w:b/>
                <w:i w:val="0"/>
                <w:sz w:val="21"/>
                <w:rtl w:val="1"/>
              </w:rPr>
              <w:t>צורה חוקית</w:t>
            </w:r>
          </w:p>
        </w:tc>
        <w:tc>
          <w:tcPr>
            <w:tcW w:type="dxa" w:w="3216"/>
          </w:tcPr>
          <w:p>
            <w:pPr>
              <w:bidi w:val="1"/>
              <w:jc w:val="right"/>
            </w:pPr>
            <w:r/>
            <w:r>
              <w:rPr>
                <w:rFonts w:ascii="Times New Roman" w:hAnsi="Times New Roman" w:cs="David"/>
                <w:b w:val="0"/>
                <w:i w:val="0"/>
                <w:sz w:val="21"/>
                <w:rtl w:val="1"/>
              </w:rPr>
              <w:t>חוק הלאום, חוק החרם, חוק הנכבה, חוק העמותות, חוקי המשרתים</w:t>
            </w:r>
          </w:p>
        </w:tc>
        <w:tc>
          <w:tcPr>
            <w:tcW w:type="dxa" w:w="3216"/>
          </w:tcPr>
          <w:p>
            <w:pPr>
              <w:bidi w:val="1"/>
              <w:jc w:val="right"/>
            </w:pPr>
            <w:r/>
            <w:r>
              <w:rPr>
                <w:rFonts w:ascii="Times New Roman" w:hAnsi="Times New Roman" w:cs="David"/>
                <w:b w:val="0"/>
                <w:i w:val="0"/>
                <w:sz w:val="21"/>
                <w:rtl w:val="1"/>
              </w:rPr>
              <w:t>מדיניות תקציבית + תכנון ובינוי</w:t>
            </w:r>
          </w:p>
        </w:tc>
      </w:tr>
      <w:tr>
        <w:tc>
          <w:tcPr>
            <w:tcW w:type="dxa" w:w="3216"/>
          </w:tcPr>
          <w:p>
            <w:pPr>
              <w:bidi w:val="1"/>
              <w:jc w:val="right"/>
            </w:pPr>
            <w:r/>
            <w:r>
              <w:rPr>
                <w:rFonts w:ascii="Times New Roman" w:hAnsi="Times New Roman" w:cs="David"/>
                <w:b/>
                <w:i w:val="0"/>
                <w:sz w:val="21"/>
                <w:rtl w:val="1"/>
              </w:rPr>
              <w:t>פגיעות בפני התנגדות</w:t>
            </w:r>
          </w:p>
        </w:tc>
        <w:tc>
          <w:tcPr>
            <w:tcW w:type="dxa" w:w="3216"/>
          </w:tcPr>
          <w:p>
            <w:pPr>
              <w:bidi w:val="1"/>
              <w:jc w:val="right"/>
            </w:pPr>
            <w:r/>
            <w:r>
              <w:rPr>
                <w:rFonts w:ascii="Times New Roman" w:hAnsi="Times New Roman" w:cs="David"/>
                <w:b w:val="0"/>
                <w:i w:val="0"/>
                <w:sz w:val="21"/>
                <w:rtl w:val="1"/>
              </w:rPr>
              <w:t>פחות חשוף — מתבסס על חקיקה לגיטימית</w:t>
            </w:r>
          </w:p>
        </w:tc>
        <w:tc>
          <w:tcPr>
            <w:tcW w:type="dxa" w:w="3216"/>
          </w:tcPr>
          <w:p>
            <w:pPr>
              <w:bidi w:val="1"/>
              <w:jc w:val="right"/>
            </w:pPr>
            <w:r/>
            <w:r>
              <w:rPr>
                <w:rFonts w:ascii="Times New Roman" w:hAnsi="Times New Roman" w:cs="David"/>
                <w:b w:val="0"/>
                <w:i w:val="0"/>
                <w:sz w:val="21"/>
                <w:rtl w:val="1"/>
              </w:rPr>
              <w:t>חשיפה למחאת שמאל ישראלית + לחץ בינלאומי על התנחלויות</w:t>
            </w:r>
          </w:p>
        </w:tc>
      </w:tr>
      <w:tr>
        <w:tc>
          <w:tcPr>
            <w:tcW w:type="dxa" w:w="3216"/>
          </w:tcPr>
          <w:p>
            <w:pPr>
              <w:bidi w:val="1"/>
              <w:jc w:val="right"/>
            </w:pPr>
            <w:r/>
            <w:r>
              <w:rPr>
                <w:rFonts w:ascii="Times New Roman" w:hAnsi="Times New Roman" w:cs="David"/>
                <w:b/>
                <w:i w:val="0"/>
                <w:sz w:val="21"/>
                <w:rtl w:val="1"/>
              </w:rPr>
              <w:t>תפקיד בג"ץ</w:t>
            </w:r>
          </w:p>
        </w:tc>
        <w:tc>
          <w:tcPr>
            <w:tcW w:type="dxa" w:w="3216"/>
          </w:tcPr>
          <w:p>
            <w:pPr>
              <w:bidi w:val="1"/>
              <w:jc w:val="right"/>
            </w:pPr>
            <w:r/>
            <w:r>
              <w:rPr>
                <w:rFonts w:ascii="Times New Roman" w:hAnsi="Times New Roman" w:cs="David"/>
                <w:b w:val="0"/>
                <w:i w:val="0"/>
                <w:sz w:val="21"/>
                <w:rtl w:val="1"/>
              </w:rPr>
              <w:t>מטרת המתקפה — בג"ץ צריך 'להכפיף' להגיון הלאומי</w:t>
            </w:r>
          </w:p>
        </w:tc>
        <w:tc>
          <w:tcPr>
            <w:tcW w:type="dxa" w:w="3216"/>
          </w:tcPr>
          <w:p>
            <w:pPr>
              <w:bidi w:val="1"/>
              <w:jc w:val="right"/>
            </w:pPr>
            <w:r/>
            <w:r>
              <w:rPr>
                <w:rFonts w:ascii="Times New Roman" w:hAnsi="Times New Roman" w:cs="David"/>
                <w:b w:val="0"/>
                <w:i w:val="0"/>
                <w:sz w:val="21"/>
                <w:rtl w:val="1"/>
              </w:rPr>
              <w:t>פעם נדיר עוצר אבל לרוב מאפשר</w:t>
            </w:r>
          </w:p>
        </w:tc>
      </w:tr>
      <w:tr>
        <w:tc>
          <w:tcPr>
            <w:tcW w:type="dxa" w:w="3216"/>
          </w:tcPr>
          <w:p>
            <w:pPr>
              <w:bidi w:val="1"/>
              <w:jc w:val="right"/>
            </w:pPr>
            <w:r/>
            <w:r>
              <w:rPr>
                <w:rFonts w:ascii="Times New Roman" w:hAnsi="Times New Roman" w:cs="David"/>
                <w:b/>
                <w:i w:val="0"/>
                <w:sz w:val="21"/>
                <w:rtl w:val="1"/>
              </w:rPr>
              <w:t>מה הוא מצדיק</w:t>
            </w:r>
          </w:p>
        </w:tc>
        <w:tc>
          <w:tcPr>
            <w:tcW w:type="dxa" w:w="3216"/>
          </w:tcPr>
          <w:p>
            <w:pPr>
              <w:bidi w:val="1"/>
              <w:jc w:val="right"/>
            </w:pPr>
            <w:r/>
            <w:r>
              <w:rPr>
                <w:rFonts w:ascii="Times New Roman" w:hAnsi="Times New Roman" w:cs="David"/>
                <w:b w:val="0"/>
                <w:i w:val="0"/>
                <w:sz w:val="21"/>
                <w:rtl w:val="1"/>
              </w:rPr>
              <w:t>יהדות כצידוק לאומי-תרבותי להעדפה</w:t>
            </w:r>
          </w:p>
        </w:tc>
        <w:tc>
          <w:tcPr>
            <w:tcW w:type="dxa" w:w="3216"/>
          </w:tcPr>
          <w:p>
            <w:pPr>
              <w:bidi w:val="1"/>
              <w:jc w:val="right"/>
            </w:pPr>
            <w:r/>
            <w:r>
              <w:rPr>
                <w:rFonts w:ascii="Times New Roman" w:hAnsi="Times New Roman" w:cs="David"/>
                <w:b w:val="0"/>
                <w:i w:val="0"/>
                <w:sz w:val="21"/>
                <w:rtl w:val="1"/>
              </w:rPr>
              <w:t>כיבוש כצידוק לאומי-ביטחוני להעדפה</w:t>
            </w:r>
          </w:p>
        </w:tc>
      </w:tr>
    </w:tbl>
    <w:p>
      <w:pPr>
        <w:spacing w:after="40"/>
      </w:pPr>
    </w:p>
    <w:p>
      <w:pPr>
        <w:bidi w:val="1"/>
        <w:spacing w:after="80" w:before="200" w:line="360" w:lineRule="auto"/>
        <w:jc w:val="center"/>
      </w:pPr>
      <w:r>
        <w:rPr>
          <w:rFonts w:ascii="Times New Roman" w:hAnsi="Times New Roman" w:cs="David"/>
          <w:b/>
          <w:i w:val="0"/>
          <w:color w:val="1F3A5F"/>
          <w:sz w:val="27"/>
          <w:rtl w:val="1"/>
        </w:rPr>
        <w:t>המימד הכלכלי של שלטון הנאמנות — תגמול לנאמנים, אפליה למתנגדים</w:t>
      </w:r>
    </w:p>
    <w:p>
      <w:pPr>
        <w:bidi w:val="1"/>
        <w:spacing w:after="120" w:before="0" w:line="360" w:lineRule="auto"/>
        <w:ind w:left="216" w:right="216"/>
        <w:jc w:val="right"/>
      </w:pPr>
      <w:r>
        <w:rPr>
          <w:rFonts w:ascii="Times New Roman" w:hAnsi="Times New Roman" w:cs="David"/>
          <w:b w:val="0"/>
          <w:i/>
          <w:color w:val="555555"/>
          <w:sz w:val="22"/>
          <w:rtl w:val="1"/>
        </w:rPr>
        <w:t>בקצרה: שלטון הנאמנות אינו רק חוקים סמליים — יש בו מימד כלכלי מובהק. ח"כ מיקי זוהר טען שיש להעניק תגמול כלכלי ליישובים שהצביעו לליכוד. תוכנית החומש לערבים (15 מיליארד ש"ח, 2015) הותנתה בנאמנות. תפיסה זו מתחילה מההיגד 'הליכוד הגיע לשלטון בזכות הפריפריה — צריך לזכור איפה הבוחרים שלנו', ומסתיימת בחזון של 'שלום כלכלי' שמחליף שוויון אזרחי לערבים.</w:t>
      </w:r>
    </w:p>
    <w:p>
      <w:pPr>
        <w:bidi w:val="1"/>
        <w:spacing w:after="120" w:before="0" w:line="360" w:lineRule="auto"/>
        <w:jc w:val="right"/>
      </w:pPr>
      <w:r>
        <w:rPr>
          <w:rFonts w:ascii="Times New Roman" w:hAnsi="Times New Roman" w:cs="David"/>
          <w:b w:val="0"/>
          <w:i w:val="0"/>
          <w:sz w:val="24"/>
          <w:rtl w:val="1"/>
        </w:rPr>
        <w:t>המימד הכלכלי של שלטון הנאמנות בולט בהיגיון של נציגי הליכוד בכנסת ה-20. הניסוח הברור ביותר ניתן על ידי ח"כ מיקי זוהר, מרכז הקואליציה בוועדת הכספים. זוהר טען שיש להעניק תגמול כלכלי והטבות מס ליישובים שהיה בהם שיעור הצבעה גבוה לליכוד, שכן 'הליכוד הגיע לשלטון בזכות הפריפריה [...] צריך לזכור איפה הבוחרים שלנו' (זינגר 2015). זה אינו דיבור פוליטי שגרתי — זוהי הצהרה גלויה על המהות של שלטון הנאמנות: תקציב = פיצוי על נאמנות פוליטית.</w:t>
      </w:r>
    </w:p>
    <w:p>
      <w:pPr>
        <w:bidi w:val="1"/>
        <w:spacing w:after="120" w:before="0" w:line="360" w:lineRule="auto"/>
        <w:jc w:val="right"/>
      </w:pPr>
      <w:r>
        <w:rPr>
          <w:rFonts w:ascii="Times New Roman" w:hAnsi="Times New Roman" w:cs="David"/>
          <w:b w:val="0"/>
          <w:i w:val="0"/>
          <w:sz w:val="24"/>
          <w:rtl w:val="1"/>
        </w:rPr>
        <w:t>דוגמה בולטת היא פעילותה של שרת התרבות והספורט מירי רגב, שיזמה את חוק ה'נאמנות בתרבות' והנהיגה מבחני תמיכה. החוקים מאפשרים לקנוס מוסדות תרבות הממומנים על ידי המדינה המסרבים להופיע בהתנחלויות, ולהעניק 'בונוס מיוחד' לאלו העושים כן. רגב הפרידה בין 'חופש הביטוי לחופש המימון' — אתה רשאי להגיד מה שתרצה, אבל כסף המדינה ניתן רק לנאמנים. העיתונאית שושנה גבאי פענחה את 'העיקרון השלטוני' של רגב: 'הוקעת מתנגדיה כבוגדים מאפשרת לה להוות איום מתמיד לכל אופוזיציה'; 'שיח הנאמנות' מאפשר לה 'להחזיק בידיה כוח שליטה עצום'.</w:t>
      </w:r>
    </w:p>
    <w:p>
      <w:pPr>
        <w:bidi w:val="1"/>
        <w:spacing w:after="120" w:before="0" w:line="360" w:lineRule="auto"/>
        <w:jc w:val="right"/>
      </w:pPr>
      <w:r>
        <w:rPr>
          <w:rFonts w:ascii="Times New Roman" w:hAnsi="Times New Roman" w:cs="David"/>
          <w:b w:val="0"/>
          <w:i w:val="0"/>
          <w:sz w:val="24"/>
          <w:rtl w:val="1"/>
        </w:rPr>
        <w:t>אבל הדוגמה החדה ביותר היא תוכנית החומש לערבים (2015). ממשלת נתניהו החליטה לקדם תוכנית חומש לצמצום פערים במגזר הערבי בעלות של 15 מיליארד שקלים. התוכנית משקפת את הכרת הימין שכדי להבטיח את הצמיחה הכלכלית יש להגדיל את שיעור ההשתתפות של הערבים בשוק העבודה, בפרט במקצועות עתירי ידע. אך — ההכרזה הראשונית כללה תנאי: נתניהו התנה את הקצאת התקציבים בכך שהערבים יכבדו את 'חוקי החברה והמדינה'; השרים אלקין ולוין התנו זאת ב'מכסה מינימלית לגיוס לשירות אזרחי' וב'התנערות מגורמים מתסיסים וממרידים נגד המדינה ומוסדותיה'.</w:t>
      </w:r>
    </w:p>
    <w:p>
      <w:pPr>
        <w:bidi w:val="1"/>
        <w:spacing w:after="120" w:before="0" w:line="360" w:lineRule="auto"/>
        <w:jc w:val="right"/>
      </w:pPr>
      <w:r>
        <w:rPr>
          <w:rFonts w:ascii="Times New Roman" w:hAnsi="Times New Roman" w:cs="David"/>
          <w:b w:val="0"/>
          <w:i w:val="0"/>
          <w:sz w:val="24"/>
          <w:rtl w:val="1"/>
        </w:rPr>
        <w:t>מה ההיגיון של ההתניה? המגזר הערבי מקבל תקציב — אבל רק אם הוא יקבל את מסגרת הימין. פיתוח כלכלי הופך לתחליף לשוויון אזרחי. כפי שגוטוויין מנסח: 'הימין רואה אפוא בפיתוח כלכלי תחליף לשוויון אזרחי של הערבים בישראל. כך העתיק הימין לישראל הריבונית את תוכניתו של נתניהו ל"שלום כלכלי" במקום "שלום מדיני"'. אותה לוגיקה: הפלסטינים יקבלו פיתוח כלכלי במקום מדינה. הערבים בישראל יקבלו תוכנית חומש במקום שוויון. בשני המקרים — תחליף כלכלי לזכויות פוליטיות.</w:t>
      </w:r>
    </w:p>
    <w:p>
      <w:pPr>
        <w:bidi w:val="1"/>
        <w:spacing w:after="120" w:before="0" w:line="360" w:lineRule="auto"/>
        <w:jc w:val="right"/>
      </w:pPr>
      <w:r>
        <w:rPr>
          <w:rFonts w:ascii="Times New Roman" w:hAnsi="Times New Roman" w:cs="David"/>
          <w:b w:val="0"/>
          <w:i w:val="0"/>
          <w:sz w:val="24"/>
          <w:rtl w:val="1"/>
        </w:rPr>
        <w:t>ההתניות, בסופו של דבר, סתרו את ההיגיון הכלכלי שהוביל להחלטה על תוכנית החומש — ולכן הוסרו. ההשקעה של 15 מיליארד שקלים אושרה בלי תנאים. אבל הניסיון להתנות אותם הוא ההיגד החשוב. הוא חושף את התפיסה העקרונית של הימין: 'אינו רואה סתירה בין הגדלת ההשקעה הממשלתית בשיפור מצבם הכלכלי של הערבים בישראל, מכאן, לבין הגבלת זכויותיהם האזרחיות מכאן. להפך, מבחינת הימין אלה צעדים משלימים'. הפיתוח הכלכלי מאפשר את הגבלת הזכויות, ולא מצדיק את הענקתן.</w:t>
      </w:r>
    </w:p>
    <w:p>
      <w:pPr>
        <w:bidi w:val="1"/>
        <w:spacing w:after="120" w:before="0" w:line="360" w:lineRule="auto"/>
        <w:jc w:val="right"/>
      </w:pPr>
      <w:r>
        <w:rPr>
          <w:rFonts w:ascii="Times New Roman" w:hAnsi="Times New Roman" w:cs="David"/>
          <w:b w:val="0"/>
          <w:i w:val="0"/>
          <w:sz w:val="24"/>
          <w:rtl w:val="1"/>
        </w:rPr>
        <w:t>האפילוג של אסטרטגיה זו הוא בהצעה של ח"כ דוד ביטן לבחון שלילת אזרחות של מנכ"ל בצלם חגי אלעד, בעקבות דברים שנשא באו"ם נגד ההתנחלויות והכיבוש. וההצעה של אביגדור ליברמן ל'חילופי שטחים ואוכלוסיות', שלפיה גושי ההתנחלות יסופחו לישראל וחלק מגושי היישובים הערביים בישראל יועברו למדינה הפלסטינית — והאזרחות הישראלית של תושביהם, ש'נאמנותם למדינה מפוקפקת', תישלל. כך, מהתניית זכויות הנובעות מן האזרחות בנאמנות לימין, השלב הבא של שלטון הנאמנות הוא שלילת אזרחותם של מי שהימין יגדיר כבלתי נאמנים.</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'הצבעה תודתית' — האידיאל של שלטון הנאמנות  </w:t>
      </w:r>
      <w:r>
        <w:rPr>
          <w:rFonts w:ascii="Times New Roman" w:hAnsi="Times New Roman" w:cs="David"/>
          <w:b w:val="0"/>
          <w:i w:val="0"/>
          <w:sz w:val="22"/>
          <w:rtl w:val="1"/>
        </w:rPr>
        <w:t>ראש עיריית דימונה בני ביטון הסביר מדוע 'עיירות הפיתוח הצדיעו לראש הממשלה' בבחירות 2015: 'אז מה מספרים לנו? הצבעה שבטית? הצבעה דתית? לא, הצבעה תודתית'. ה'הצבעה התודתית' היא תכלית שלטון הנאמנות — האזרח מצביע לימין כתגובה רגשית-תקציבית להטבות שקיבל. כל המנגנון מוקם כדי להגיע לרגע הזה: יצירת קשר רגשי-כלכלי שבו האזרח מרגיש 'חייב' לימין על מה שזה הקצה לו, ולכן מצביע לו שוב. הצבעה תודתית היא ההיפך מהצבעה רעיונית — ולכן השמאל, שמציע רעיונות אך לא הקצאות, מפסיד שוב ושוב.</w:t>
      </w:r>
    </w:p>
    <w:p>
      <w:pPr>
        <w:bidi w:val="1"/>
        <w:spacing w:after="80" w:before="200" w:line="360" w:lineRule="auto"/>
        <w:jc w:val="center"/>
      </w:pPr>
      <w:r>
        <w:rPr>
          <w:rFonts w:ascii="Times New Roman" w:hAnsi="Times New Roman" w:cs="David"/>
          <w:b/>
          <w:i w:val="0"/>
          <w:color w:val="1F3A5F"/>
          <w:sz w:val="27"/>
          <w:rtl w:val="1"/>
        </w:rPr>
        <w:t>המתקפה על בג"ץ — מכשול אחרון לפני שלטון הנאמנות המלא</w:t>
      </w:r>
    </w:p>
    <w:p>
      <w:pPr>
        <w:bidi w:val="1"/>
        <w:spacing w:after="120" w:before="0" w:line="360" w:lineRule="auto"/>
        <w:ind w:left="216" w:right="216"/>
        <w:jc w:val="right"/>
      </w:pPr>
      <w:r>
        <w:rPr>
          <w:rFonts w:ascii="Times New Roman" w:hAnsi="Times New Roman" w:cs="David"/>
          <w:b w:val="0"/>
          <w:i/>
          <w:color w:val="555555"/>
          <w:sz w:val="22"/>
          <w:rtl w:val="1"/>
        </w:rPr>
        <w:t>בקצרה: בג"ץ הוא המכשול האחרון לפעולתה החופשית של חקיקת הנאמנות. ח"כ יריב לוין טען שמערכת המשפט 'רקובה' וזקוקה ל'טיפול שורש'. ח"כ מוטי יוגב הציע 'להרים כף D-9 על בית המשפט העליון'. שרת המשפטים איילת שקד הציעה שינוי הרכב השופטים כך שיהיה שמרני יותר. כל אלה מבשרים על ההפיכה המשטרית של 2023-2024 — אבל הם פעלו כבר ב-2010-2016.</w:t>
      </w:r>
    </w:p>
    <w:p>
      <w:pPr>
        <w:bidi w:val="1"/>
        <w:spacing w:after="120" w:before="0" w:line="360" w:lineRule="auto"/>
        <w:jc w:val="right"/>
      </w:pPr>
      <w:r>
        <w:rPr>
          <w:rFonts w:ascii="Times New Roman" w:hAnsi="Times New Roman" w:cs="David"/>
          <w:b w:val="0"/>
          <w:i w:val="0"/>
          <w:sz w:val="24"/>
          <w:rtl w:val="1"/>
        </w:rPr>
        <w:t>אם שלטון הנאמנות הוא חקיקה אנטי-דמוקרטית, הוא נתקל במכשול אחד מרכזי: בית המשפט העליון. בג"ץ פסל בעבר חוקים אנטי-דמוקרטיים, הגן על זכויות יסוד, וביקר את ההתנחלויות. הוא הכוח היחיד בתוך המערכת הישראלית שיכול לעצור את החקיקה. לכן, הימין חתר ישירות להכפיף את בג"ץ להנחותיו של שלטון הנאמנות — כדי ששופטיו לא יערימו קשיים על החקיקה ועל ההתנחלויות.</w:t>
      </w:r>
    </w:p>
    <w:p>
      <w:pPr>
        <w:bidi w:val="1"/>
        <w:spacing w:after="120" w:before="0" w:line="360" w:lineRule="auto"/>
        <w:jc w:val="right"/>
      </w:pPr>
      <w:r>
        <w:rPr>
          <w:rFonts w:ascii="Times New Roman" w:hAnsi="Times New Roman" w:cs="David"/>
          <w:b w:val="0"/>
          <w:i w:val="0"/>
          <w:sz w:val="24"/>
          <w:rtl w:val="1"/>
        </w:rPr>
        <w:t>הדוגמאות שגוטוויין מביא הן חדות. ח"כ יריב לוין מהליכוד טען כי 'מערכת המשפט בישראל רקובה' וזקוקה 'לטיפול שורש' (יועז 2011). הביטוי טיפול שורש הוא חידוש שיתפתח בהמשך: לוין יהיה זה שיוביל ב-2023 את ההפיכה המשטרית. כבר ב-2011 — 12 שנה לפני המהלך — הוא משתמש בלשון הזו. זה ביטוי של אסטרטגיה ארוכת-טווח, לא ספונטנית.</w:t>
      </w:r>
    </w:p>
    <w:p>
      <w:pPr>
        <w:bidi w:val="1"/>
        <w:spacing w:after="120" w:before="0" w:line="360" w:lineRule="auto"/>
        <w:jc w:val="right"/>
      </w:pPr>
      <w:r>
        <w:rPr>
          <w:rFonts w:ascii="Times New Roman" w:hAnsi="Times New Roman" w:cs="David"/>
          <w:b w:val="0"/>
          <w:i w:val="0"/>
          <w:sz w:val="24"/>
          <w:rtl w:val="1"/>
        </w:rPr>
        <w:t>דוגמה דרסטית עוד יותר: ח"כ מוטי יוגב מהבית היהודי. בתגובה להחלטת בג"ץ להרוס מבנים לא חוקיים בהתנחלות בית אל אמר יוגב כי 'צריך להרים כף D-9 על בית המשפט העליון. הגיע הזמן להעמיד את הרשות השופטת על מקומה ולהראות לה מי הריבון' (גלובס 2015). כף D-9 הוא בולדוזר צבאי-הנדסי כבד. הקריאה להפעיל אותו על בית המשפט היא מטאפורה אלימה במיוחד — וגם הצהרה גלויה על מהות המאבק: זה לא 'רפורמה' או 'איזון', זוהי הריסה.</w:t>
      </w:r>
    </w:p>
    <w:p>
      <w:pPr>
        <w:bidi w:val="1"/>
        <w:spacing w:after="120" w:before="0" w:line="360" w:lineRule="auto"/>
        <w:jc w:val="right"/>
      </w:pPr>
      <w:r>
        <w:rPr>
          <w:rFonts w:ascii="Times New Roman" w:hAnsi="Times New Roman" w:cs="David"/>
          <w:b w:val="0"/>
          <w:i w:val="0"/>
          <w:sz w:val="24"/>
          <w:rtl w:val="1"/>
        </w:rPr>
        <w:t>שרת המשפטים איילת שקד סימנה דרך ממסדית יותר לאותו יעד: שינוי ההרכב של שופטי בג"ץ כך שיהיה שמרני יותר בפסיקותיו וימעט להתערב בהחלטות הממשלה (גינת 2016). הצעדים שלה כללו שינויים בוועדה לבחירת שופטים, מינויים שמרניים, וקריאה לשנות את הפרשנות המקובלת ל'מדינה יהודית ודמוקרטית' כך שאפשר להעניק 'מעמד חוקתי מיוחד' להגדרת ישראל כ'מדינה יהודית' ולגזור מכך 'משמעויות פרקטיות'. שקד מרגיעה כי 'נהיה למדינה דמוקרטית יותר ככל שנהיה למדינה יהודית יותר'. אבל בפועל — מתן 'משמעות פרקטית' למושג 'מדינה יהודית' פירושו הכפפת הדמוקרטית ליהודית.</w:t>
      </w:r>
    </w:p>
    <w:p>
      <w:pPr>
        <w:bidi w:val="1"/>
        <w:spacing w:after="120" w:before="0" w:line="360" w:lineRule="auto"/>
        <w:jc w:val="right"/>
      </w:pPr>
      <w:r>
        <w:rPr>
          <w:rFonts w:ascii="Times New Roman" w:hAnsi="Times New Roman" w:cs="David"/>
          <w:b w:val="0"/>
          <w:i w:val="0"/>
          <w:sz w:val="24"/>
          <w:rtl w:val="1"/>
        </w:rPr>
        <w:t>המתקפה על בג"ץ קשורה ישירות לחוק הלאום. שני המהלכים נועדו לפתור את אותה בעיה: כיצד להגן על החקיקה האנטי-דמוקרטית מפני פסילה שיפוטית. חוק הלאום מספק לבג"ץ 'שיקול חדש' שאמור להגביל אותו מלפסול חוקים מפלים. שינוי הרכב בג"ץ מספק נטיית שופטים שלא יתערבו במקרים האלה. וההצעות הקיצוניות (טיפול שורש, כף D-9) מאיימות על השופטים הקיימים.</w:t>
      </w:r>
    </w:p>
    <w:p>
      <w:pPr>
        <w:bidi w:val="1"/>
        <w:spacing w:after="120" w:before="0" w:line="360" w:lineRule="auto"/>
        <w:jc w:val="right"/>
      </w:pPr>
      <w:r>
        <w:rPr>
          <w:rFonts w:ascii="Times New Roman" w:hAnsi="Times New Roman" w:cs="David"/>
          <w:b w:val="0"/>
          <w:i w:val="0"/>
          <w:sz w:val="24"/>
          <w:rtl w:val="1"/>
        </w:rPr>
        <w:t>המהלך הזה הוא מקדים לההפיכה המשטרית של 2023, שבמסגרתה ניסה לוין כשר המשפטים החדש ליישם את 'טיפול השורש' שעליו דיבר 12 שנים קודם: ביטול סמכות הסבירות, החלפת הוועדה לבחירת שופטים, חוק 'פסקת ההתגברות'. ההתפרצות נחסמה רק על ידי המחאה הציבורית של 2023-2024 ועל ידי הלחץ הביטחוני אחרי 7.10. אבל מבחינה מבנית, ההפיכה הזו אינה תאונה — היא הפיתוח הצפוי של שלטון הנאמנות. אם שלטון הנאמנות הוא חקיקה אנטי-דמוקרטית כמנגנון פיצוי, וכל עוד בג"ץ עוצר חלק מהחקיקה הזו, יש למיין את בג"ץ. גוטוויין, שכתב את המסה ב-2016, לא ידע על 2023-2024 — אבל הוא איבחן את הלוגיקה.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מ-2011 ל-2023 — קו מבני אחד  </w:t>
      </w:r>
      <w:r>
        <w:rPr>
          <w:rFonts w:ascii="Times New Roman" w:hAnsi="Times New Roman" w:cs="David"/>
          <w:b w:val="0"/>
          <w:i w:val="0"/>
          <w:sz w:val="22"/>
          <w:rtl w:val="1"/>
        </w:rPr>
        <w:t>הציטוטים של יריב לוין מ-2011 ('טיפול שורש', 'מערכת רקובה') הם זהים כמעט מילה במילה לציטוטים שלו מ-2023 כשר המשפטים, ביום הצגת חבילת ההפיכה המשטרית. השפה לא השתנתה. השינוי הוא רק במיקום: ב-2011 הוא היה ח''כ פשוט, וההצהרות נתפסו כקיצוניות. ב-2023 הוא היה שר המשפטים, וההצהרות הפכו לחקיקה. הניתוח של גוטוויין מ-2016 מבריק בכך שהוא איבחן את הלוגיקה הזו עוד לפני שהיא הפכה לכוח שלטוני. הוא לא חזה את התאריך, אבל הוא חזה את הצורה.</w:t>
      </w:r>
    </w:p>
    <w:p>
      <w:pPr>
        <w:bidi w:val="1"/>
        <w:spacing w:after="40" w:before="280" w:line="360" w:lineRule="auto"/>
        <w:jc w:val="right"/>
      </w:pPr>
      <w:r>
        <w:rPr>
          <w:rFonts w:ascii="Times New Roman" w:hAnsi="Times New Roman" w:cs="David"/>
          <w:b/>
          <w:i w:val="0"/>
          <w:color w:val="1F3A5F"/>
          <w:sz w:val="30"/>
          <w:rtl w:val="1"/>
        </w:rPr>
        <w:t>Sorek &amp; Ceobanu — נתניהו כסמל-מגייס</w:t>
      </w:r>
    </w:p>
    <w:p>
      <w:pPr>
        <w:bidi w:val="1"/>
        <w:spacing w:after="120" w:before="0" w:line="360" w:lineRule="auto"/>
        <w:jc w:val="right"/>
      </w:pPr>
      <w:r>
        <w:rPr>
          <w:rFonts w:ascii="Times New Roman" w:hAnsi="Times New Roman" w:cs="David"/>
          <w:b w:val="0"/>
          <w:i/>
          <w:color w:val="555555"/>
          <w:sz w:val="21"/>
          <w:rtl w:val="1"/>
        </w:rPr>
        <w:t>ניתוח כמותי של דעת הקהל: למה דמותו של נתניהו הפכה למוקד מעמדי-אתני</w:t>
      </w:r>
    </w:p>
    <w:p>
      <w:pPr>
        <w:bidi w:val="1"/>
        <w:spacing w:after="80" w:before="200" w:line="360" w:lineRule="auto"/>
        <w:jc w:val="center"/>
      </w:pPr>
      <w:r>
        <w:rPr>
          <w:rFonts w:ascii="Times New Roman" w:hAnsi="Times New Roman" w:cs="David"/>
          <w:b/>
          <w:i w:val="0"/>
          <w:color w:val="1F3A5F"/>
          <w:sz w:val="27"/>
          <w:rtl w:val="1"/>
        </w:rPr>
        <w:t>נתניהו כסמל-מגייס — התזה של Sorek &amp; Ceobanu</w:t>
      </w:r>
    </w:p>
    <w:p>
      <w:pPr>
        <w:bidi w:val="1"/>
        <w:spacing w:after="120" w:before="0" w:line="360" w:lineRule="auto"/>
        <w:ind w:left="216" w:right="216"/>
        <w:jc w:val="right"/>
      </w:pPr>
      <w:r>
        <w:rPr>
          <w:rFonts w:ascii="Times New Roman" w:hAnsi="Times New Roman" w:cs="David"/>
          <w:b w:val="0"/>
          <w:i/>
          <w:color w:val="555555"/>
          <w:sz w:val="22"/>
          <w:rtl w:val="1"/>
        </w:rPr>
        <w:t>בקצרה: המאמר של Sorek &amp; Ceobanu 2021 בודק את היחס המשולש בין: (1) רגש כלפי נתניהו, (2) השתייכות לקבוצות סטטוס אתנו-מעמדיות יהודיות, (3) עמדות פוליטיות. המסקנה: נתניהו פועל כ'סמל-מגייס' (mobilizing symbol) — דמותו משקפת ומעצבת גבולות בין קבוצות. הפער ברגש כלפיו התרחב מ-1.4 נקודות ב-2009 ל-4.7 ב-2020 — סימן לפילוג חברתי עמוק.</w:t>
      </w:r>
    </w:p>
    <w:p>
      <w:pPr>
        <w:bidi w:val="1"/>
        <w:spacing w:after="120" w:before="0" w:line="360" w:lineRule="auto"/>
        <w:jc w:val="right"/>
      </w:pPr>
      <w:r>
        <w:rPr>
          <w:rFonts w:ascii="Times New Roman" w:hAnsi="Times New Roman" w:cs="David"/>
          <w:b w:val="0"/>
          <w:i w:val="0"/>
          <w:sz w:val="24"/>
          <w:rtl w:val="1"/>
        </w:rPr>
        <w:t>המאמר של Tamir Sorek ו-Alin M. Ceobanu, שפורסם ב-Ethnic and Racial Studies ב-2021, פותח בשאלה חמה במיוחד לרגע ההיסטורי הספציפי: הקריזיס הפוליטי של ישראל 2019-2021 — ארבע מערכות בחירות בשנתיים — התמקד בדמותו של אדם אחד: בנימין נתניהו. כיצד להבין את ההתמקדות הזו? האם הוא בעיה אישית או ביטוי לחילוקים חברתיים עמוקים יותר?</w:t>
      </w:r>
    </w:p>
    <w:p>
      <w:pPr>
        <w:bidi w:val="1"/>
        <w:spacing w:after="120" w:before="0" w:line="360" w:lineRule="auto"/>
        <w:jc w:val="right"/>
      </w:pPr>
      <w:r>
        <w:rPr>
          <w:rFonts w:ascii="Times New Roman" w:hAnsi="Times New Roman" w:cs="David"/>
          <w:b w:val="0"/>
          <w:i w:val="0"/>
          <w:sz w:val="24"/>
          <w:rtl w:val="1"/>
        </w:rPr>
        <w:t>המתודה: סקרי דעת הקהל של INES (Israel National Election Studies) בין 2009 ל-2020. המדגם הסופי כלל 3,401 מרואיינים מחמישה מחזורי בחירות. המשתנה התלוי: רגש כלפי נתניהו על סולם 0-10 (0 = שנאה/דחייה, 10 = תמיכה/אהדה). המשתנים העצמאיים: השתייכות לקבוצות אתנו-דתיות, השכלה אקדמית, צפיפות מגורים, ועמדות פוליטיות (עמדה כלפי מדינה פלסטינית, תפקיד הדת בחיים הציבוריים, קפיטליזם-סוציאליזם).</w:t>
      </w:r>
    </w:p>
    <w:p>
      <w:pPr>
        <w:bidi w:val="1"/>
        <w:spacing w:after="120" w:before="0" w:line="360" w:lineRule="auto"/>
        <w:jc w:val="right"/>
      </w:pPr>
      <w:r>
        <w:rPr>
          <w:rFonts w:ascii="Times New Roman" w:hAnsi="Times New Roman" w:cs="David"/>
          <w:b w:val="0"/>
          <w:i w:val="0"/>
          <w:sz w:val="24"/>
          <w:rtl w:val="1"/>
        </w:rPr>
        <w:t>המושג המרכזי שהמאמר מציע: סמל-מגייס (mobilizing symbol) — דמות שמתפקדת לא כשחקן פוליטי בלבד, אלא כצומת רגשי שאליו נקשרות זהויות קבוצתיות. בורדייה (1984) כתב על 'אסתטיקה' של בחירה — הבחירה הפוליטית אינה תוצר של 'שיקול דעת' אלא של 'אתוס מעמדי' שמשקף את 'הלא-מודע המעמדי'. Sorek &amp; Ceobanu מציעים שבעמדה כלפי נתניהו אנשים אינם מבטאים שיקול דעת רציונלי אלא ביוגרפיה חברתית, עמדה מעמדית, השתייכות. עמדתך כלפי נתניהו היא בעיקר אסתטית — היא משדרת מי אתה ולאן אתה שייך.</w:t>
      </w:r>
    </w:p>
    <w:p>
      <w:pPr>
        <w:bidi w:val="1"/>
        <w:spacing w:after="120" w:before="0" w:line="360" w:lineRule="auto"/>
        <w:jc w:val="right"/>
      </w:pPr>
      <w:r>
        <w:rPr>
          <w:rFonts w:ascii="Times New Roman" w:hAnsi="Times New Roman" w:cs="David"/>
          <w:b w:val="0"/>
          <w:i w:val="0"/>
          <w:sz w:val="24"/>
          <w:rtl w:val="1"/>
        </w:rPr>
        <w:t>המושג השני: קבוצות סטטוס אתנו-מעמדיות (ethno-class status groups). בעקבות מקס ובר, סטטוס הוא 'תביעה אפקטיבית לכבוד חברתי במונחים של זכויות חיוביות או שליליות'. הוא מבוסס על אורח חיים, השכלה, יוקרה הורית או תעסוקתית. Sorek &amp; Ceobanu מסווגים את החברה היהודית-ישראלית לקבוצות סטטוס מצטלבות של דת+מוצא. הקטגוריות העיקריות: SAJ (חילונים אשכנזים, 21%), RTM (דתיים/מסורתיים מזרחים, 23.7%), חרדים (7.6%), חילונים מזרחים (11.5%), דתיים/מסורתיים אשכנזים (10.3%), עולי ברה"מ דור ראשון (12.9%).</w:t>
      </w:r>
    </w:p>
    <w:p>
      <w:pPr>
        <w:bidi w:val="1"/>
        <w:spacing w:after="120" w:before="0" w:line="360" w:lineRule="auto"/>
        <w:jc w:val="right"/>
      </w:pPr>
      <w:r>
        <w:rPr>
          <w:rFonts w:ascii="Times New Roman" w:hAnsi="Times New Roman" w:cs="David"/>
          <w:b w:val="0"/>
          <w:i w:val="0"/>
          <w:sz w:val="24"/>
          <w:rtl w:val="1"/>
        </w:rPr>
        <w:t>הממצא המרכזי: הפער ברגש כלפי נתניהו התרחב באופן דרמטי בעשור 2009-2020. ב-2009, הפער בין הקבוצה התומכת ביותר לבין הקבוצה הפחות תומכת היה רק 1.4 נקודות. ב-2020 הוא הגיע ל-4.7 נקודות. סטיית התקן בין הציונים הממוצעים של הקבוצות קפצה מ-0.50 ל-1.7. הקיטוב כלפי נתניהו אינו עקבי עם קיטוב בעמדות פוליטיות אחרות — להפך, בנושאי מדינה פלסטינית והדת בחיים הציבוריים הפערים בין הקבוצות דווקא הצטמצמו.</w:t>
      </w:r>
    </w:p>
    <w:p>
      <w:pPr>
        <w:bidi w:val="1"/>
        <w:spacing w:after="120" w:before="0" w:line="360" w:lineRule="auto"/>
        <w:jc w:val="right"/>
      </w:pPr>
      <w:r>
        <w:rPr>
          <w:rFonts w:ascii="Times New Roman" w:hAnsi="Times New Roman" w:cs="David"/>
          <w:b w:val="0"/>
          <w:i w:val="0"/>
          <w:sz w:val="24"/>
          <w:rtl w:val="1"/>
        </w:rPr>
        <w:t>הקיטוב התרכז ב-3 קבוצות: עלייה משמעותית באהדה לנתניהו בקרב חרדים ו-RTM, ירידה משמעותית בקרב SAJ. ההסבר הכלכלי-חומרי קיים אך מוגבל: העלייה בתמיכה בנתניהו בקרב חרדים ו-RTM קשורה לשיקום קצבאות הילדים ב-2009 (אחרי שנתניהו עצמו קיצץ אותן ב-2003-2005). עוני הילדים בקרב החרדים ירד מ-36.3% ב-2009 ל-30.8% ב-2013. אבל בניתוח רב-משתני (Table 1 במאמר), השתייכות לקבוצת סטטוס מסבירה תמיכה גם אחרי בקרת משתני מעמד ועמדות — כלומר, אינדיקטור מעמדי בלבד אינו מספיק.</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הבדל יסודי מגוטוויין  </w:t>
      </w:r>
      <w:r>
        <w:rPr>
          <w:rFonts w:ascii="Times New Roman" w:hAnsi="Times New Roman" w:cs="David"/>
          <w:b w:val="0"/>
          <w:i w:val="0"/>
          <w:sz w:val="22"/>
          <w:rtl w:val="1"/>
        </w:rPr>
        <w:t>Sorek &amp; Ceobanu עובדים עם נתונים כמותיים — סקרים, רגרסיות, מקדמים. הם אינם מערערים על המסגרת של גוטוויין (משטר ההפרטה, מנגנוני פיצוי), אלא משלימים אותה משכבת המשמעות הסמלית-תרבותית. נתניהו אינו רק 'ראש ממשלה' או 'מנהיג כלכלי' — הוא 'סמל'. הוא מייצג קבוצה (חרדים, RTM) בעיני קבוצה אחרת (SAJ), והפך בעצמו לצומת של שיוך. שני המסגרות לא סותרות: גוטוויין מסביר את המבנה הכלכלי, Sorek מסביר את התרגום התרבותי שלו לפוליטיקה יומיומית. שניהם נחוצים להבנת התופעה.</w:t>
      </w:r>
    </w:p>
    <w:p>
      <w:pPr>
        <w:bidi w:val="1"/>
        <w:spacing w:after="80" w:before="200" w:line="360" w:lineRule="auto"/>
        <w:jc w:val="center"/>
      </w:pPr>
      <w:r>
        <w:rPr>
          <w:rFonts w:ascii="Times New Roman" w:hAnsi="Times New Roman" w:cs="David"/>
          <w:b/>
          <w:i w:val="0"/>
          <w:color w:val="1F3A5F"/>
          <w:sz w:val="27"/>
          <w:rtl w:val="1"/>
        </w:rPr>
        <w:t>שלוש קבוצות סטטוס יהודיות — מסלולי הקיטוב סביב נתניהו</w:t>
      </w:r>
    </w:p>
    <w:p>
      <w:pPr>
        <w:bidi w:val="1"/>
        <w:spacing w:after="120" w:before="0" w:line="360" w:lineRule="auto"/>
        <w:ind w:left="216" w:right="216"/>
        <w:jc w:val="right"/>
      </w:pPr>
      <w:r>
        <w:rPr>
          <w:rFonts w:ascii="Times New Roman" w:hAnsi="Times New Roman" w:cs="David"/>
          <w:b w:val="0"/>
          <w:i/>
          <w:color w:val="555555"/>
          <w:sz w:val="22"/>
          <w:rtl w:val="1"/>
        </w:rPr>
        <w:t>בקצרה: הקיטוב התרכז ב-3 קבוצות סטטוס: SAJ (חילונים אשכנזים) שאהדתם לנתניהו ירדה, RTM (דתיים/מסורתיים מזרחים) שאהדתם עלתה משמעותית, וחרדים שאהדתם עלתה דרסטית. אצל החרדים: ירידה מ-8.7 ב-1999 ל-3.2 ב-2006 (תקופת הקיצוץ הניאו-ליברלי של נתניהו), עלייה ל-5.4 ב-2009, ועלייה מתמשכת לאחר מכן. עוני ילדים חרדים: ירידה מ-36.3% ב-2009 ל-30.8% ב-2013.</w:t>
      </w:r>
    </w:p>
    <w:p>
      <w:pPr>
        <w:bidi w:val="1"/>
        <w:spacing w:after="120" w:before="0" w:line="360" w:lineRule="auto"/>
        <w:jc w:val="right"/>
      </w:pPr>
      <w:r>
        <w:rPr>
          <w:rFonts w:ascii="Times New Roman" w:hAnsi="Times New Roman" w:cs="David"/>
          <w:b w:val="0"/>
          <w:i w:val="0"/>
          <w:sz w:val="24"/>
          <w:rtl w:val="1"/>
        </w:rPr>
        <w:t>הניתוח הכמותי של Sorek &amp; Ceobanu זיהה שהקיטוב כלפי נתניהו אינו אחיד בכל הקבוצות. הוא מתרכז ב-3 קבוצות עיקריות: SAJ (Secular Ashkenazi Jews), RTM (Religious or Traditionalist Mizrahi), והחרדים. שתי הקבוצות האחרות (חילונים מזרחים, דתיים/מסורתיים אשכנזים) ושתי הקבוצות הקטנות יותר (אתיופים, עולי ברה"מ) — לא הראו תזוזה דרמטית.</w:t>
      </w:r>
    </w:p>
    <w:p>
      <w:pPr>
        <w:bidi w:val="1"/>
        <w:spacing w:after="120" w:before="0" w:line="360" w:lineRule="auto"/>
        <w:jc w:val="right"/>
      </w:pPr>
      <w:r>
        <w:rPr>
          <w:rFonts w:ascii="Times New Roman" w:hAnsi="Times New Roman" w:cs="David"/>
          <w:b w:val="0"/>
          <w:i w:val="0"/>
          <w:sz w:val="24"/>
          <w:rtl w:val="1"/>
        </w:rPr>
        <w:t>המסלול של החרדים הוא הדרמטי ביותר. לפי נתוני הסקרים שמובאים במאמר: ב-1999, התמיכה בנתניהו בקרב חרדים עמדה על 8.7 (מתוך 10) — תמיכה גבוהה במיוחד. ב-2006 היא צנחה ל-3.2. ב-2009 היא טיפסה ל-5.4, וב-2020 — לקרוב לציון 7. ההסבר: תקופת נתניהו כשר האוצר (2003-2005) כללה קיצוצים דרסטיים בקצבאות ילדים שפגעו במיוחד באוכלוסיות עם ילדים רבים — בעיקר חרדים. עוני הילדים בקרב החרדים עלה מ-29.6% ב-2001 ל-36.3% ב-2009. לכן, נתניהו 'מהקצבאות' היה לא פופולרי. אך כשחזר לראשות הממשלה ב-2009, הוא הפך את המגמה — שיקם חלקית את קצבאות הילדים, ועוני הילדים ירד ל-30.8% ב-2013.</w:t>
      </w:r>
    </w:p>
    <w:p>
      <w:pPr>
        <w:bidi w:val="1"/>
        <w:spacing w:after="120" w:before="0" w:line="360" w:lineRule="auto"/>
        <w:jc w:val="right"/>
      </w:pPr>
      <w:r>
        <w:rPr>
          <w:rFonts w:ascii="Times New Roman" w:hAnsi="Times New Roman" w:cs="David"/>
          <w:b w:val="0"/>
          <w:i w:val="0"/>
          <w:sz w:val="24"/>
          <w:rtl w:val="1"/>
        </w:rPr>
        <w:t>המסלול של RTM (Religious or Traditional Mizrahi) דומה — תמיכה ירדה מ-6.9 ב-1999 ל-3.99 ב-2006, עלתה ל-5.2 ב-2009, וצמחה לאחר מכן. ההסבר: דומה לחרדים — עוני ילדים גבוה בקבוצה (השנייה אחרי החרדים), קיצוצים פגעו בהם בתקופת נתניהו האוצר, שיקום מסוים אחרי 2009. הסבר נוסף לעלייה אצל החרדים: התחזקות הברית בין נתניהו למפלגות החרדיות, ובמיוחד מ-2016 ואילך, האתגר שלו למערכת המשפט הישראלית — שרבים מהחרדים רואים בה 'מבצרה של נטיות ליברליות אנטי-דתיות'. הקרבות של נתניהו עם בג"ץ הם נכס סמלי בעיניהם.</w:t>
      </w:r>
    </w:p>
    <w:p>
      <w:pPr>
        <w:bidi w:val="1"/>
        <w:spacing w:after="120" w:before="0" w:line="360" w:lineRule="auto"/>
        <w:jc w:val="right"/>
      </w:pPr>
      <w:r>
        <w:rPr>
          <w:rFonts w:ascii="Times New Roman" w:hAnsi="Times New Roman" w:cs="David"/>
          <w:b w:val="0"/>
          <w:i w:val="0"/>
          <w:sz w:val="24"/>
          <w:rtl w:val="1"/>
        </w:rPr>
        <w:t>המסלול של SAJ הפוך — תמיכה ירדה מתמיד. במחקר רב-משתני, גם אחרי בקרת משתני מעמד ועמדות, ההשתייכות ל-SAJ מנבאת ירידה משמעותית באהדה לנתניהו (β = -0.18, p&lt;0.001). ההסבר הוא לא רק התנגדות למדיניות — אם היה רק כך, היינו רואים גם פערים מתרחבים בעמדות פוליטיות (וכפי שראינו בס' 12, הפערים הצטמצמו). ההסבר הוא משברי בכושר ההגמוניה של הקבוצה: SAJ הייתה הקבוצה ההגמונית מאז 1948 (תרבותית, פוליטית, משפטית). הגמוניה זו נשחקת מאז 1977 ובמיוחד מאז 2009.</w:t>
      </w:r>
    </w:p>
    <w:p>
      <w:pPr>
        <w:bidi w:val="1"/>
        <w:spacing w:after="120" w:before="0" w:line="360" w:lineRule="auto"/>
        <w:jc w:val="right"/>
      </w:pPr>
      <w:r>
        <w:rPr>
          <w:rFonts w:ascii="Times New Roman" w:hAnsi="Times New Roman" w:cs="David"/>
          <w:b w:val="0"/>
          <w:i w:val="0"/>
          <w:sz w:val="24"/>
          <w:rtl w:val="1"/>
        </w:rPr>
        <w:t>כדוגמאות לשחיקת הגמוניית SAJ, המאמר מצביע על שינויים דמוגרפיים בבג"ץ. ב-1948, 7 מתוך 8 שופטי בית המשפט העליון היו חילונים אשכנזים גברים. ב-2006 — 10 מתוך 14. כיום, רק שליש (5 מתוך 15) של השופטים הם חילונים אשכנזים. גם בכנסת: כמעט שליש מחברי הכנסת ה-20 (שנבחרה ב-2015) היו אורתודוקסים או חרדים, לעומת רבע בכנסת ה-18. בצבא: כ-40% מקציני הזוטרים בחיל הרגלים הם דתיים-לאומיים, וכ-50% מבוגרי קורסי הקצינים בענפי לוחמה. השחיקה במוסדות מתפרשת כירידה חברתית של SAJ — וההצבעה נגד נתניהו היא ביטוי של 'התנגדות מבנית' לנגד הירידה הזו.</w:t>
      </w:r>
    </w:p>
    <w:p>
      <w:pPr>
        <w:bidi w:val="1"/>
        <w:spacing w:after="120" w:before="0" w:line="360" w:lineRule="auto"/>
        <w:jc w:val="right"/>
      </w:pPr>
      <w:r>
        <w:rPr>
          <w:rFonts w:ascii="Times New Roman" w:hAnsi="Times New Roman" w:cs="David"/>
          <w:b w:val="0"/>
          <w:i w:val="0"/>
          <w:sz w:val="24"/>
          <w:rtl w:val="1"/>
        </w:rPr>
        <w:t>התובנה החשובה: אהדה לנתניהו פעלה גם דרך עוני הילדים (היגד חומרי-מבני) אבל גם דרך מאבק על הגמוניה תרבותית (היגד סמלי). לא אחד מהם לבדו מסביר את הקיטוב. בקבוצות החרדים ו-RTM, התמיכה צמחה גם בגלל שיפור חומרי וגם בגלל הסמליות של 'נתניהו נגד הליברלים'. בקבוצת SAJ, ההתנגדות צמחה גם בגלל פגיעה במעמד הקבוצה וגם בגלל הסמליות של 'נתניהו נגד הדמוקרטיה'. שני המישורים פועלים במקביל.</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בגרות בקריאת רגרסיה  </w:t>
      </w:r>
      <w:r>
        <w:rPr>
          <w:rFonts w:ascii="Times New Roman" w:hAnsi="Times New Roman" w:cs="David"/>
          <w:b w:val="0"/>
          <w:i w:val="0"/>
          <w:sz w:val="22"/>
          <w:rtl w:val="1"/>
        </w:rPr>
        <w:t>ה-Table 1 במאמר הוא קריטי. הוא מראה שגם אחרי בקרה על השכלה אקדמית, צפיפות מגורים (פרוקסי למעמד), ועמדות פוליטיות (מדינה פלסטינית, דת בחיים הציבוריים, קפיטליזם-סוציאליזם), השתייכות לקבוצת הסטטוס עדיין מנבאת רגש כלפי נתניהו. במודל המלא ההשפעה הסטטיסטית של 'SAJ' (חילונים אשכנזים) היא -0.18 ושל 'מזרחים דתיים/מסורתיים (RTM)' היא +0.14 (מקדמים סטנדרטיים, מובהקים) — בעוד מקדם החרדים עומד על +0.05 בלבד ואינו מובהק. זה אומר שיש 'משהו' בהשתייכות לקבוצה — מעבר למעמד ומעבר לעמדה פוליטית — שמנבא רגש. ה'משהו' הזה הוא הסמליות של נתניהו — תרגום של 'אנחנו מול הם' לקטגוריה רגשית.</w:t>
      </w:r>
    </w:p>
    <w:p>
      <w:pPr>
        <w:bidi w:val="1"/>
        <w:spacing w:after="80" w:before="200" w:line="360" w:lineRule="auto"/>
        <w:jc w:val="center"/>
      </w:pPr>
      <w:r>
        <w:rPr>
          <w:rFonts w:ascii="Times New Roman" w:hAnsi="Times New Roman" w:cs="David"/>
          <w:b/>
          <w:i w:val="0"/>
          <w:color w:val="1F3A5F"/>
          <w:sz w:val="27"/>
          <w:rtl w:val="1"/>
        </w:rPr>
        <w:t>הליברליזם המוגבל של SAJ — סינתזה: סורק פוגש את גוטוויין</w:t>
      </w:r>
    </w:p>
    <w:p>
      <w:pPr>
        <w:bidi w:val="1"/>
        <w:spacing w:after="120" w:before="0" w:line="360" w:lineRule="auto"/>
        <w:ind w:left="216" w:right="216"/>
        <w:jc w:val="right"/>
      </w:pPr>
      <w:r>
        <w:rPr>
          <w:rFonts w:ascii="Times New Roman" w:hAnsi="Times New Roman" w:cs="David"/>
          <w:b w:val="0"/>
          <w:i/>
          <w:color w:val="555555"/>
          <w:sz w:val="22"/>
          <w:rtl w:val="1"/>
        </w:rPr>
        <w:t>בקצרה: הטענה הרגישה ביותר של Sorek &amp; Ceobanu: ה'ליברליזם' של SAJ מוגבל על ידי קונצנזוס ציוני משותף. 85% מ-SAJ מגדירים עצמם 'ציונים', כל הקבוצות תומכות ברוב יהודי דמוגרפי, ורק 22% מ-SAJ (לעומת 5% מ-RTM וחרדים) מוכנים להכיר באחריות ישראל לנכבה. המחאה נגד נתניהו מתמקדת בשחיתות אישית במקום בכשלים מבניים — וזו 'גיוס שבטי' שמסתיר את הכשל המבני של SAJ. הסעיף הזה חוזר לגוטוויין: SAJ נכשלה לנסח חזון פוליטי קוהרנטי, ולכן שלטון הנאמנות שולט.</w:t>
      </w:r>
    </w:p>
    <w:p>
      <w:pPr>
        <w:bidi w:val="1"/>
        <w:spacing w:after="120" w:before="0" w:line="360" w:lineRule="auto"/>
        <w:jc w:val="right"/>
      </w:pPr>
      <w:r>
        <w:rPr>
          <w:rFonts w:ascii="Times New Roman" w:hAnsi="Times New Roman" w:cs="David"/>
          <w:b w:val="0"/>
          <w:i w:val="0"/>
          <w:sz w:val="24"/>
          <w:rtl w:val="1"/>
        </w:rPr>
        <w:t>הטענה הסופית של Sorek &amp; Ceobanu היא הדקה והקריטית ביותר. הם חוזרים על ההיגד החוזר: SAJ הוא המעוז הגדול של ה'ליברליזם' בישראל — תמיכה במדינה פלסטינית, התנגדות לדומיננטיות דתית בחיים הציבוריים, תמיכה בשוויון יהודי-ערבי. נראה שזוהי קבוצה ליברלית. אבל הנתונים מצביעים על גבול מבני לליברליזם של SAJ: ההזדהות שלהם עם הציונות נשארת חזקה.</w:t>
      </w:r>
    </w:p>
    <w:p>
      <w:pPr>
        <w:bidi w:val="1"/>
        <w:spacing w:after="120" w:before="0" w:line="360" w:lineRule="auto"/>
        <w:jc w:val="right"/>
      </w:pPr>
      <w:r>
        <w:rPr>
          <w:rFonts w:ascii="Times New Roman" w:hAnsi="Times New Roman" w:cs="David"/>
          <w:b w:val="0"/>
          <w:i w:val="0"/>
          <w:sz w:val="24"/>
          <w:rtl w:val="1"/>
        </w:rPr>
        <w:t>המספרים מהסקרים: 85% מ-SAJ מגדירים עצמם 'ציונים' או 'ציונים בוודאות' — אחוז גבוה למרות עמדותיהם הליברליות. גם בקבוצות האחרות: 95-96% בקרב דתיים/מסורתיים, 88% בקרב חילונים מזרחים, 75% בקרב עולי ברה"מ, ו-40% בקרב חרדים בלבד. כלומר, SAJ נמוכים מהממוצע — אבל לא בהפרש דרמטי. הם עדיין ציונים ברובם הגדול.</w:t>
      </w:r>
    </w:p>
    <w:p>
      <w:pPr>
        <w:bidi w:val="1"/>
        <w:spacing w:after="120" w:before="0" w:line="360" w:lineRule="auto"/>
        <w:jc w:val="right"/>
      </w:pPr>
      <w:r>
        <w:rPr>
          <w:rFonts w:ascii="Times New Roman" w:hAnsi="Times New Roman" w:cs="David"/>
          <w:b w:val="0"/>
          <w:i w:val="0"/>
          <w:sz w:val="24"/>
          <w:rtl w:val="1"/>
        </w:rPr>
        <w:t>הנתון הקריטי ביותר: השאלה על הכרה באחריות ישראל לנכבה. מתוך 8 צעדים פרו-שוויון שנשאלו בסקר 2017, ב-7 מתוכם הפער בין SAJ לבין RTM+חרדים גדול (30-44 נקודות). אבל בשאלה היחידה על הנכבה (האם ישראל צריכה להכיר באחריותה לאסון שקרה לפלסטינים ב-1948) — הפער מצטמצם ל-17 נקודות. רק 22% מ-SAJ מסכימים, לעומת 76% התומכים בייצוג שוויוני לערבים. הקריסה הזו מצביעה על גבול: SAJ תומכים בשוויון 'בתוך הקיים', אבל לא בערעור על היסוד הציוני.</w:t>
      </w:r>
    </w:p>
    <w:p>
      <w:pPr>
        <w:bidi w:val="1"/>
        <w:spacing w:after="120" w:before="0" w:line="360" w:lineRule="auto"/>
        <w:jc w:val="right"/>
      </w:pPr>
      <w:r>
        <w:rPr>
          <w:rFonts w:ascii="Times New Roman" w:hAnsi="Times New Roman" w:cs="David"/>
          <w:b w:val="0"/>
          <w:i w:val="0"/>
          <w:sz w:val="24"/>
          <w:rtl w:val="1"/>
        </w:rPr>
        <w:t>ההסבר של Sorek &amp; Ceobanu: ההיסוס להכיר בנכבה קשור ל'חרדה מהפיכות' — ההכרה פותחת את הדלת המוסרית לשיבת פלסטינים, ולהיפוך התוצאות הדמוגרפיות של 1948 — בהפיכת היהודים שוב למיעוט. השאיפה להישאר רוב (שרבים מהיהודים בישראל מקשרים להישרדות פיזית) היא גם הסבר חלקי לזיהוי הרחב עם המושג 'ציוני'. בכל פירוש של המושג — אהדה למפעל הקולוניזציה של פלסטין ולתהליך היהדה הדמוגרפי, ואי-נכונות לוותר על היתרונות הדמוגרפיים של הגירוש.</w:t>
      </w:r>
    </w:p>
    <w:p>
      <w:pPr>
        <w:bidi w:val="1"/>
        <w:spacing w:after="120" w:before="0" w:line="360" w:lineRule="auto"/>
        <w:jc w:val="right"/>
      </w:pPr>
      <w:r>
        <w:rPr>
          <w:rFonts w:ascii="Times New Roman" w:hAnsi="Times New Roman" w:cs="David"/>
          <w:b w:val="0"/>
          <w:i w:val="0"/>
          <w:sz w:val="24"/>
          <w:rtl w:val="1"/>
        </w:rPr>
        <w:t>ההיגד החזק: SAJ מנסים למזג בין שיח ליברלי לשיח ציוני-רפובליקני, אך אינם מצליחים להתמודד עם הסתירה שביניהם. אחת התוצאות — וזו הטענה המבריקה של המאמר — היא שהקבוצה הזו 'נטתה יותר ויותר למקד את המאמץ הפוליטי שלה בשחיתות האישית של נתניהו ולא במטרות פוליטיות-ליברליות מהותיות יותר'. המחאה נגד נתניהו ב-2019-2021 התמקדה בשחיתות אישית, לא בכשלי המבנה. סקר IDI מאוגוסט 2020: 80% מהמשתתפים בהפגנות בבלפור הגדירו עצמם 'חילונים', עוד 11% 'מסורתיים לא דתיים'. אבל מה הם דרשו? סילוק נתניהו, דמוקרטיה — מבלי לגעת ב'מערכת המשפט הנפרדת' שמפעילה ישראל לפלסטינים מעבר לקו הירוק.</w:t>
      </w:r>
    </w:p>
    <w:p>
      <w:pPr>
        <w:bidi w:val="1"/>
        <w:spacing w:after="120" w:before="0" w:line="360" w:lineRule="auto"/>
        <w:jc w:val="right"/>
      </w:pPr>
      <w:r>
        <w:rPr>
          <w:rFonts w:ascii="Times New Roman" w:hAnsi="Times New Roman" w:cs="David"/>
          <w:b w:val="0"/>
          <w:i w:val="0"/>
          <w:sz w:val="24"/>
          <w:rtl w:val="1"/>
        </w:rPr>
        <w:t>Sorek &amp; Ceobanu מסכמים בעקבות הסוציולוג לב גרינברג ש-'גיוס שבטי' (tribal mobilization) — 'גיוס הדדי כנגד האחר, מוזן על ידי תחושה הדדית של איום קולקטיבי מוחשי [...] מבוסס על פחד ועוינות כלפי קבוצה חברתית אחרת (שבט), במיוחד מנהיגה (ראש), שנראה כהתגלמות וסמל של כל האיומים. גיוס שבטי יעיל מאוד בכך שהוא סוגר את החלל הפוליטי לדיון בסוגיות הסכסוך ובסכנות האמיתיות לזהות הקולקטיבית, ממוקד בגיוס השבט ובשכנועו שיש שבט אחר שמייצג איום קיומי' (Grinberg 2014). זוהי הדינמיקה הספציפית של 2019-2021 בישראל.</w:t>
      </w:r>
    </w:p>
    <w:p>
      <w:pPr>
        <w:bidi w:val="1"/>
        <w:spacing w:after="120" w:before="0" w:line="360" w:lineRule="auto"/>
        <w:jc w:val="right"/>
      </w:pPr>
      <w:r>
        <w:rPr>
          <w:rFonts w:ascii="Times New Roman" w:hAnsi="Times New Roman" w:cs="David"/>
          <w:b w:val="0"/>
          <w:i w:val="0"/>
          <w:sz w:val="24"/>
          <w:rtl w:val="1"/>
        </w:rPr>
        <w:t>וכאן Sorek נפגש עם גוטוויין. כשל SAJ לנסח חזון פוליטי קוהרנטי הוא הסיבה לכך ששלטון הנאמנות מצליח. גוטוויין הצביע על כך ש'השמאל' הישראלי אימץ את ההפרטה אך התנגד למנגנוני הפיצוי — וכך הציע למצוקים את הפגיעה בלי הפיצוי. Sorek מוסיף שכבה: SAJ אינה רק מציעה 'הפרטה בלי פיצוי' — היא גם אינה מציעה ביקורת אמיתית על הקונצנזוס הציוני שמולידה את שלטון הנאמנות. המחאה החילונית של 2019-2021 פעלה בתוך אותה מסגרת ש-נתניהו פעל בה — מסגרת של עליונות פוליטית יהודית. היא רק רצתה את העליונות הזו בלי השחיתות שלו. ההתנגדות לנתניהו אינה ההתנגדות לשלטון הנאמנות אלא ביטוי של אותו מבנה, בגרסה אחרת.</w:t>
      </w:r>
    </w:p>
    <w:p>
      <w:pPr>
        <w:bidi w:val="1"/>
        <w:spacing w:after="120" w:before="0" w:line="360" w:lineRule="auto"/>
        <w:jc w:val="right"/>
      </w:pPr>
      <w:r>
        <w:rPr>
          <w:rFonts w:ascii="Times New Roman" w:hAnsi="Times New Roman" w:cs="David"/>
          <w:b w:val="0"/>
          <w:i w:val="0"/>
          <w:sz w:val="24"/>
          <w:rtl w:val="1"/>
        </w:rPr>
        <w:t>המסקנה המסכמת של המאמר: דמותו של נתניהו הפכה למוצר בשוק התרבותי, שערכו גמיש, וכל קבוצת סטטוס מגיבה למשמעות ולערך שקבוצות אחרות צמודות אליה. הריכוזיות של דמותו בפוליטיקה הישראלית נבעה מ'כישלון של חלק מהשחקנים הפוליטיים, ובמיוחד הקבוצה החילונית-אשכנזית, לנסח חזון פוליטי ברור וקוהרנטי'. נתניהו לא יצר את הפילוגים — אבל אפשר לקבוצות סטטוס מסוימות להשתמש בו כסמל-מגייס פוליטי. ולעיתים — כדרך להימנע מההתעמתות עם הסוגיות הקיומיות שעומדות על הפרק: עתידה של הקלקלת מערכת דמוית-אפרטהייד שהוקמה בין הים לירדן, גבולות הפוליטיים של ישראל, גבולות הזהות הישראלית, ומקום הדת בפוליטיקה.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הסינתזה: גוטוויין + Sorek = תמונה מלאה  </w:t>
      </w:r>
      <w:r>
        <w:rPr>
          <w:rFonts w:ascii="Times New Roman" w:hAnsi="Times New Roman" w:cs="David"/>
          <w:b w:val="0"/>
          <w:i w:val="0"/>
          <w:sz w:val="22"/>
          <w:rtl w:val="1"/>
        </w:rPr>
        <w:t>גוטוויין מצביע על המבנה הכלכלי-חוקי של שלטון הנאמנות — חקיקה אנטי-דמוקרטית כמנגנון פיצוי, שמרכז אליו את המעמד הפגיע. Sorek מצביע על הצד הסמלי — נתניהו כסמל-מגייס שמאחד את הקבוצות התומכות ומקטב את הקבוצות המתנגדות. שני המסגרות נחוצות זו לזו. גוטוויין לבדו לא מסביר את הקיטוב התרבותי-רגשי סביב אישיות ספציפית. Sorek לבדו לא מסביר מדוע הקיטוב הזה משרת את האסטרטגיה הפוליטית. יחד — הם מאפשרים להבין שמחאת בלפור הייתה בעצם הצד השני של שלטון הנאמנות: שני מחנות שטועם זהותית במקום לדבר על המבנה. וזה בדיוק מה שהמבנה זקוק לו כדי לשרוד: שלא מדברים עליו.</w:t>
      </w:r>
    </w:p>
    <w:p>
      <w:r>
        <w:br w:type="page"/>
      </w:r>
    </w:p>
    <w:p>
      <w:pPr>
        <w:bidi w:val="1"/>
        <w:spacing w:after="0" w:before="80" w:line="360" w:lineRule="auto"/>
        <w:jc w:val="right"/>
      </w:pPr>
      <w:r>
        <w:rPr>
          <w:rFonts w:ascii="Times New Roman" w:hAnsi="Times New Roman" w:cs="David"/>
          <w:b/>
          <w:i w:val="0"/>
          <w:color w:val="555555"/>
          <w:sz w:val="26"/>
          <w:rtl w:val="1"/>
        </w:rPr>
        <w:t>יחידה 10</w:t>
      </w:r>
    </w:p>
    <w:p>
      <w:pPr>
        <w:bidi w:val="1"/>
        <w:spacing w:after="80" w:before="0" w:line="360" w:lineRule="auto"/>
        <w:jc w:val="right"/>
      </w:pPr>
      <w:r>
        <w:rPr>
          <w:rFonts w:ascii="Times New Roman" w:hAnsi="Times New Roman" w:cs="David"/>
          <w:b/>
          <w:i w:val="0"/>
          <w:color w:val="1F3A5F"/>
          <w:sz w:val="40"/>
          <w:rtl w:val="1"/>
        </w:rPr>
        <w:t>המשבר הפוליטי 2019-2022</w:t>
      </w:r>
    </w:p>
    <w:p>
      <w:pPr>
        <w:bidi w:val="1"/>
        <w:spacing w:after="160" w:before="0" w:line="360" w:lineRule="auto"/>
        <w:jc w:val="right"/>
      </w:pPr>
      <w:r>
        <w:rPr>
          <w:rFonts w:ascii="Times New Roman" w:hAnsi="Times New Roman" w:cs="David"/>
          <w:b w:val="0"/>
          <w:i/>
          <w:color w:val="555555"/>
          <w:sz w:val="22"/>
          <w:rtl w:val="1"/>
        </w:rPr>
        <w:t>על פי נבות וגולדשמידט ('נתניהו וקיצור תולדות בלוק הימין') — איך משפט נתניהו לא החליש אותו אלא הפך לכלי שמלכד את בלוק הימין סביבו, במהלך 4 בחירות תוך שנתיים</w:t>
      </w:r>
    </w:p>
    <w:p>
      <w:pPr>
        <w:bidi w:val="1"/>
        <w:pBdr>
          <w:bottom w:val="single" w:sz="6" w:space="1" w:color="1F3A5F"/>
        </w:pBdr>
        <w:spacing w:after="80"/>
      </w:pPr>
    </w:p>
    <w:p>
      <w:pPr>
        <w:bidi w:val="1"/>
        <w:spacing w:after="40" w:before="80" w:line="360" w:lineRule="auto"/>
        <w:jc w:val="right"/>
      </w:pPr>
      <w:r>
        <w:rPr>
          <w:rFonts w:ascii="Times New Roman" w:hAnsi="Times New Roman" w:cs="David"/>
          <w:b/>
          <w:i w:val="0"/>
          <w:color w:val="1F3A5F"/>
          <w:sz w:val="24"/>
          <w:rtl w:val="1"/>
        </w:rPr>
        <w:t>מאמרי חובה</w:t>
      </w:r>
    </w:p>
    <w:p>
      <w:pPr>
        <w:bidi w:val="1"/>
        <w:spacing w:after="20" w:before="0" w:line="360" w:lineRule="auto"/>
        <w:ind w:right="288"/>
        <w:jc w:val="right"/>
      </w:pPr>
      <w:r>
        <w:rPr>
          <w:rFonts w:ascii="Times New Roman" w:hAnsi="Times New Roman" w:cs="David"/>
          <w:b w:val="0"/>
          <w:i w:val="0"/>
          <w:sz w:val="22"/>
          <w:rtl w:val="1"/>
        </w:rPr>
        <w:t>• נבות וגולדשמידט — נתניהו וקיצור תולדות 'בלוק הימין'</w:t>
      </w:r>
    </w:p>
    <w:p>
      <w:pPr>
        <w:bidi w:val="1"/>
        <w:spacing w:after="40" w:before="120" w:line="360" w:lineRule="auto"/>
        <w:jc w:val="right"/>
      </w:pPr>
      <w:r>
        <w:rPr>
          <w:rFonts w:ascii="Times New Roman" w:hAnsi="Times New Roman" w:cs="David"/>
          <w:b/>
          <w:i w:val="0"/>
          <w:color w:val="1F3A5F"/>
          <w:sz w:val="24"/>
          <w:rtl w:val="1"/>
        </w:rPr>
        <w:t>שאלת המנחה</w:t>
      </w:r>
    </w:p>
    <w:p>
      <w:pPr>
        <w:bidi w:val="1"/>
        <w:spacing w:after="160" w:before="0" w:line="360" w:lineRule="auto"/>
        <w:ind w:right="288"/>
        <w:jc w:val="right"/>
      </w:pPr>
      <w:r>
        <w:rPr>
          <w:rFonts w:ascii="Times New Roman" w:hAnsi="Times New Roman" w:cs="David"/>
          <w:b w:val="0"/>
          <w:i/>
          <w:sz w:val="22"/>
          <w:rtl w:val="1"/>
        </w:rPr>
        <w:t>כיצד הגשת כתב אישום ב-2020 נגד ראש ממשלה בכהונתו הפכה לכלי **מחזק** את כוחו הפוליטי? איך 'בלוק הימין' התלכד סביב נתניהו בשלב שלכאורה היה צריך לפרק אותו — והפך את משפטו לאות זהות פוליטית?</w:t>
      </w:r>
    </w:p>
    <w:p>
      <w:pPr>
        <w:bidi w:val="1"/>
        <w:spacing w:after="40" w:before="80" w:line="360" w:lineRule="auto"/>
        <w:jc w:val="right"/>
      </w:pPr>
      <w:r>
        <w:rPr>
          <w:rFonts w:ascii="Times New Roman" w:hAnsi="Times New Roman" w:cs="David"/>
          <w:b/>
          <w:i w:val="0"/>
          <w:color w:val="1F3A5F"/>
          <w:sz w:val="24"/>
          <w:rtl w:val="1"/>
        </w:rPr>
        <w:t>מטרות הלמידה</w:t>
      </w:r>
    </w:p>
    <w:p>
      <w:pPr>
        <w:bidi w:val="1"/>
        <w:spacing w:after="40" w:before="0" w:line="360" w:lineRule="auto"/>
        <w:ind w:right="288"/>
        <w:jc w:val="right"/>
      </w:pPr>
      <w:r>
        <w:rPr>
          <w:rFonts w:ascii="Times New Roman" w:hAnsi="Times New Roman" w:cs="David"/>
          <w:b w:val="0"/>
          <w:i w:val="0"/>
          <w:sz w:val="22"/>
          <w:rtl w:val="1"/>
        </w:rPr>
        <w:t>• להגדיר את המושג 'בלוק הימין' כקטגוריה אנליטית — לא רק קואליציה פרלמנטרית אלא ברית של מפלגות עם אינטרס משותף בריסון מערכת המשפט.</w:t>
      </w:r>
    </w:p>
    <w:p>
      <w:pPr>
        <w:bidi w:val="1"/>
        <w:spacing w:after="40" w:before="0" w:line="360" w:lineRule="auto"/>
        <w:ind w:right="288"/>
        <w:jc w:val="right"/>
      </w:pPr>
      <w:r>
        <w:rPr>
          <w:rFonts w:ascii="Times New Roman" w:hAnsi="Times New Roman" w:cs="David"/>
          <w:b w:val="0"/>
          <w:i w:val="0"/>
          <w:sz w:val="22"/>
          <w:rtl w:val="1"/>
        </w:rPr>
        <w:t>• להסביר כיצד פופוליזם סקטוריאלי בישראל מערב גם מימד כלכלי (הקצאת משאבים סלקטיבית) ולא רק רטוריקה דיכוטומית.</w:t>
      </w:r>
    </w:p>
    <w:p>
      <w:pPr>
        <w:bidi w:val="1"/>
        <w:spacing w:after="40" w:before="0" w:line="360" w:lineRule="auto"/>
        <w:ind w:right="288"/>
        <w:jc w:val="right"/>
      </w:pPr>
      <w:r>
        <w:rPr>
          <w:rFonts w:ascii="Times New Roman" w:hAnsi="Times New Roman" w:cs="David"/>
          <w:b w:val="0"/>
          <w:i w:val="0"/>
          <w:sz w:val="22"/>
          <w:rtl w:val="1"/>
        </w:rPr>
        <w:t>• לנתח את ארבעת השלבים ביחס נתניהו למערכת המשפט (2003-2017) כרקע למשפט עצמו.</w:t>
      </w:r>
    </w:p>
    <w:p>
      <w:pPr>
        <w:bidi w:val="1"/>
        <w:spacing w:after="40" w:before="0" w:line="360" w:lineRule="auto"/>
        <w:ind w:right="288"/>
        <w:jc w:val="right"/>
      </w:pPr>
      <w:r>
        <w:rPr>
          <w:rFonts w:ascii="Times New Roman" w:hAnsi="Times New Roman" w:cs="David"/>
          <w:b w:val="0"/>
          <w:i w:val="0"/>
          <w:sz w:val="22"/>
          <w:rtl w:val="1"/>
        </w:rPr>
        <w:t>• להבין מדוע הגשת כתב האישום (ינואר 2020) **חיזקה** את כוחו של נתניהו בקרב מצביעי הימין, ולא להיפך — דרך 'פרסוניפיקציה' של הרדיפה.</w:t>
      </w:r>
    </w:p>
    <w:p>
      <w:pPr>
        <w:bidi w:val="1"/>
        <w:spacing w:after="40" w:before="0" w:line="360" w:lineRule="auto"/>
        <w:ind w:right="288"/>
        <w:jc w:val="right"/>
      </w:pPr>
      <w:r>
        <w:rPr>
          <w:rFonts w:ascii="Times New Roman" w:hAnsi="Times New Roman" w:cs="David"/>
          <w:b w:val="0"/>
          <w:i w:val="0"/>
          <w:sz w:val="22"/>
          <w:rtl w:val="1"/>
        </w:rPr>
        <w:t>• לנתח את מכתב הנאמנות של בלוק הימין (פברואר 2020) כצעד שמייסד את הקשר הפורמלי בין משפט נתניהו לקואליציה.</w:t>
      </w:r>
    </w:p>
    <w:p>
      <w:pPr>
        <w:bidi w:val="1"/>
        <w:spacing w:after="40" w:before="0" w:line="360" w:lineRule="auto"/>
        <w:ind w:right="288"/>
        <w:jc w:val="right"/>
      </w:pPr>
      <w:r>
        <w:rPr>
          <w:rFonts w:ascii="Times New Roman" w:hAnsi="Times New Roman" w:cs="David"/>
          <w:b w:val="0"/>
          <w:i w:val="0"/>
          <w:sz w:val="22"/>
          <w:rtl w:val="1"/>
        </w:rPr>
        <w:t>• ליישם את מסגרת הניתוח על אירועי 2022-2024 — חזרת נתניהו, ההפיכה המשטרית, מלחמת 7.10 וההמשך המתמשך של בלוק הימין.</w:t>
      </w:r>
    </w:p>
    <w:p>
      <w:pPr>
        <w:bidi w:val="1"/>
        <w:spacing w:after="40" w:before="280" w:line="360" w:lineRule="auto"/>
        <w:jc w:val="right"/>
      </w:pPr>
      <w:r>
        <w:rPr>
          <w:rFonts w:ascii="Times New Roman" w:hAnsi="Times New Roman" w:cs="David"/>
          <w:b/>
          <w:i w:val="0"/>
          <w:color w:val="1F3A5F"/>
          <w:sz w:val="30"/>
          <w:rtl w:val="1"/>
        </w:rPr>
        <w:t>הפאזל ומסגרת תיאורטית</w:t>
      </w:r>
    </w:p>
    <w:p>
      <w:pPr>
        <w:bidi w:val="1"/>
        <w:spacing w:after="120" w:before="0" w:line="360" w:lineRule="auto"/>
        <w:jc w:val="right"/>
      </w:pPr>
      <w:r>
        <w:rPr>
          <w:rFonts w:ascii="Times New Roman" w:hAnsi="Times New Roman" w:cs="David"/>
          <w:b w:val="0"/>
          <w:i/>
          <w:color w:val="555555"/>
          <w:sz w:val="21"/>
          <w:rtl w:val="1"/>
        </w:rPr>
        <w:t>איך כתב אישום חיזק את נתניהו? פופוליזם סקטוריאלי, רטוריקה דיכוטומית והבסיס הכלכלי של המתח עם מערכת המשפט</w:t>
      </w:r>
    </w:p>
    <w:p>
      <w:pPr>
        <w:bidi w:val="1"/>
        <w:spacing w:after="80" w:before="200" w:line="360" w:lineRule="auto"/>
        <w:jc w:val="center"/>
      </w:pPr>
      <w:r>
        <w:rPr>
          <w:rFonts w:ascii="Times New Roman" w:hAnsi="Times New Roman" w:cs="David"/>
          <w:b/>
          <w:i w:val="0"/>
          <w:color w:val="1F3A5F"/>
          <w:sz w:val="27"/>
          <w:rtl w:val="1"/>
        </w:rPr>
        <w:t>החידה הפותחת — איך כתב אישום חיזק את נתניהו במקום להפילו</w:t>
      </w:r>
    </w:p>
    <w:p>
      <w:pPr>
        <w:bidi w:val="1"/>
        <w:spacing w:after="120" w:before="0" w:line="360" w:lineRule="auto"/>
        <w:ind w:left="216" w:right="216"/>
        <w:jc w:val="right"/>
      </w:pPr>
      <w:r>
        <w:rPr>
          <w:rFonts w:ascii="Times New Roman" w:hAnsi="Times New Roman" w:cs="David"/>
          <w:b w:val="0"/>
          <w:i/>
          <w:color w:val="555555"/>
          <w:sz w:val="22"/>
          <w:rtl w:val="1"/>
        </w:rPr>
        <w:t>בקצרה: בשלהי ינואר 2020 הגיש היועץ המשפטי לממשלה אביחי מנדלבליט כתב אישום נגד ראש הממשלה בנימין נתניהו בעבירות שוחד והפרת אמונים — חודש לפני הבחירות לכנסת ה-23. ההערכה הרווחת הייתה שזו תהיה הדחתו הפוליטית. במציאות הליכוד קיבל במרץ 2020 36 מנדטים — ההישג הטוב ביותר שלו מאז 2003. נבות וגולדשמידט מציעים הסבר: כתב האישום לא היה הקץ אלא נקודת מפנה שגיבשה 'בלוק' פוליטי סביבו.</w:t>
      </w:r>
    </w:p>
    <w:p>
      <w:pPr>
        <w:bidi w:val="1"/>
        <w:spacing w:after="120" w:before="0" w:line="360" w:lineRule="auto"/>
        <w:jc w:val="right"/>
      </w:pPr>
      <w:r>
        <w:rPr>
          <w:rFonts w:ascii="Times New Roman" w:hAnsi="Times New Roman" w:cs="David"/>
          <w:b w:val="0"/>
          <w:i w:val="0"/>
          <w:sz w:val="24"/>
          <w:rtl w:val="1"/>
        </w:rPr>
        <w:t>המאמר של דורון נבות ויאיר גולדשמידט "נתניהו וקיצור תולדות 'בלוק הימין'" פותח בחידה אמפירית. ב-ינואר 2020, ערב הבחירות לכנסת ה-23, הגיש היועץ המשפטי לממשלה אביחי מנדלבליט כתב אישום נגד ראש הממשלה המכהן בעבירות הפרת אמונים ושוחד. ההערכות המוקדמות (בן 2018; סגל 2020) חזו שהגשת כתב האישום תוביל להדחתו של נתניהו, או לפחות תפגע בו אלקטורלית. בפועל קרה ההפך הגמור.</w:t>
      </w:r>
    </w:p>
    <w:p>
      <w:pPr>
        <w:bidi w:val="1"/>
        <w:spacing w:after="120" w:before="0" w:line="360" w:lineRule="auto"/>
        <w:jc w:val="right"/>
      </w:pPr>
      <w:r>
        <w:rPr>
          <w:rFonts w:ascii="Times New Roman" w:hAnsi="Times New Roman" w:cs="David"/>
          <w:b w:val="0"/>
          <w:i w:val="0"/>
          <w:sz w:val="24"/>
          <w:rtl w:val="1"/>
        </w:rPr>
        <w:t>כשבועיים לפני הבחירות חתמו ראשי ש"ס, ימינה ויהדות התורה על מכתב שבו הבטיחו לתמוך אך ורק בממשלה בראשות נתניהו. הבחירות שהתקיימו כחודש אחרי הגשת כתב האישום (מרץ 2020) העניקו לליכוד 36 מנדטים — מספר הקולות הרב ביותר מאז 2003. זה היה ההישג הטוב ביותר של המפלגה בשלוש מערכות הבחירות שהתקיימו תוך שנה, ערב פתיחת משפטו של ראש הממשלה. החידה ברורה: כיצד הצליחה תזה אלקטורלית להפוך על ראשה?</w:t>
      </w:r>
    </w:p>
    <w:p>
      <w:pPr>
        <w:bidi w:val="1"/>
        <w:spacing w:after="120" w:before="0" w:line="360" w:lineRule="auto"/>
        <w:jc w:val="right"/>
      </w:pPr>
      <w:r>
        <w:rPr>
          <w:rFonts w:ascii="Times New Roman" w:hAnsi="Times New Roman" w:cs="David"/>
          <w:b w:val="0"/>
          <w:i w:val="0"/>
          <w:sz w:val="24"/>
          <w:rtl w:val="1"/>
        </w:rPr>
        <w:t>המאמר שולל מספר הסברים קיימים ש'התגלגלו' בספרות. אהוד שפרינצק (1986) הציע ש'תרבות אי-לגליזם' בישראל גורמת לכך שעבריינות פליליות לא פוגעת בפוליטיקאי — אבל זה לא מסביר מדוע האקטיביזם השיפוטי בישראל פעיל דווקא בכל הנוגע למאבק פלילי בבכירים שחושדים בשחיתות (גור-אריה 2014). מנחם מאוטנר (2020) הציע שמהפך 1977 הוליד אקטיביזם שיפוטי מופרז, ולכן המערכת סובלת מבעיית לגיטימציה — אבל מהסבר זה אי-אפשר לגזור שהעמדה לדין היא דווקא יתרון אלקטורלי.</w:t>
      </w:r>
    </w:p>
    <w:p>
      <w:pPr>
        <w:bidi w:val="1"/>
        <w:spacing w:after="120" w:before="0" w:line="360" w:lineRule="auto"/>
        <w:jc w:val="right"/>
      </w:pPr>
      <w:r>
        <w:rPr>
          <w:rFonts w:ascii="Times New Roman" w:hAnsi="Times New Roman" w:cs="David"/>
          <w:b w:val="0"/>
          <w:i w:val="0"/>
          <w:sz w:val="24"/>
          <w:rtl w:val="1"/>
        </w:rPr>
        <w:t>ההסבר שנבות וגולדשמידט מציעים: ההליכים הפליליים נגד נתניהו יצרו חפיפה ייחודית בין האינטרס שלו האישי למלט את עצמו מאימת הדין, ובין שאיפתן של מפלגות 'בלוק הימין' לרסן את מערכת המשפט. נתניהו נתפס כאדם היחיד שגם מוכן לקחת את הסיכון (כי ממילא כבר מסובך עמוקות בפלילים) וגם מסוגל לחולל את השינוי (הודות ליכולותיו הפוליטיות). משפט נתניהו, מבחינה זו, לא רק לא הזיק לו — הוא העניק לו לגיטימציה חדשה כמנהיג של ברית פוליטית רחבה.</w:t>
      </w:r>
    </w:p>
    <w:p>
      <w:pPr>
        <w:bidi w:val="1"/>
        <w:spacing w:after="120" w:before="0" w:line="360" w:lineRule="auto"/>
        <w:jc w:val="right"/>
      </w:pPr>
      <w:r>
        <w:rPr>
          <w:rFonts w:ascii="Times New Roman" w:hAnsi="Times New Roman" w:cs="David"/>
          <w:b w:val="0"/>
          <w:i w:val="0"/>
          <w:sz w:val="24"/>
          <w:rtl w:val="1"/>
        </w:rPr>
        <w:t>ההיבט הסמלי משלים את ההיבט המבני. למשפט נתניהו, טוענים נבות וגולדשמידט, יש פוטנציאל פרסוניפיקטיבי: הוא 'מחזק את מעמדו של נתניהו כמייצג העם האמיתי ומגלם את העוולה שעשתה לו מערכת המשפט'. אבישי בן-חיים יטען בהמשך ש'המשפט הוא לא נגד נתניהו אלא מאבק של האליטה נגד ישראל השנייה'. המשפט הפלילי הופך לסמל פוליטי — וכשהוא הופך לסמל, הפגיעה בנאשם הופכת לפגיעה בקבוצה שהוא מייצג. זוהי ההמשגה שנבחן בהמשך היחידה.</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הערה למתודולוגית — חשד עצמי כלפי המקור  </w:t>
      </w:r>
      <w:r>
        <w:rPr>
          <w:rFonts w:ascii="Times New Roman" w:hAnsi="Times New Roman" w:cs="David"/>
          <w:b w:val="0"/>
          <w:i w:val="0"/>
          <w:sz w:val="22"/>
          <w:rtl w:val="1"/>
        </w:rPr>
        <w:t>דורון נבות הוא מרצה בקורס הזה באוניברסיטת חיפה. זהו לא 'אובייקטיבי' במובן ההיררכי — זוהי טענה אנליטית של חוקר שעוסק במחקרו בשחיתות פוליטית בישראל (נבות 2012). המסגרת של נבות וגולדשמידט אינה 'האמת' אלא הצעה פרשנית, ובמרכזה תזה ספציפית: שמשפט נתניהו השתלב במאבק מבני בין הימין למערכת המשפט. בהמשך היחידה (סעיף 14) נחבר את הניתוח הזה ל'שלטון הנאמנות' של גוטוויין מיחידה 9 — אבל גם נשקול את גבולות המסגרת.</w:t>
      </w:r>
    </w:p>
    <w:p>
      <w:pPr>
        <w:bidi w:val="1"/>
        <w:spacing w:after="80" w:before="200" w:line="360" w:lineRule="auto"/>
        <w:jc w:val="center"/>
      </w:pPr>
      <w:r>
        <w:rPr>
          <w:rFonts w:ascii="Times New Roman" w:hAnsi="Times New Roman" w:cs="David"/>
          <w:b/>
          <w:i w:val="0"/>
          <w:color w:val="1F3A5F"/>
          <w:sz w:val="27"/>
          <w:rtl w:val="1"/>
        </w:rPr>
        <w:t>פופוליזם סקטוריאלי — המסגרת המושגית של נבות וגולדשמידט</w:t>
      </w:r>
    </w:p>
    <w:p>
      <w:pPr>
        <w:bidi w:val="1"/>
        <w:spacing w:after="120" w:before="0" w:line="360" w:lineRule="auto"/>
        <w:ind w:left="216" w:right="216"/>
        <w:jc w:val="right"/>
      </w:pPr>
      <w:r>
        <w:rPr>
          <w:rFonts w:ascii="Times New Roman" w:hAnsi="Times New Roman" w:cs="David"/>
          <w:b w:val="0"/>
          <w:i/>
          <w:color w:val="555555"/>
          <w:sz w:val="22"/>
          <w:rtl w:val="1"/>
        </w:rPr>
        <w:t>בקצרה: המאמר נשען על ספרות הפופוליזם (Finchelstein 2019; Rogenhofer &amp; Panievsky 2020) המגדירה פופוליזם כפוליטיקה שמאופיינת ברטוריקה דיכוטומית בין 'העם הטהור' ל'אליטה', ובעוינות למוסדות הסדר הליברלי — בכלל זה התקשורת. נבות וגולדשמידט מוסיפים מימד שהספרות הבינלאומית נוטה להזניח: מימד כלכלי. בישראל, המשטר הפופוליסטי שכונן נתניהו נותן לתמיכה אלקטורלית 'ערך מעשי סלקטיבי' — הקצאת משאבים על בסיס תמיכה פוליטית. וזה משנה את מבנה הקונפליקט.</w:t>
      </w:r>
    </w:p>
    <w:p>
      <w:pPr>
        <w:bidi w:val="1"/>
        <w:spacing w:after="120" w:before="0" w:line="360" w:lineRule="auto"/>
        <w:jc w:val="right"/>
      </w:pPr>
      <w:r>
        <w:rPr>
          <w:rFonts w:ascii="Times New Roman" w:hAnsi="Times New Roman" w:cs="David"/>
          <w:b w:val="0"/>
          <w:i w:val="0"/>
          <w:sz w:val="24"/>
          <w:rtl w:val="1"/>
        </w:rPr>
        <w:t>המסגרת המושגית של המאמר נשענת על שני זרמים במחקר. הראשון הוא תיאוריית הפופוליזם של Finchelstein (2019) ושל Rogenhofer &amp; Panievsky (2020). פופוליזם, בהגדרה זו, הוא 'סוג של פוליטיקה דמוקרטית שמתייחדת ברטוריקה דיכוטומית בין העם הטהור ובין האליטה, ובעוינות כלפי מוסדות שמכוננים את הסדר הליברלי, בכללם התקשורת הממסדית'. זוהי לא רק דרך לדבר — זוהי דרך לפעול.</w:t>
      </w:r>
    </w:p>
    <w:p>
      <w:pPr>
        <w:bidi w:val="1"/>
        <w:spacing w:after="120" w:before="0" w:line="360" w:lineRule="auto"/>
        <w:jc w:val="right"/>
      </w:pPr>
      <w:r>
        <w:rPr>
          <w:rFonts w:ascii="Times New Roman" w:hAnsi="Times New Roman" w:cs="David"/>
          <w:b w:val="0"/>
          <w:i w:val="0"/>
          <w:sz w:val="24"/>
          <w:rtl w:val="1"/>
        </w:rPr>
        <w:t>הזרם השני הוא ספרות המאבקים החוקתיים בפופוליזם (Arato 2016; Blokker 2019; Roznai &amp; Hostovsky-Brandes 2020). הטענה המרכזית: מגבלות משפטיות נתפסות בפופוליזם כסיכול ריבונות העם, שהיא 'נשמת אפו של הפופוליזם'. מכאן שעם הזמן, המאבק במערכת המשפט — שינוי הליך מינוי שופטים, מינוי שופטים מקורבים, צמצום סמכויות בג"ץ — נעשה חיוני לכינון משטר פופוליסטי. ולא רק זאת: בשונה ממנהיגים אוטוריטריים בעבר, פופוליסטים עושים שימוש בחוקה כדי להגדיל את כוחם, לא כדי להגביל אותו.</w:t>
      </w:r>
    </w:p>
    <w:p>
      <w:pPr>
        <w:bidi w:val="1"/>
        <w:spacing w:after="120" w:before="0" w:line="360" w:lineRule="auto"/>
        <w:jc w:val="right"/>
      </w:pPr>
      <w:r>
        <w:rPr>
          <w:rFonts w:ascii="Times New Roman" w:hAnsi="Times New Roman" w:cs="David"/>
          <w:b w:val="0"/>
          <w:i w:val="0"/>
          <w:sz w:val="24"/>
          <w:rtl w:val="1"/>
        </w:rPr>
        <w:t>החידוש של נבות וגולדשמידט הוא הוספת המימד הכלכלי שעליו רוב הספרות הפופוליסטית מוותרת. רוב המחקרים מתייחסים להיבטים התרבותיים-המדירים (סוגיות זהות, הגירה, ערכים), אך מתעלמים מההיבט הכלכלי-החלוקתי. הם טוענים שבישראל "המשטר הפופוליסטי שכונן נתניהו נותן לתמיכה אלקטורלית ו/או קואליציונית בשלטון הימין ערך מעשי סלקטיבי'. כלומר: מי שתומך פוליטית, מקבל. מי שמתנגד, לא מקבל.</w:t>
      </w:r>
    </w:p>
    <w:p>
      <w:pPr>
        <w:bidi w:val="1"/>
        <w:spacing w:after="120" w:before="0" w:line="360" w:lineRule="auto"/>
        <w:jc w:val="right"/>
      </w:pPr>
      <w:r>
        <w:rPr>
          <w:rFonts w:ascii="Times New Roman" w:hAnsi="Times New Roman" w:cs="David"/>
          <w:b w:val="0"/>
          <w:i w:val="0"/>
          <w:sz w:val="24"/>
          <w:rtl w:val="1"/>
        </w:rPr>
        <w:t>המנגנון הקונקרטי: הקצאת תקציבים למגזרים ולרשויות מקומיות ספציפיות על בסיס תמיכתם הפוליטית, במידה רבה כתחליף לשירותים ציבוריים שקוצצו או הופרטו בתהליכי ההפרטה מ-1985 ואילך. הנהנים העיקריים: 'אלה שזקוקים למשטר רווחה ולמעורבות מדינתית בחיי היומיום — אנשים במצב סוציו-אקונומי נמוך שמאורגנים על בסיס סקטוריאלי'. דוגמה: ערב הבחירות לכנסת ה-23 חילקה הממשלה כמיליארד שקלים, בעיקר למתנחלים ולחרדים, בשיעור גבוה בהרבה מגודלם היחסי באוכלוסייה (מילמן וזרחיה 2020).</w:t>
      </w:r>
    </w:p>
    <w:p>
      <w:pPr>
        <w:bidi w:val="1"/>
        <w:spacing w:after="120" w:before="0" w:line="360" w:lineRule="auto"/>
        <w:jc w:val="right"/>
      </w:pPr>
      <w:r>
        <w:rPr>
          <w:rFonts w:ascii="Times New Roman" w:hAnsi="Times New Roman" w:cs="David"/>
          <w:b w:val="0"/>
          <w:i w:val="0"/>
          <w:sz w:val="24"/>
          <w:rtl w:val="1"/>
        </w:rPr>
        <w:t>החיבור לגוטוויין מיחידה 9 ברור. גוטוויין דיבר על מנגנוני פיצוי — שירותים סלקטיביים שמחליפים את מה שקוצץ ממדינת הרווחה. נבות וגולדשמידט מציעים את אותו ניתוח במונחי 'ערך סלקטיבי לתמיכה'. שניהם מצביעים על מבנה ולא רטוריקה: לא רק שנתניהו מדבר נגד 'האליטה' — הוא גם מארגן מבנה כלכלי שמתגמל תומכים ומדיר מתנגדים. הסגנון הפופוליסטי, טוענים נבות וגולדשמידט, יעיל אלקטורלית במיוחד לנוכח התנגדות האופוזיציה למנגנוני הפיצוי בלי להציע תחליפים אוניברסליים. מי שמציע פגיעה בלי תחליף, מפסיד את הנפגעים.</w:t>
      </w:r>
    </w:p>
    <w:p>
      <w:pPr>
        <w:bidi w:val="1"/>
        <w:spacing w:after="80" w:before="200" w:line="360" w:lineRule="auto"/>
        <w:jc w:val="center"/>
      </w:pPr>
      <w:r>
        <w:rPr>
          <w:rFonts w:ascii="Times New Roman" w:hAnsi="Times New Roman" w:cs="David"/>
          <w:b/>
          <w:i w:val="0"/>
          <w:color w:val="1F3A5F"/>
          <w:sz w:val="27"/>
          <w:rtl w:val="1"/>
        </w:rPr>
        <w:t>המתח הכלכלי בין פופוליזם לשלטון החוק — הציר המרכזי של המאמר</w:t>
      </w:r>
    </w:p>
    <w:p>
      <w:pPr>
        <w:bidi w:val="1"/>
        <w:spacing w:after="120" w:before="0" w:line="360" w:lineRule="auto"/>
        <w:ind w:left="216" w:right="216"/>
        <w:jc w:val="right"/>
      </w:pPr>
      <w:r>
        <w:rPr>
          <w:rFonts w:ascii="Times New Roman" w:hAnsi="Times New Roman" w:cs="David"/>
          <w:b w:val="0"/>
          <w:i/>
          <w:color w:val="555555"/>
          <w:sz w:val="22"/>
          <w:rtl w:val="1"/>
        </w:rPr>
        <w:t>בקצרה: הטענה הקריטית של המאמר היא שהמתח בין הימין הפופוליסטי למערכת המשפט בישראל אינו אידאולוגי בלבד אלא כלכלי-מבני. הימין מקצה משאבים סלקטיבית — לחרדים, למתנחלים, לרשויות מקומיות מסוימות, לעמותות ימין — כתחליף לשירותים שקוצצו ממדינת הרווחה. בג"ץ פוסל את ההקצאות הללו בטענה של אפליה. המאבק על הרכב הוועדה למינוי שופטים ועל סמכויות מערכת המשפט הוא, אפוא, מאבק על המשך מנגנוני הפיצוי הללו.</w:t>
      </w:r>
    </w:p>
    <w:p>
      <w:pPr>
        <w:bidi w:val="1"/>
        <w:spacing w:after="120" w:before="0" w:line="360" w:lineRule="auto"/>
        <w:jc w:val="right"/>
      </w:pPr>
      <w:r>
        <w:rPr>
          <w:rFonts w:ascii="Times New Roman" w:hAnsi="Times New Roman" w:cs="David"/>
          <w:b w:val="0"/>
          <w:i w:val="0"/>
          <w:sz w:val="24"/>
          <w:rtl w:val="1"/>
        </w:rPr>
        <w:t>בלב המאמר עומדת טענה ייחודית: המתח בין הפופוליזם לבין שלטון החוק בישראל אינו רק אידאולוגי אלא בעיקר כלכלי-חלוקתי. 'לא רק שהפופוליזם הישראלי מבקר את מערכת המשפט מכיוון שהיא חלק מהאליטה, אלא שלמאבק בין הפופוליסטים ותומכיהם ובין מערכת המשפט יש גם בסיס כלכלי'. זוהי הטענה שהמאמר עומד עליה — וזה ההבדל בינו לבין ניתוחים אחרים של הקרע בין הימין לבג"ץ.</w:t>
      </w:r>
    </w:p>
    <w:p>
      <w:pPr>
        <w:bidi w:val="1"/>
        <w:spacing w:after="120" w:before="0" w:line="360" w:lineRule="auto"/>
        <w:jc w:val="right"/>
      </w:pPr>
      <w:r>
        <w:rPr>
          <w:rFonts w:ascii="Times New Roman" w:hAnsi="Times New Roman" w:cs="David"/>
          <w:b w:val="0"/>
          <w:i w:val="0"/>
          <w:sz w:val="24"/>
          <w:rtl w:val="1"/>
        </w:rPr>
        <w:t>ההיגיון הכלכלי: מ-1985 ואילך עברה ישראל תהליך מסיבי של הפרטה ודה-רגולציה. שירותים ציבוריים קוצצו, מגזרים שלמים נפגעו. בעבר, גוטוויין (2016) זיהה את 'מנגנוני הפיצוי' שהוקמו במקום: הסדרים סלקטיביים שמחליפים את השירות הציבורי. אחד מהם — מפעל ההתנחלות — סיפק קרקע ושירותים מוזלים בשטחים. מנגנון הפיצוי השני — קואליציוני: הקצאת תקציבים מגזרית. מי שתומך פוליטית בקואליציה הימנית, מקבל. חרדים מקבלים תקציבי תרבות חרדית שגדלו פי שלושה (מ-25 מיליון שקל ב-2014 ל-75 מיליון ב-2019); המשרד לשירותי דת גדל מ-376 מיליון ל-637 מיליון; תקציב הפנימיות גדל ב-300%.</w:t>
      </w:r>
    </w:p>
    <w:p>
      <w:pPr>
        <w:bidi w:val="1"/>
        <w:spacing w:after="120" w:before="0" w:line="360" w:lineRule="auto"/>
        <w:jc w:val="right"/>
      </w:pPr>
      <w:r>
        <w:rPr>
          <w:rFonts w:ascii="Times New Roman" w:hAnsi="Times New Roman" w:cs="David"/>
          <w:b w:val="0"/>
          <w:i w:val="0"/>
          <w:sz w:val="24"/>
          <w:rtl w:val="1"/>
        </w:rPr>
        <w:t>אבל למנגנון הזה יש אויב מובנה: מערכת המשפט. בג"ץ פעל לאורך השנים נגד הקצאות סלקטיביות. דוגמאות שהמאמר מזכיר: 2014 — בג"ץ קבע שתקנה ממשלתית להעברת הבטחת הכנסה לאברכים מפלה סטודנטים חילונים, ושללה מאברכים תקצוב של כ-120-140 מיליון שקל בשנה. 2006 — בג"ץ ביטל את החלטת הממשלה לסווג 492 יישובים כאזורי עדיפות א', מאחר שרק ארבעה יישובים ערביים קטנים נכללו. בשני המקרים נתנה מערכת המשפט עדיפות לעקרון השוויון על פני סגולת ההקצאה הסקטוריאלית.</w:t>
      </w:r>
    </w:p>
    <w:p>
      <w:pPr>
        <w:bidi w:val="1"/>
        <w:spacing w:after="120" w:before="0" w:line="360" w:lineRule="auto"/>
        <w:jc w:val="right"/>
      </w:pPr>
      <w:r>
        <w:rPr>
          <w:rFonts w:ascii="Times New Roman" w:hAnsi="Times New Roman" w:cs="David"/>
          <w:b w:val="0"/>
          <w:i w:val="0"/>
          <w:sz w:val="24"/>
          <w:rtl w:val="1"/>
        </w:rPr>
        <w:t>כך גם בעניין המתנחלים. פרשת בתי דריינוף בבית-אל (2015) — בג"ץ קבע שהבתים ייהרסו כי נבנו על קרקע פלסטינית פרטית. בתגובה אמר ח"כ מוטי יוגב מהבית היהודי: 'יש לעלות עם דחפור D-9 על בית המשפט העליון ולהרוס אותו' (בנדר, סומברג ואלדד 2015). חוק ההסדרה — בג"ץ ביטל אותו בטענה ש"אינו חוקתי, פוגע בזכות הקניין ובזכות לשוויון של תושבי הגדה המערבית הפלסטינים, ומקנה עדיפות מובהקת לאינטרסים של המתנחלים הישראלים". יוזמת מירי רגב לחלק מענקי תרבות על הופעות בשטחים — בג"ץ ביטל גם אותה.</w:t>
      </w:r>
    </w:p>
    <w:p>
      <w:pPr>
        <w:bidi w:val="1"/>
        <w:spacing w:after="120" w:before="0" w:line="360" w:lineRule="auto"/>
        <w:jc w:val="right"/>
      </w:pPr>
      <w:r>
        <w:rPr>
          <w:rFonts w:ascii="Times New Roman" w:hAnsi="Times New Roman" w:cs="David"/>
          <w:b w:val="0"/>
          <w:i w:val="0"/>
          <w:sz w:val="24"/>
          <w:rtl w:val="1"/>
        </w:rPr>
        <w:t>המסקנה: מערכת המשפט פעלה באופן אקטיבי לקידום ליברליזם (מאוטנר 2020) ונגד הקצאת המשאבים הסקטוריאלית של נתניהו והימין. 'מכיוון שמערכת המשפט רבת עוצמה, פוליטיקאי רציונלי ימנע מלהיאבק בה (פרידמן 2019) — אלא אם יש לו, לצד העניין העקרוני, גם סיבה אישית מיוחדת לעשות זאת'. מי בישראל יש לו סיבה אישית? נתניהו. ההסתבכות הפלילית של נתניהו, אם כן, מספקת לימין את האדם הנדיר שעונה על שני התנאים — גם רוצה לרסן את המערכת מסיבות מבניות, וגם רוצה זאת מסיבות אישיות. זוהי הסינתזה הייחודית שמכוננת את 'בלוק הימין'.</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ההיגיון של הכפל: עניין מבני + עניין אישי  </w:t>
      </w:r>
      <w:r>
        <w:rPr>
          <w:rFonts w:ascii="Times New Roman" w:hAnsi="Times New Roman" w:cs="David"/>
          <w:b w:val="0"/>
          <w:i w:val="0"/>
          <w:sz w:val="22"/>
          <w:rtl w:val="1"/>
        </w:rPr>
        <w:t>ההיגיון של נבות וגולדשמידט מבריק במחשבתו: לא די בעניין מבני, ולא די בעניין אישי. צריך שני העניינים יחדיו כדי להוליד מאבק יעיל ומתמשך נגד מערכת המשפט החזקה. עניין מבני בלבד (כמו זה של החרדים והמתנחלים) לא מספיק, כי הסיכון האישי של מנהיג רגיל גבוה מדי. עניין אישי בלבד (כמו של אהוד אולמרט בעבר) לא מספיק, כי הוא לא מגייס תמיכה חברתית רחבה. רק נתניהו — שלו יש שני העניינים — מצליח לקדם את המהלך. זו בדיוק הסיבה ש'בלוק הימין' לא הצליח לקום מסביב לאדם אחר: רק נתניהו ענה על המבנה.</w:t>
      </w:r>
    </w:p>
    <w:p>
      <w:pPr>
        <w:bidi w:val="1"/>
        <w:spacing w:after="40" w:before="280" w:line="360" w:lineRule="auto"/>
        <w:jc w:val="right"/>
      </w:pPr>
      <w:r>
        <w:rPr>
          <w:rFonts w:ascii="Times New Roman" w:hAnsi="Times New Roman" w:cs="David"/>
          <w:b/>
          <w:i w:val="0"/>
          <w:color w:val="1F3A5F"/>
          <w:sz w:val="30"/>
          <w:rtl w:val="1"/>
        </w:rPr>
        <w:t>נתניהו ומערכת המשפט — היסטוריה של יחסים</w:t>
      </w:r>
    </w:p>
    <w:p>
      <w:pPr>
        <w:bidi w:val="1"/>
        <w:spacing w:after="120" w:before="0" w:line="360" w:lineRule="auto"/>
        <w:jc w:val="right"/>
      </w:pPr>
      <w:r>
        <w:rPr>
          <w:rFonts w:ascii="Times New Roman" w:hAnsi="Times New Roman" w:cs="David"/>
          <w:b w:val="0"/>
          <w:i/>
          <w:color w:val="555555"/>
          <w:sz w:val="21"/>
          <w:rtl w:val="1"/>
        </w:rPr>
        <w:t>ארבעה שלבים ביחסו של נתניהו לבג"ץ וליועץ המשפטי (2003-2017), והפרשות שהובילו להגשת כתב האישום</w:t>
      </w:r>
    </w:p>
    <w:p>
      <w:pPr>
        <w:bidi w:val="1"/>
        <w:spacing w:after="80" w:before="200" w:line="360" w:lineRule="auto"/>
        <w:jc w:val="center"/>
      </w:pPr>
      <w:r>
        <w:rPr>
          <w:rFonts w:ascii="Times New Roman" w:hAnsi="Times New Roman" w:cs="David"/>
          <w:b/>
          <w:i w:val="0"/>
          <w:color w:val="1F3A5F"/>
          <w:sz w:val="27"/>
          <w:rtl w:val="1"/>
        </w:rPr>
        <w:t>ארבע התקופות ביחס נתניהו למערכת המשפט (2003-2017)</w:t>
      </w:r>
    </w:p>
    <w:p>
      <w:pPr>
        <w:bidi w:val="1"/>
        <w:spacing w:after="120" w:before="0" w:line="360" w:lineRule="auto"/>
        <w:ind w:left="216" w:right="216"/>
        <w:jc w:val="right"/>
      </w:pPr>
      <w:r>
        <w:rPr>
          <w:rFonts w:ascii="Times New Roman" w:hAnsi="Times New Roman" w:cs="David"/>
          <w:b w:val="0"/>
          <w:i/>
          <w:color w:val="555555"/>
          <w:sz w:val="22"/>
          <w:rtl w:val="1"/>
        </w:rPr>
        <w:t>בקצרה: המאמר מציע פריודיזציה של יחס נתניהו למערכת המשפט. תקופה I (יושב ראש אופוזיציה עד תום כהונה ראשונה): יחס מסויג, הדחות והפגנות חרדים נגד בג"ץ. תקופה II (יושב ראש אופוזיציה 2006-2008 + הקדנציה השנייה 2009-2013): יחס אמביוולנטי — נתניהו תבע התפטרות מאולמרט עקב חקירות, השיב את בני בגין ודן מרידור כ'תעודת יושר'. תקופה III (2013-2015 ואילך): שינוי לרעה, ובממשלתו הרביעית — מינוי איילת שקד לשרת המשפטים, יוזמות חקיקה לרסן את בג"ץ. תקופה IV: לאחר תחילת החקירות — הקצנה דרמטית. הפריודיזציה מראה שהמתח עם המשפט קדם להסתבכות האישית.</w:t>
      </w:r>
    </w:p>
    <w:p>
      <w:pPr>
        <w:bidi w:val="1"/>
        <w:spacing w:after="120" w:before="0" w:line="360" w:lineRule="auto"/>
        <w:jc w:val="right"/>
      </w:pPr>
      <w:r>
        <w:rPr>
          <w:rFonts w:ascii="Times New Roman" w:hAnsi="Times New Roman" w:cs="David"/>
          <w:b w:val="0"/>
          <w:i w:val="0"/>
          <w:sz w:val="24"/>
          <w:rtl w:val="1"/>
        </w:rPr>
        <w:t>המאמר מציע פריודיזציה ברורה של היחס בין נתניהו למערכת המשפט. הציר הזמני חשוב: השינוי הדרמטי מתרחש מאוחר בקריירה של נתניהו, אחרי שכבר היה ראש ממשלה במשך כמעט שמונה שנים. זה תומך בטענת המחברים שהפופוליזם אינו האידאולוגיה המקורית של נתניהו, אלא כלי שהתפתח עם הזמן — בעיקר ב-2015 ואילך, ועוד יותר אחרי הסתבכותו הפלילית.</w:t>
      </w:r>
    </w:p>
    <w:p>
      <w:pPr>
        <w:bidi w:val="1"/>
        <w:spacing w:after="120" w:before="0" w:line="360" w:lineRule="auto"/>
        <w:jc w:val="right"/>
      </w:pPr>
      <w:r>
        <w:rPr>
          <w:rFonts w:ascii="Times New Roman" w:hAnsi="Times New Roman" w:cs="David"/>
          <w:b w:val="0"/>
          <w:i w:val="0"/>
          <w:sz w:val="24"/>
          <w:rtl w:val="1"/>
        </w:rPr>
        <w:t>תקופה ראשונה (יושב ראש אופוזיציה עד תום הקדנציה הראשונה, 1996-1999) — יחס מסויג. בא לידי ביטוי בסדרת הדחות ומינויים שנתניהו ויד ימינו אביגדור ליברמן יזמו: הדחתו של אחז בן-ארי מתפקיד היועץ המשפטי במשרד ראש הממשלה; הדחתו של יצחק גל-נור מתפקיד נציב שירות המדינה; מינויו של רוני בר-און לתפקיד היועץ המשפטי לממשלה (נבות 2012). בזמן הפגנות החרדים הגדולות נגד בג"ץ — לא עמד נתניהו לצידו של נשיא בית המשפט העליון אהרן ברק. ב-ספטמבר 2000 סגר היועץ המשפטי אליקים רובינשטיין את התיק נגד נתניהו בעניין הקבלן אבנר עמדי, אך בעקבותיו ספג ביקורת נוקבת.</w:t>
      </w:r>
    </w:p>
    <w:p>
      <w:pPr>
        <w:bidi w:val="1"/>
        <w:spacing w:after="120" w:before="0" w:line="360" w:lineRule="auto"/>
        <w:jc w:val="right"/>
      </w:pPr>
      <w:r>
        <w:rPr>
          <w:rFonts w:ascii="Times New Roman" w:hAnsi="Times New Roman" w:cs="David"/>
          <w:b w:val="0"/>
          <w:i w:val="0"/>
          <w:sz w:val="24"/>
          <w:rtl w:val="1"/>
        </w:rPr>
        <w:t>תקופה שנייה (יושב ראש אופוזיציה 2006-2008 והקדנציה השנייה 2009-2013) — יחס אמביוולנטי. כיושב ראש אופוזיציה תבע נתניהו מאולמרט להתפטר עקב חקירותיו הפליליות. במערכת הבחירות פעל להחזרת בני בגין ודן מרידור — שניהם 'תעודות יושר' המבטאות מחויבות לשלטון החוק. ב-2012, בנאום בבית המשפט העליון לרגל פרישתה של הנשיאה דורית בייניש, התבטא נתניהו בזכות מערכת המשפט. בייניש אמרה לו: 'אני ידעתי שהרקע שלך, תפיסת העולם שלך, וכל מה שאתה מייצג, לא תיתן לפגוע בבית המשפט'. במקביל מינה נושאי משרה בכירים שנחשבו מסויגים מאקטיביזם שיפוטי: יעקב נאמן (שר המשפטים), יוסף שפירא (מבקר המדינה), יהודה ויינשטיין (יועץ משפטי לממשלה).</w:t>
      </w:r>
    </w:p>
    <w:p>
      <w:pPr>
        <w:bidi w:val="1"/>
        <w:spacing w:after="120" w:before="0" w:line="360" w:lineRule="auto"/>
        <w:jc w:val="right"/>
      </w:pPr>
      <w:r>
        <w:rPr>
          <w:rFonts w:ascii="Times New Roman" w:hAnsi="Times New Roman" w:cs="David"/>
          <w:b w:val="0"/>
          <w:i w:val="0"/>
          <w:sz w:val="24"/>
          <w:rtl w:val="1"/>
        </w:rPr>
        <w:t>תקופה שלישית (החל מסיום מערכת הבחירות לכנסת ה-20, מאי 2015) — ביקורת קונסיסטנטית של מערכת המשפט. יושב ראש ועדת החוץ והביטחון יריב לוין הצהיר שיפעל לחקיקה לשינוי בית המשפט העליון, אבל לתפקיד שר המשפטים מונתה איילת שקד (הבית היהודי), המקורבת לפורום קהלת. שקד פעלה למינוי שופטים שמרנים, לצמצום סמכויות מערכת המשפט, ולשינוי תפקיד היועץ המשפטי. נתניהו עצמו הפחית את הביקורת שהשמיע כלפי בג"ץ — כמו לאחר החלטת בג"ץ בעניין מתווה הגז (פולבר 2016) — וגיבה שרים שהטיחו ביקורת קשה. האקונומיסט פרסם ב-2015 מאמר 'נתניהו נגד בית המשפט העליון' המעריך שבכוונת נתניהו לצמצם באופן ניכר את סמכויות בג"ץ.</w:t>
      </w:r>
    </w:p>
    <w:p>
      <w:pPr>
        <w:bidi w:val="1"/>
        <w:spacing w:after="120" w:before="0" w:line="360" w:lineRule="auto"/>
        <w:jc w:val="right"/>
      </w:pPr>
      <w:r>
        <w:rPr>
          <w:rFonts w:ascii="Times New Roman" w:hAnsi="Times New Roman" w:cs="David"/>
          <w:b w:val="0"/>
          <w:i w:val="0"/>
          <w:sz w:val="24"/>
          <w:rtl w:val="1"/>
        </w:rPr>
        <w:t>תקופה רביעית (החל מתחילת חקירות נתניהו בשנת 2016-2017) — נושא הסעיף הבא. המסר המתודולוגי: החפיפה בין החקירות הפליליות לבין השינוי במסר על המערכת אינה מקרית. נבות וגולדשמידט אינם טוענים שלפני 2016 לא היה ביקורת — היו יוזמות חקיקה לרסן את בג"ץ ושינוי הרכב הוועדה לבחירת שופטים, ומחקרים על אקטיביזם שיפוטי. אבל ההקצנה הדרמטית, הפנייה ישירה נגד היועץ המשפטי לממשלה והפרקליטות, וההצגה של המשפט כ'הפיכה שלטונית' — מתרחשת רק אחרי שהחקירות התקדמו. זוהי אינדיקציה שהאישיות וההתנהגות אינן עומדות בנפרד מהמערכת.</w:t>
      </w:r>
    </w:p>
    <w:p>
      <w:pPr>
        <w:bidi w:val="1"/>
        <w:spacing w:after="80" w:before="200" w:line="360" w:lineRule="auto"/>
        <w:jc w:val="center"/>
      </w:pPr>
      <w:r>
        <w:rPr>
          <w:rFonts w:ascii="Times New Roman" w:hAnsi="Times New Roman" w:cs="David"/>
          <w:b/>
          <w:i w:val="0"/>
          <w:color w:val="1F3A5F"/>
          <w:sz w:val="27"/>
          <w:rtl w:val="1"/>
        </w:rPr>
        <w:t>פרשות נתניהו — תיק 1000, 2000, 4000 וגלגוליהן</w:t>
      </w:r>
    </w:p>
    <w:p>
      <w:pPr>
        <w:bidi w:val="1"/>
        <w:spacing w:after="120" w:before="0" w:line="360" w:lineRule="auto"/>
        <w:ind w:left="216" w:right="216"/>
        <w:jc w:val="right"/>
      </w:pPr>
      <w:r>
        <w:rPr>
          <w:rFonts w:ascii="Times New Roman" w:hAnsi="Times New Roman" w:cs="David"/>
          <w:b w:val="0"/>
          <w:i/>
          <w:color w:val="555555"/>
          <w:sz w:val="22"/>
          <w:rtl w:val="1"/>
        </w:rPr>
        <w:t>בקצרה: במחצית הראשונה של 2016 התקבל מידע במשטרה שהעלה חשדות לטובות הנאה. ביוני אותה שנה פורסם שנתניהו קיבל כספים מאיש עסקים שהסתבך בצרפת. נתניהו הצהיר: 'אני מאמין במערכת המשפט... אין כלום'. בינואר 2017 חשפו שהחקירה עוסקת בטובות הנאה ממילצ'ן ופאקר (תיק 1000). בפברואר חשף גיא פלג את משא ומתן נתניהו-מוזס (תיק 2000). דצמבר 2018 המשטרה ממליצה שוחד בפרשת בזק-וואלה (תיק 4000). בכל שלב הרטוריקה של נתניהו הקצינה: מ'אני מאמין' לטענות על 'רדיפה', 'הפיכה שלטונית' ו'קמפיין חסר תקדים'.</w:t>
      </w:r>
    </w:p>
    <w:p>
      <w:pPr>
        <w:bidi w:val="1"/>
        <w:spacing w:after="120" w:before="0" w:line="360" w:lineRule="auto"/>
        <w:jc w:val="right"/>
      </w:pPr>
      <w:r>
        <w:rPr>
          <w:rFonts w:ascii="Times New Roman" w:hAnsi="Times New Roman" w:cs="David"/>
          <w:b w:val="0"/>
          <w:i w:val="0"/>
          <w:sz w:val="24"/>
          <w:rtl w:val="1"/>
        </w:rPr>
        <w:t>במחצית הראשונה של שנת 2016 התקבל במשטרה מידע שהעלה חשדות למרמה, הפרת אמונים וקבלת טובות הנאה מצד נתניהו. ביוני אותה שנה פורסם שנתניהו קיבל כספים מאיש עסקים שהסתבך בפרשה פלילית גדולה בצרפת. בתגובה הצהיר נתניהו במסיבת עיתונאים: "אני מאמין במערכת המשפט" וכי "מכל העניינים האלה לא ייצא כלום. אתם יודעים למה? כי אין כלום" (רביד 2016ב). המסר היה ברור: ביטחון במערכת המשפט וודאות בחפותו. הטון הזה ישתנה דרסטית בשלוש השנים הבאות.</w:t>
      </w:r>
    </w:p>
    <w:p>
      <w:pPr>
        <w:bidi w:val="1"/>
        <w:spacing w:after="120" w:before="0" w:line="360" w:lineRule="auto"/>
        <w:jc w:val="right"/>
      </w:pPr>
      <w:r>
        <w:rPr>
          <w:rFonts w:ascii="Times New Roman" w:hAnsi="Times New Roman" w:cs="David"/>
          <w:b w:val="0"/>
          <w:i w:val="0"/>
          <w:sz w:val="24"/>
          <w:rtl w:val="1"/>
        </w:rPr>
        <w:t>כעבור חודש, יולי 2016, הודיע היועץ המשפטי לממשלה שמתקיימת בדיקה בעניינו של נתניהו, בלי לפרט. בנובמבר 2016 חשף רביב דרוקר את קיומו של קשר בין המיליארדר ג'יימס פאקר ליאיר נתניהו, וכי פרקליטו של נתניהו, דוד שמרון, פעל להשיג לפאקר מעמד של 'תושב חוזר' בישראל. דרוקר חשף גם את פרשת הצוללות, שלפיה מקורביו של נתניהו היו מעורבים בעסקאות ביטחוניות שהוא קיבל החלטות בעניינן (אך היועץ המשפטי לממשלה הודיע שנתניהו אינו חשוד בפרשה זו).</w:t>
      </w:r>
    </w:p>
    <w:p>
      <w:pPr>
        <w:bidi w:val="1"/>
        <w:spacing w:after="120" w:before="0" w:line="360" w:lineRule="auto"/>
        <w:jc w:val="right"/>
      </w:pPr>
      <w:r>
        <w:rPr>
          <w:rFonts w:ascii="Times New Roman" w:hAnsi="Times New Roman" w:cs="David"/>
          <w:b w:val="0"/>
          <w:i w:val="0"/>
          <w:sz w:val="24"/>
          <w:rtl w:val="1"/>
        </w:rPr>
        <w:t>ב-ינואר 2017 הודיע משרד המשפטים שנתניהו נחקר בחשד שקיבל טובות הנאה מאנשי עסקים — ארנון מילצ'ן ופאקר — בכך החל באופן רשמי "תיק 1000" (סיגרים, שמפניות, מתנות). בתגובה פרסם נתניהו רשומה בפייסבוק והדגיש את התיקים שנסגרו כהוכחה ל"ניסיונות רדיפה נגדו" (ביזפורטל 2017). שבוע אחר כך חשף גיא פלג שבמרכז תיק 2000 עמד משא ומתן בין נתניהו ובין נוני מוזס, המוציא לאור של "ידיעות אחרונות", בניסיון להגיע להסכמה שהסיקור יהיה חיובי יותר ושנתניהו ידאג לצמצם את הפצת "ישראל היום" (פלג 2017).</w:t>
      </w:r>
    </w:p>
    <w:p>
      <w:pPr>
        <w:bidi w:val="1"/>
        <w:spacing w:after="120" w:before="0" w:line="360" w:lineRule="auto"/>
        <w:jc w:val="right"/>
      </w:pPr>
      <w:r>
        <w:rPr>
          <w:rFonts w:ascii="Times New Roman" w:hAnsi="Times New Roman" w:cs="David"/>
          <w:b w:val="0"/>
          <w:i w:val="0"/>
          <w:sz w:val="24"/>
          <w:rtl w:val="1"/>
        </w:rPr>
        <w:t>בעקבות חשיפת תיק 2000 הקצין נתניהו את רטוריקתו. בכנסת אמר: "מטרת הקמפיין נגדי היא להחליף שלטון באמצעות לחץ תקשורתי על היועץ המשפטי, כדי שיגיש כתב אישום בכל מחיר" (אילן 2017). ביולי 2017 הוסיף בערוץ 20: 'אנחנו בעיצומו של קמפיין תקשורתי חסר תקדים'. כשארי הרו חתם על הסכם עד מדינה (אוגוסט 2017), אמר נתניהו: 'השמאל וגם התקשורת, זה אותו הדבר — מתגייסים במטרה לבצע הפיכה שלטונית' (לוינסון 2017). הביקורת התרחבה מהתקשורת אל הקואליציה משטרה-תקשורת-שמאל.</w:t>
      </w:r>
    </w:p>
    <w:p>
      <w:pPr>
        <w:bidi w:val="1"/>
        <w:spacing w:after="120" w:before="0" w:line="360" w:lineRule="auto"/>
        <w:jc w:val="right"/>
      </w:pPr>
      <w:r>
        <w:rPr>
          <w:rFonts w:ascii="Times New Roman" w:hAnsi="Times New Roman" w:cs="David"/>
          <w:b w:val="0"/>
          <w:i w:val="0"/>
          <w:sz w:val="24"/>
          <w:rtl w:val="1"/>
        </w:rPr>
        <w:t>ב-13 בפברואר 2018 הודיעה משטרת ישראל שנתגבשה תשתית ראייתית מספקת לביסוס החשדות נגד נתניהו ללקיחת שוחד, מרמה והפרת אמונים (במערכת היחסים עם מילצ'ן ובשיחות עם מוזס). נתניהו אמר במסיבת עיתונאים: 'מאז שנבחרתי לראש הממשלה, כמעט שלא היה לי יום אחד בו לא הוטחו נגדי השמצות וטענות סרק'. הוא הביע ספק באובייקטיביות החקירות. ב-2 בדצמבר 2018 חשפה המשטרה את תיק 4000 — פרשת בזק-וואלה — שלפיה נתניהו לקח שוחד ופעל בניגוד עניינים: התערב בהחלטות רגולטוריות שמיטיבות עם שאול אלוביץ' (הבעלים של בזק), ובמקביל דרש להתערב בתוכני אתר וואלה באופן שיטיב עמו. מעתה נכנסו המשטרה והפרקליטות למעגל המבוקרים על ידי נתניהו, נוסף על התקשורת ובית המשפט.</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שלוש הפרשות בקצרה  </w:t>
      </w:r>
      <w:r>
        <w:rPr>
          <w:rFonts w:ascii="Times New Roman" w:hAnsi="Times New Roman" w:cs="David"/>
          <w:b w:val="0"/>
          <w:i w:val="0"/>
          <w:sz w:val="22"/>
          <w:rtl w:val="1"/>
        </w:rPr>
        <w:t>תיק 1000 — מתנות מאנשי עסקים: סיגרים ושמפניות מארנון מילצ'ן וג'יימס פאקר בתמורה לטובות שניתנו על פי החשד (אישום בהפרת אמונים). תיק 2000 — משא ומתן בין נתניהו לנוני מוזס: סיקור חיובי ב'ידיעות אחרונות' בתמורה לצמצום הפצת 'ישראל היום' (אישום בהפרת אמונים). תיק 4000 — פרשת בזק-וואלה: התערבות רגולטורית שהיטיבה עם שאול אלוביץ' (בזק) ובתמורה התערבות בתוכני אתר וואלה לטובת נתניהו (אישום בלקיחת שוחד). זהו האישום החמור ביותר — שוחד.</w:t>
      </w:r>
    </w:p>
    <w:p>
      <w:pPr>
        <w:bidi w:val="1"/>
        <w:spacing w:after="80" w:before="200" w:line="360" w:lineRule="auto"/>
        <w:jc w:val="center"/>
      </w:pPr>
      <w:r>
        <w:rPr>
          <w:rFonts w:ascii="Times New Roman" w:hAnsi="Times New Roman" w:cs="David"/>
          <w:b/>
          <w:i w:val="0"/>
          <w:color w:val="1F3A5F"/>
          <w:sz w:val="27"/>
          <w:rtl w:val="1"/>
        </w:rPr>
        <w:t>החלטת מנדלבליט (פברואר 2019) — כתב אישום בכפוף לשימוע</w:t>
      </w:r>
    </w:p>
    <w:p>
      <w:pPr>
        <w:bidi w:val="1"/>
        <w:spacing w:after="120" w:before="0" w:line="360" w:lineRule="auto"/>
        <w:ind w:left="216" w:right="216"/>
        <w:jc w:val="right"/>
      </w:pPr>
      <w:r>
        <w:rPr>
          <w:rFonts w:ascii="Times New Roman" w:hAnsi="Times New Roman" w:cs="David"/>
          <w:b w:val="0"/>
          <w:i/>
          <w:color w:val="555555"/>
          <w:sz w:val="22"/>
          <w:rtl w:val="1"/>
        </w:rPr>
        <w:t>בקצרה: בשלהי פברואר 2019 פרסם היועץ המשפטי לממשלה אביחי מנדלבליט את החלטתו להעמיד את נתניהו לדין בכפוף לשימוע — בשני אישומי הפרת אמונים (תיקים 1000 ו-2000) ושוחד (תיק 4000). הייתה זו הפעם הראשונה בתולדות המדינה שראש ממשלה מכהן נושא בכתב אישום. נתניהו תיאר את ההחלטה כ'תולדה של מכבש לחצים לא אנושי על מנדלבליט'. שיא הקריאה נגד מערכת המשפט הגיע: 'בפעם הראשונה בתולדות המדינה — הוחלט על שימוע לפני הבחירות, וכי הדבר נוגד את הדמוקרטיה'. הוויכוח שבמרכזו עמדה השאלה — 'מי קובע, הציבור או בית המשפט?'</w:t>
      </w:r>
    </w:p>
    <w:p>
      <w:pPr>
        <w:bidi w:val="1"/>
        <w:spacing w:after="120" w:before="0" w:line="360" w:lineRule="auto"/>
        <w:jc w:val="right"/>
      </w:pPr>
      <w:r>
        <w:rPr>
          <w:rFonts w:ascii="Times New Roman" w:hAnsi="Times New Roman" w:cs="David"/>
          <w:b w:val="0"/>
          <w:i w:val="0"/>
          <w:sz w:val="24"/>
          <w:rtl w:val="1"/>
        </w:rPr>
        <w:t>ב-תחילת 2019 פעל נתניהו במלוא העוצמה לקראת החלטת היועץ המשפטי לממשלה. בהודעה שהוא הגדיר 'דרמטית' אמר: 'אם הייתי מציע לסגת מקווי 67', לחלק את ירושלים ולהפקיר את ביטחון ישראל — היו מפסיקים לרדוף אותי, אבל אני לעולם לא אעשה זאת'. בכך הפך את הסתבכותו לעדות לנאמנותו לימין, והציג את עצמו כ'חלוץ ימני' שמשלם מחיר אישי כבד בגין נאמנותו לארץ ישראל השלמה. זה היה המסר ערב ההכרעה.</w:t>
      </w:r>
    </w:p>
    <w:p>
      <w:pPr>
        <w:bidi w:val="1"/>
        <w:spacing w:after="120" w:before="0" w:line="360" w:lineRule="auto"/>
        <w:jc w:val="right"/>
      </w:pPr>
      <w:r>
        <w:rPr>
          <w:rFonts w:ascii="Times New Roman" w:hAnsi="Times New Roman" w:cs="David"/>
          <w:b w:val="0"/>
          <w:i w:val="0"/>
          <w:sz w:val="24"/>
          <w:rtl w:val="1"/>
        </w:rPr>
        <w:t>בשלהי פברואר 2019 פרסם היועץ המשפטי לממשלה אביחי מנדלבליט את החלטתו: להעמיד את נתניהו לדין בכפוף לשימוע — בשני אישומי הפרת אמונים (בפרשות 1000 ו-2000) ובאישום שוחד (בפרשת 4000). הייתה זו הפעם הראשונה בתולדות המדינה שראש ממשלה מכהן עמד בפני אישום. במסיבת עיתונאים שכינס נתניהו, הוא קבע ש"השמאל מבצע רדיפה פוליטית במטרה להפיל את ממשלת הימין, וכי כתב האישום הוא תולדה של מכבש לחצים לא אנושי על מנדלבליט'.</w:t>
      </w:r>
    </w:p>
    <w:p>
      <w:pPr>
        <w:bidi w:val="1"/>
        <w:spacing w:after="120" w:before="0" w:line="360" w:lineRule="auto"/>
        <w:jc w:val="right"/>
      </w:pPr>
      <w:r>
        <w:rPr>
          <w:rFonts w:ascii="Times New Roman" w:hAnsi="Times New Roman" w:cs="David"/>
          <w:b w:val="0"/>
          <w:i w:val="0"/>
          <w:sz w:val="24"/>
          <w:rtl w:val="1"/>
        </w:rPr>
        <w:t>נתניהו הדגיש שני אלמנטים. ראשית: "בפעם הראשונה בתולדות המדינה" הוחלט על שימוע לפני הבחירות — וכי "הדבר נוגד את הדמוקרטיה". שנית: שהשוחד שמדובר בו אינו כסף, אלא "שתיים וחצי כתבות מתוך אוקיינוס, לא ים, של כתבות עוינות נגדי" (חובל 2019). שני המסרים שילבו ראציונל פוליטי לפסילת ההחלטה (פגיעה בדמוקרטיה) ופירוש מתעלם של החומרה (טריוויאליזציה של עבירת השוחד).</w:t>
      </w:r>
    </w:p>
    <w:p>
      <w:pPr>
        <w:bidi w:val="1"/>
        <w:spacing w:after="120" w:before="0" w:line="360" w:lineRule="auto"/>
        <w:jc w:val="right"/>
      </w:pPr>
      <w:r>
        <w:rPr>
          <w:rFonts w:ascii="Times New Roman" w:hAnsi="Times New Roman" w:cs="David"/>
          <w:b w:val="0"/>
          <w:i w:val="0"/>
          <w:sz w:val="24"/>
          <w:rtl w:val="1"/>
        </w:rPr>
        <w:t>בשלב זה, ביקורתו של נתניהו כוונה כבר לא רק לתקשורת. המעגל הורחב: מהתקשורת, אל המשטרה, אל היועץ המשפטי לממשלה. 'שלא עמד בלחצים של זו הראשונה ופגע בדמוקרטיה'. הפרקליטות הצטרפה למעגל לאחר ההחלטה הסופית בנובמבר 2019. מעתה ואילך, מנהיגי הימין החלו להיפנות גם הם כלפי מערכת המשפט. נפתלי בנט (אז יושב ראש סיעת הימין החדש) כתב: 'אם מערכת המשפט תצליח להפיל את נתניהו בגלל סיגרים וכתבות באתר וואלה, זו תהא מכה אנושה למחנה הלאומי כולו'.</w:t>
      </w:r>
    </w:p>
    <w:p>
      <w:pPr>
        <w:bidi w:val="1"/>
        <w:spacing w:after="120" w:before="0" w:line="360" w:lineRule="auto"/>
        <w:jc w:val="right"/>
      </w:pPr>
      <w:r>
        <w:rPr>
          <w:rFonts w:ascii="Times New Roman" w:hAnsi="Times New Roman" w:cs="David"/>
          <w:b w:val="0"/>
          <w:i w:val="0"/>
          <w:sz w:val="24"/>
          <w:rtl w:val="1"/>
        </w:rPr>
        <w:t>בסדרת הסקרים שערכו נבות וגולדשמידט באותה תקופה (10 סקרים בין דצמבר 2017 למאי 2020, במימון הקרן הלאומית למדע (ISF), באמצעות מכון סמית), נמצאה תוצאה מרשימה: לפני הודעת היועץ המשפטי, 65% מהימנים מאוד הסכימו שהחקירה נגד נתניהו מוטה; חודש אחרי ההודעה — 73% (עלייה של 7-8 נקודות). לעומת זאת, אצל אלה שהגדירו עצמם "שמאל" — אף לא אחד הסכים. ההחלטה של מנדלבליט לא הביאה להחלשת נתניהו אלא לחיזוק האנטגוניזם של מצביעיו הפוטנציאליים נגד מערכת המשפט. החלטה משפטית הפכה לסיגנל פוליטי — מהלך שמכונה בסעיף הבא "המהפך של 2019".</w:t>
      </w:r>
    </w:p>
    <w:p>
      <w:pPr>
        <w:bidi w:val="1"/>
        <w:spacing w:after="40" w:before="280" w:line="360" w:lineRule="auto"/>
        <w:jc w:val="right"/>
      </w:pPr>
      <w:r>
        <w:rPr>
          <w:rFonts w:ascii="Times New Roman" w:hAnsi="Times New Roman" w:cs="David"/>
          <w:b/>
          <w:i w:val="0"/>
          <w:color w:val="1F3A5F"/>
          <w:sz w:val="30"/>
          <w:rtl w:val="1"/>
        </w:rPr>
        <w:t>המהפך — איך משפט הפך לכוח פוליטי (2019-2020)</w:t>
      </w:r>
    </w:p>
    <w:p>
      <w:pPr>
        <w:bidi w:val="1"/>
        <w:spacing w:after="120" w:before="0" w:line="360" w:lineRule="auto"/>
        <w:jc w:val="right"/>
      </w:pPr>
      <w:r>
        <w:rPr>
          <w:rFonts w:ascii="Times New Roman" w:hAnsi="Times New Roman" w:cs="David"/>
          <w:b w:val="0"/>
          <w:i/>
          <w:color w:val="555555"/>
          <w:sz w:val="21"/>
          <w:rtl w:val="1"/>
        </w:rPr>
        <w:t>החלטת היועץ המשפטי, הסקרים שהתהפכו, מינוי אוחנה, מכתב הנאמנות והפיכת המשפט לסמל</w:t>
      </w:r>
    </w:p>
    <w:p>
      <w:pPr>
        <w:bidi w:val="1"/>
        <w:spacing w:after="80" w:before="200" w:line="360" w:lineRule="auto"/>
        <w:jc w:val="center"/>
      </w:pPr>
      <w:r>
        <w:rPr>
          <w:rFonts w:ascii="Times New Roman" w:hAnsi="Times New Roman" w:cs="David"/>
          <w:b/>
          <w:i w:val="0"/>
          <w:color w:val="1F3A5F"/>
          <w:sz w:val="27"/>
          <w:rtl w:val="1"/>
        </w:rPr>
        <w:t>סקרי סמית' — איך החלטה משפטית הפכה לסיגנל פוליטי</w:t>
      </w:r>
    </w:p>
    <w:p>
      <w:pPr>
        <w:bidi w:val="1"/>
        <w:spacing w:after="120" w:before="0" w:line="360" w:lineRule="auto"/>
        <w:ind w:left="216" w:right="216"/>
        <w:jc w:val="right"/>
      </w:pPr>
      <w:r>
        <w:rPr>
          <w:rFonts w:ascii="Times New Roman" w:hAnsi="Times New Roman" w:cs="David"/>
          <w:b w:val="0"/>
          <w:i/>
          <w:color w:val="555555"/>
          <w:sz w:val="22"/>
          <w:rtl w:val="1"/>
        </w:rPr>
        <w:t>בקצרה: סקרי סמית' שערכו נבות וגולדשמידט בין דצמבר 2017 למאי 2020 חושפים תמונה דרמטית. לפני הודעת מנדלבליט (ינואר 2019): 51% מהימנים מאוד אמרו שהעיתונאים שותפים פעילים בניסיון להדיח את נתניהו. חודש אחרי ההודעה: 87% מהימנים מאוד ו-89% מהימנים — עלייה של 36-38 נקודות בחודש אחד. הסיגנל המשפטי הפך לסיגנל פוליטי. במקביל: לפני ההודעה, 65% מהימנים מאוד הסכימו שהחקירה מוטה. חודש אחרי: 73%. הקיטוב לא רק נשמר — הוא העמיק. החלטת מנדלבליט הצליחה ביעדה המשפטי, אבל הוסיפה דלק לאש הפוליטית.</w:t>
      </w:r>
    </w:p>
    <w:p>
      <w:pPr>
        <w:bidi w:val="1"/>
        <w:spacing w:after="120" w:before="0" w:line="360" w:lineRule="auto"/>
        <w:jc w:val="right"/>
      </w:pPr>
      <w:r>
        <w:rPr>
          <w:rFonts w:ascii="Times New Roman" w:hAnsi="Times New Roman" w:cs="David"/>
          <w:b w:val="0"/>
          <w:i w:val="0"/>
          <w:sz w:val="24"/>
          <w:rtl w:val="1"/>
        </w:rPr>
        <w:t>המאמר מסתמך על סדרת סקרים שערכו נבות וגולדשמידט בין דצמבר 2017 למאי 2020 — סך הכל עשרה סקרי דעת קהל בקרב מדגם מייצג של האוכלוסייה היהודית בישראל, רובם בזכות מענק מחקר 17/1609 שניתן לדורון נבות מהקרן הלאומית למדע. הסקרים בוצעו במכון סמית', במטרה לברר את עמדות הציבור ביחס לשחיתות. תוך כדי ביצוע הסקרים התפתחו חקירות נתניהו — מה שאפשר לבחון באיזו מידה החקירות השפיעו על מעמדו הציבורי.</w:t>
      </w:r>
    </w:p>
    <w:p>
      <w:pPr>
        <w:bidi w:val="1"/>
        <w:spacing w:after="120" w:before="0" w:line="360" w:lineRule="auto"/>
        <w:jc w:val="right"/>
      </w:pPr>
      <w:r>
        <w:rPr>
          <w:rFonts w:ascii="Times New Roman" w:hAnsi="Times New Roman" w:cs="David"/>
          <w:b w:val="0"/>
          <w:i w:val="0"/>
          <w:sz w:val="24"/>
          <w:rtl w:val="1"/>
        </w:rPr>
        <w:t>השאלה המרכזית הראשונה: האם עיתונאים וגופי תקשורת בישראל הם שותפים פעילים בניסיון להדיח את נתניהו? הממצאים החדים: בינואר 2019 (לפני הודעת היועץ המשפטי לממשלה), 51% מאלה שהגדירו עצמם ימנים מאוד או ימנים אמרו שכן. בפברואר 2019 (לאחר הודעת היועץ המשפטי), המספר עלה ל-87% בקרב הימנים מאוד ו-89% בקרב הימנים. עלייה של 36-38 נקודות בחודש אחד. זוהי תזוזה דרסטית של אופי ההצבעה הפוליטית.</w:t>
      </w:r>
    </w:p>
    <w:p>
      <w:pPr>
        <w:bidi w:val="1"/>
        <w:spacing w:after="120" w:before="0" w:line="360" w:lineRule="auto"/>
        <w:jc w:val="right"/>
      </w:pPr>
      <w:r>
        <w:rPr>
          <w:rFonts w:ascii="Times New Roman" w:hAnsi="Times New Roman" w:cs="David"/>
          <w:b w:val="0"/>
          <w:i w:val="0"/>
          <w:sz w:val="24"/>
          <w:rtl w:val="1"/>
        </w:rPr>
        <w:t>השאלה השנייה: האם החקירה נגד נתניהו מוטה? הממצאים: לפני הודעת היועץ המשפטי, 65% מהימנים מאוד ו-62% מהימנים הסכימו עם נתניהו שהחקירה מוטה. חודש לאחר מכן: 73% מהימנים מאוד הסכימו (עלייה של 7%); 70% מהימנים הסכימו (עלייה של 8%). בקרב מי שהגדירו עצמם 'שמאל': אף לא אחד הסכים — לא לפני ולא אחרי. זוהי לא תזוזה כללית של דעת הקהל — זו התקבעות של שני מחנות בעמדות מנוגדות, שמתחזקות שתיהן כל פעם שהמערכת מקבלת החלטה.</w:t>
      </w:r>
    </w:p>
    <w:p>
      <w:pPr>
        <w:bidi w:val="1"/>
        <w:spacing w:after="120" w:before="0" w:line="360" w:lineRule="auto"/>
        <w:jc w:val="right"/>
      </w:pPr>
      <w:r>
        <w:rPr>
          <w:rFonts w:ascii="Times New Roman" w:hAnsi="Times New Roman" w:cs="David"/>
          <w:b w:val="0"/>
          <w:i w:val="0"/>
          <w:sz w:val="24"/>
          <w:rtl w:val="1"/>
        </w:rPr>
        <w:t>מה משמעות הממצאים? המאמר מסיק: משפט נתניהו לא פגע בו פוליטית, ואולי אפילו הועיל לו. יותר מכך: 'משפט נתניהו חיזק את האנטגוניזם של מצביעיו הפוטנציאליים כלפי מערכת המשפט, ולא רק את יחסו הביקורתי'. כלומר, המשפט פעל כסיגנל פוליטי שמפצל את הציבור לשני מחנות שהתעמתות שלהם מתחזקת ככל שהמערכת מתערבת יותר. זה אינו 'ביטחון בנתניהו' — זה 'אי-אמון במערכת המשפט', והם שני דברים שונים, אך תוצאתם הפוליטית זהה.</w:t>
      </w:r>
    </w:p>
    <w:p>
      <w:pPr>
        <w:bidi w:val="1"/>
        <w:spacing w:after="120" w:before="0" w:line="360" w:lineRule="auto"/>
        <w:jc w:val="right"/>
      </w:pPr>
      <w:r>
        <w:rPr>
          <w:rFonts w:ascii="Times New Roman" w:hAnsi="Times New Roman" w:cs="David"/>
          <w:b w:val="0"/>
          <w:i w:val="0"/>
          <w:sz w:val="24"/>
          <w:rtl w:val="1"/>
        </w:rPr>
        <w:t>ההיגיון הפסיכולוגי-פוליטי: כשהמערכת המשפטית מתקדמת נגד נתניהו, היא לכאורה מאיימת על ריבונות העם — נשמת אפו של הפופוליזם (Blokker 2019). מצביעי הימין מפרשים את התקדמות החקירה כ"לחץ של אליטות לא נבחרות נגד מנהיג נבחר". בכך נופלת הצדקה מוסרית לעבירותיו: מי שמדבר על עבירה משווה את עצמו לאליטות. המהפך אינו במצב הסובייקטיבי של נתניהו — הוא במשמעות שמסבירים לחקירה. זה החיבור בין הסעיף הזה לבין סעיף 10 (פרסוניפיקציה): הסיגנל המשפטי הופך לסמל פוליטי.</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הנתון הקריטי  </w:t>
      </w:r>
      <w:r>
        <w:rPr>
          <w:rFonts w:ascii="Times New Roman" w:hAnsi="Times New Roman" w:cs="David"/>
          <w:b w:val="0"/>
          <w:i w:val="0"/>
          <w:sz w:val="22"/>
          <w:rtl w:val="1"/>
        </w:rPr>
        <w:t>51% → 87% תוך חודש (אצל הימנים מאוד, בשאלת השותפות של עיתונאים בניסיון ההדחה). 65% → 73% (בשאלת ההטיה של החקירה). הנקודה האחת הזו תופסת את כל הטיעון של המאמר: החלטה משפטית לא הגיעה כהפתעה ניטרלית. היא הגיעה לציבור שכבר היה במצב פוליטי-זהותי. ההחלטה הוסיפה דלק לאש: היא 'הוכיחה' למצביעי הימין שמערכת המשפט מוטה ושהעיתונות שותפה לה. כך ההחלטה הופכת לעדות נגד עצמה.</w:t>
      </w:r>
    </w:p>
    <w:p>
      <w:pPr>
        <w:bidi w:val="1"/>
        <w:spacing w:after="80" w:before="200" w:line="360" w:lineRule="auto"/>
        <w:jc w:val="center"/>
      </w:pPr>
      <w:r>
        <w:rPr>
          <w:rFonts w:ascii="Times New Roman" w:hAnsi="Times New Roman" w:cs="David"/>
          <w:b/>
          <w:i w:val="0"/>
          <w:color w:val="1F3A5F"/>
          <w:sz w:val="27"/>
          <w:rtl w:val="1"/>
        </w:rPr>
        <w:t>אוחנה ופריימריז דצמבר 2019 — שני אקטים שמייסדים את הבלוק</w:t>
      </w:r>
    </w:p>
    <w:p>
      <w:pPr>
        <w:bidi w:val="1"/>
        <w:spacing w:after="120" w:before="0" w:line="360" w:lineRule="auto"/>
        <w:ind w:left="216" w:right="216"/>
        <w:jc w:val="right"/>
      </w:pPr>
      <w:r>
        <w:rPr>
          <w:rFonts w:ascii="Times New Roman" w:hAnsi="Times New Roman" w:cs="David"/>
          <w:b w:val="0"/>
          <w:i/>
          <w:color w:val="555555"/>
          <w:sz w:val="22"/>
          <w:rtl w:val="1"/>
        </w:rPr>
        <w:t>בקצרה: ביוני 2019 מינה נתניהו את אמיר אוחנה לתפקיד שר המשפטים — סיגנל ברור על כוונת הרפורמה במערכת המשפט. אוחנה פעל למינוי מחליף לפרקליט המדינה ולזרוע מחלוקות בצמרת הפרקליטות. ערב הפריימריז בליכוד, גדעון סער עמד מול נתניהו כמתמודד יחיד. אוחנה הצהיר: 'אחרי עידן האקטיביזם השיפוטי והייעוצי, הגיע עידן האקטיביזם המשילותי'. בסוף דצמבר 2019 הביס נתניהו את סער בניצחון סוחף. הצביקה זרחיה העריך: 'דווקא כתבי האישום נגדו והמתקפה של נתניהו על מערכת המשפט — עבדה'.</w:t>
      </w:r>
    </w:p>
    <w:p>
      <w:pPr>
        <w:bidi w:val="1"/>
        <w:spacing w:after="120" w:before="0" w:line="360" w:lineRule="auto"/>
        <w:jc w:val="right"/>
      </w:pPr>
      <w:r>
        <w:rPr>
          <w:rFonts w:ascii="Times New Roman" w:hAnsi="Times New Roman" w:cs="David"/>
          <w:b w:val="0"/>
          <w:i w:val="0"/>
          <w:sz w:val="24"/>
          <w:rtl w:val="1"/>
        </w:rPr>
        <w:t>אחרי הבחירות לכנסת ה-22 (ספטמבר 2019), שבהן ירד הליכוד מ-35 ל-32 מנדטים, נתניהו לא איבד שליטה אלא חיזק אותה. ב-18 בספטמבר, יום לאחר הבחירות, יזם פגישה עם ראשי מפלגות הימין — ש"ס, יהדות התורה וימינה — שבה סוכם פה אחד על הקמת 'בלוק הימין' בהובלת נתניהו. הוחלט להקים צוות משא ומתן משותף, שמשמעותו: הסיעות מתחייבות לא לנהל משא ומתן קואליציוני נפרד עם גנץ. המשפט אף הידק את התחושה של 'אנחנו נגדם' וסלל את הדרך לחיבור ייחודי זה — קואליציה לפני בחירות, על בסיס משפט.</w:t>
      </w:r>
    </w:p>
    <w:p>
      <w:pPr>
        <w:bidi w:val="1"/>
        <w:spacing w:after="120" w:before="0" w:line="360" w:lineRule="auto"/>
        <w:jc w:val="right"/>
      </w:pPr>
      <w:r>
        <w:rPr>
          <w:rFonts w:ascii="Times New Roman" w:hAnsi="Times New Roman" w:cs="David"/>
          <w:b w:val="0"/>
          <w:i w:val="0"/>
          <w:sz w:val="24"/>
          <w:rtl w:val="1"/>
        </w:rPr>
        <w:t>מינוי קריטי: ביוני 2019 מינה נתניהו את אמיר אוחנה לתפקיד שר המשפטים. אמיר אוחנה, חבר ליכוד פעיל ופוליטיקאי גלוי בעמדותיו נגד מערכת המשפט, היה אז שר משפטים בפועל בלי תיק רשמי, אבל המסר הברור היה: כוונת רפורמה במערכת המשפט. בדצמבר 2019 פעל אוחנה למינוי מחליף לפרקליט המדינה, והצליח לזרוע מחלוקות בצמרת הפרקליטות. בסופו של דבר מונה דן אלדד. מעבר להחלשת המערכת, סייע אוחנה לנתניהו לאותת על רצינות כוונתו להוביל רפורמה במערכת אכיפת החוק.</w:t>
      </w:r>
    </w:p>
    <w:p>
      <w:pPr>
        <w:bidi w:val="1"/>
        <w:spacing w:after="120" w:before="0" w:line="360" w:lineRule="auto"/>
        <w:jc w:val="right"/>
      </w:pPr>
      <w:r>
        <w:rPr>
          <w:rFonts w:ascii="Times New Roman" w:hAnsi="Times New Roman" w:cs="David"/>
          <w:b w:val="0"/>
          <w:i w:val="0"/>
          <w:sz w:val="24"/>
          <w:rtl w:val="1"/>
        </w:rPr>
        <w:t>במקביל התגלגלה דרמה פנימית בליכוד: פריימריז ב-26 בדצמבר 2019, שבה המתמודד היחיד נגד נתניהו היה גדעון סער. סער היה דמות הליכוד הוותיק שניצב לעמוד כחליף סביר לנתניהו. ערב הפריימריז, השר אוחנה אמר: 'השקפת עולמי בנוגע למערכת המשפט ברורה — יש צורך בשינויים. אחרי עידן האקטיביזם השיפוטי והאקטיביזם הייעוצי, הגיע עידן האקטיביזם המשילותי' (זרחיה 2019). זו הצהרה אסטרטגית: מעבר מ'אכיפה' של מערכת המשפט ל'ביצוע' של רצון הציבור — כלומר, מהפכה משטרית בפועל.</w:t>
      </w:r>
    </w:p>
    <w:p>
      <w:pPr>
        <w:bidi w:val="1"/>
        <w:spacing w:after="120" w:before="0" w:line="360" w:lineRule="auto"/>
        <w:jc w:val="right"/>
      </w:pPr>
      <w:r>
        <w:rPr>
          <w:rFonts w:ascii="Times New Roman" w:hAnsi="Times New Roman" w:cs="David"/>
          <w:b w:val="0"/>
          <w:i w:val="0"/>
          <w:sz w:val="24"/>
          <w:rtl w:val="1"/>
        </w:rPr>
        <w:t>הביקורת על סער מגיעה גם מבחוץ. ד"ר יצחק קליין, חבר מרכז הליכוד ממעלה אדומים, כתב באתר הימני מידה כי "מערכת המשפט והייעוץ המשפטי נשלטות על ידי חבורה אוטוריטרית של אידאולוגים צרים המנצלים את סמכותם כדי לכפות את ערכיהם הפרטיים על החברה הישראלית כולה". הוא הבהיר שתמיכתו של נתניהו באוחנה ובלוין מבהירה את עמדת נתניהו בסוגיה, ושאל את סער: "מה אתה מתכוון לעשות בנוגע לשלטון המשפטנים?" (קליין 2019). המסר היה ברור: גדעון סער הוא סער לכל דבר, אבל הוא לא נתניהו — ולכן אין אצלו הרצינות לעמוד מול המערכת.</w:t>
      </w:r>
    </w:p>
    <w:p>
      <w:pPr>
        <w:bidi w:val="1"/>
        <w:spacing w:after="120" w:before="0" w:line="360" w:lineRule="auto"/>
        <w:jc w:val="right"/>
      </w:pPr>
      <w:r>
        <w:rPr>
          <w:rFonts w:ascii="Times New Roman" w:hAnsi="Times New Roman" w:cs="David"/>
          <w:b w:val="0"/>
          <w:i w:val="0"/>
          <w:sz w:val="24"/>
          <w:rtl w:val="1"/>
        </w:rPr>
        <w:t>בסוף החודש הביס נתניהו את סער בניצחון סוחף. הכתב הפוליטי צביקה זרחיה (2019) ניתח: "דווקא כתבי האישום נגדו, והמתקפה של נתניהו על מערכת המשפט, על האליטות והצגתו (המעוותת) כנרדף וכמקופח — עבדה". זוהי תופעה לא טריוויאלית: בתוך הליכוד, מפלגתו שלו, נתניהו ניצח את היריב היחיד שעמד מולו בתקופה שבה היה נאשם פלילית — ואחת הסיבות לכך הייתה הכישלון של סער להציע ביקורת חדה דיה על מערכת המשפט. מי שמדבר על 'דמוקרטיה' לבדה — מפסיד לגוטוויין. מי שמדבר על 'דמוקרטיה' ו'מערכת המשפט מוטה' — מנצח.</w:t>
      </w:r>
    </w:p>
    <w:p>
      <w:pPr>
        <w:bidi w:val="1"/>
        <w:spacing w:after="120" w:before="0" w:line="360" w:lineRule="auto"/>
        <w:jc w:val="right"/>
      </w:pPr>
      <w:r>
        <w:rPr>
          <w:rFonts w:ascii="Times New Roman" w:hAnsi="Times New Roman" w:cs="David"/>
          <w:b w:val="0"/>
          <w:i w:val="0"/>
          <w:sz w:val="24"/>
          <w:rtl w:val="1"/>
        </w:rPr>
        <w:t>מייד לאחר תוצאות הפריימריז הצהירו ראשי גוש הימין על מחויבותם לגוש הימין ולנתניהו. אריה דרעי ("כשותף לדרך") אמר: "שמח על הבעת האמון הגדולה שקיבלת הערב מציבור גדול. נשמור על גוש הימין ונקים בעזרת ה' ממשלת ימין חזקה, שתשמור על הצביון היהודי של המדינה". יושב ראש הבית היהודי רפי פרץ קרא "לכלל הכוחות בציונות הדתית להתאחד עוד היום על מנת להביא לניצחון הימין בראשותו של נתניהו". התלכדות מפלגות הימין סביב נתניהו, ערב כתב האישום, היא אינדיקציה ברורה לכך שהמשפט הפך לזהות פוליטית של מחנה שלם.</w:t>
      </w:r>
    </w:p>
    <w:p>
      <w:pPr>
        <w:bidi w:val="1"/>
        <w:spacing w:after="80" w:before="200" w:line="360" w:lineRule="auto"/>
        <w:jc w:val="center"/>
      </w:pPr>
      <w:r>
        <w:rPr>
          <w:rFonts w:ascii="Times New Roman" w:hAnsi="Times New Roman" w:cs="David"/>
          <w:b/>
          <w:i w:val="0"/>
          <w:color w:val="1F3A5F"/>
          <w:sz w:val="27"/>
          <w:rtl w:val="1"/>
        </w:rPr>
        <w:t>מכתב הנאמנות (פברואר 2020) — הרגע המכונן של 'בלוק הימין'</w:t>
      </w:r>
    </w:p>
    <w:p>
      <w:pPr>
        <w:bidi w:val="1"/>
        <w:spacing w:after="120" w:before="0" w:line="360" w:lineRule="auto"/>
        <w:ind w:left="216" w:right="216"/>
        <w:jc w:val="right"/>
      </w:pPr>
      <w:r>
        <w:rPr>
          <w:rFonts w:ascii="Times New Roman" w:hAnsi="Times New Roman" w:cs="David"/>
          <w:b w:val="0"/>
          <w:i/>
          <w:color w:val="555555"/>
          <w:sz w:val="22"/>
          <w:rtl w:val="1"/>
        </w:rPr>
        <w:t>בקצרה: ב-16 בפברואר 2020, כשבועיים לפני הבחירות לכנסת ה-23, חתמו ראשי ש"ס, ימינה ויהדות התורה על מכתב נאמנות לנתניהו: 'לא נתמוך ולא נצטרף לשום ממשלה מלבד ממשלה שירכיב הליכוד ואשר בראשה יעמוד ראש הממשלה בנימין נתניהו. נדגיש כי לא ננהל כל משא ומתן נפרד להקמת ממשלה אחרת'. זהו הצעד המוסדי שמייסד את 'בלוק הימין' כקטגוריה פוליטית פורמלית. זה אינו רק הסכם קואליציוני — זה ויתור פורמלי של מפלגות על חופש פעולה פוליטי בתמורה למחויבות הדדית.</w:t>
      </w:r>
    </w:p>
    <w:p>
      <w:pPr>
        <w:bidi w:val="1"/>
        <w:spacing w:after="120" w:before="0" w:line="360" w:lineRule="auto"/>
        <w:jc w:val="right"/>
      </w:pPr>
      <w:r>
        <w:rPr>
          <w:rFonts w:ascii="Times New Roman" w:hAnsi="Times New Roman" w:cs="David"/>
          <w:b w:val="0"/>
          <w:i w:val="0"/>
          <w:sz w:val="24"/>
          <w:rtl w:val="1"/>
        </w:rPr>
        <w:t>מהלך הביניים: 21 בנובמבר 2019 — היועץ המשפטי לממשלה מודיע על החלטתו להאשים את נתניהו בעבירות מרמה והפרת אמונים (פרשות 1000 ו-2000) ולקיחת שוחד (פרשת 4000). תגובת נתניהו: שידור חי בפייסבוק שבו הצהיר ש'למען שלטון החוק והדמוקרטיה הוא יפעל לחקור את המשטרה והפרקליטות'. כעת התקשורת, המשטרה, הפרקליטות, היועץ המשפטי — כולם מושאי הביקורת של נתניהו, ובחלק ממנהיגי הימין גם 'רודנות מערכת המשפט'.</w:t>
      </w:r>
    </w:p>
    <w:p>
      <w:pPr>
        <w:bidi w:val="1"/>
        <w:spacing w:after="120" w:before="0" w:line="360" w:lineRule="auto"/>
        <w:jc w:val="right"/>
      </w:pPr>
      <w:r>
        <w:rPr>
          <w:rFonts w:ascii="Times New Roman" w:hAnsi="Times New Roman" w:cs="David"/>
          <w:b w:val="0"/>
          <w:i w:val="0"/>
          <w:sz w:val="24"/>
          <w:rtl w:val="1"/>
        </w:rPr>
        <w:t>תגובות מנהיגי הימין מקצינות. השר בצלאל סמוטריץ' קרא בטוויטר "לצאת לרחובות" כדי להימנע מ"דיקטטורה משפטית". איילת שקד הוסיפה: "במקרה של בחירות — מי שקובע בעניין הזה הוא אך ורק הציבור ולא בית המשפט" (ברסקי 2019). כשבוע אחר כך נפגש נתניהו עם ראשי מועצת יש"ע והכריז על סיוע תקציבי בסך 40 מיליון ש"ח לתקצוב מרכיבי ביטחון והצלה ביהודה, שומרון ובקעת הירדן. יושב ראש המועצה אמר: "אתה שוב פעם מוכיח את הנאמנות שלך... אנחנו סומכים עליך, אנחנו מודים לך על העזרה שלך". זוהי דוגמה למנגנון "ערך מעשי סלקטיבי" שדנו בו בסעיף 02.</w:t>
      </w:r>
    </w:p>
    <w:p>
      <w:pPr>
        <w:bidi w:val="1"/>
        <w:spacing w:after="120" w:before="0" w:line="360" w:lineRule="auto"/>
        <w:jc w:val="right"/>
      </w:pPr>
      <w:r>
        <w:rPr>
          <w:rFonts w:ascii="Times New Roman" w:hAnsi="Times New Roman" w:cs="David"/>
          <w:b w:val="0"/>
          <w:i w:val="0"/>
          <w:sz w:val="24"/>
          <w:rtl w:val="1"/>
        </w:rPr>
        <w:t>ה-1 בינואר 2020 — נתניהו הודיע שיבקש חסינות. למוחרת דחה בג"ץ עתירה למנוע מלהטיל עליו להרכיב ממשלה. בית המשפט ציין שההחלטה 'תאורטית', אך הוסיף ש'התפתחויות עובדתיות... עשויות להשפיע על הרלוונטיות'. סוף ינואר 2020 — נתניהו הודיע שלא יבקש חסינות, וכתב האישום הוגש לבית המשפט. הותרת האיום המשפטי על כנו אפשרה לו להמשיך לנהל קמפיין על השאלה: 'האם יש לעם זכות לבחור את מנהיגיו לפי רצונו?'. כשבועיים לפני הבחירות הורה היועץ המשפטי בפועל אלדד למשטרה לפתוח בחקירה נגד חברת הממד החמישי, שבראשה עמד גנץ — אף שגנץ אינו חשוד בפרשה (כלכליסט 2020). הסיגנל לפני הבחירות: יש 'אכיפה סלקטיבית' של מערכת המשפט.</w:t>
      </w:r>
    </w:p>
    <w:p>
      <w:pPr>
        <w:bidi w:val="1"/>
        <w:spacing w:after="120" w:before="0" w:line="360" w:lineRule="auto"/>
        <w:jc w:val="right"/>
      </w:pPr>
      <w:r>
        <w:rPr>
          <w:rFonts w:ascii="Times New Roman" w:hAnsi="Times New Roman" w:cs="David"/>
          <w:b w:val="0"/>
          <w:i w:val="0"/>
          <w:sz w:val="24"/>
          <w:rtl w:val="1"/>
        </w:rPr>
        <w:t>ואז מגיע הרגע המכונן. ב-16 בפברואר 2020, כשבועיים לפני הבחירות לכנסת ה-23, חתמו מנהיגי מפלגות הימין על מכתב נאמנות פורמלי לנתניהו. התוכן: "לא נתמוך ולא נצטרף לשום ממשלה מלבד ממשלה שירכיב הליכוד ואשר בראשה יעמוד ראש הממשלה בנימין נתניהו. נדגיש כי לא ננהל כל משא ומתן נפרד להקמת ממשלה אחרת" (אזולאי 2020). זוהי הצהרה פורמלית של ויתור על חופש פעולה פוליטי.</w:t>
      </w:r>
    </w:p>
    <w:p>
      <w:pPr>
        <w:bidi w:val="1"/>
        <w:spacing w:after="120" w:before="0" w:line="360" w:lineRule="auto"/>
        <w:jc w:val="right"/>
      </w:pPr>
      <w:r>
        <w:rPr>
          <w:rFonts w:ascii="Times New Roman" w:hAnsi="Times New Roman" w:cs="David"/>
          <w:b w:val="0"/>
          <w:i w:val="0"/>
          <w:sz w:val="24"/>
          <w:rtl w:val="1"/>
        </w:rPr>
        <w:t>המשמעות של מכתב הנאמנות: זה לא רק 'הצהרת תמיכה'. זוהי התחייבות הדדית קודמת לבחירות — סוג של 'חוזה מקדמי' שמייסד מערכת יחסים פוליטית מסוימת. מפלגות הימין מוותרות על חופש פעולה (לא יוכלו לבחור ממשלה חליפית גם אם תוצאות הבחירות יציעו אפשרות כזו). בתמורה, נתניהו מתחייב להן: אתן נכנסות איתי לכל ממשלה, ואם אני לא מצליח — אנחנו נופלים יחד. המכתב הוא הוכחה ש'בלוק הימין' אינו רק קואליציה — הוא ברית שמכוננת זהות פוליטית משותפת.</w:t>
      </w:r>
    </w:p>
    <w:p>
      <w:pPr>
        <w:bidi w:val="1"/>
        <w:spacing w:after="120" w:before="0" w:line="360" w:lineRule="auto"/>
        <w:jc w:val="right"/>
      </w:pPr>
      <w:r>
        <w:rPr>
          <w:rFonts w:ascii="Times New Roman" w:hAnsi="Times New Roman" w:cs="David"/>
          <w:b w:val="0"/>
          <w:i w:val="0"/>
          <w:sz w:val="24"/>
          <w:rtl w:val="1"/>
        </w:rPr>
        <w:t>התוצאה: בבחירות שהתקיימו ב-2 במרץ 2020 עלה הליכוד ל-36 מנדטים, ב-29.46% מהקולות הכשרים. 'זה היה ההישג הטוב ביותר של המפלגה בשלוש מערכות הבחירות, ערב פתיחת משפטו של ראש הממשלה, ולמעשה ההישג הטוב ביותר של הליכוד מאז שנת 2003'. מכתב הנאמנות עבד: בלוק הימין שמר על אחדותו. זהו הרגע שבו אפשר להכריז שמהלך הפרסוניפיקציה של נתניהו ושל המשפט הצליח: ב-3 שנים בלבד — מהפתיחת החקירות (2016) ועד למכתב הנאמנות (2020) — נוצר כאן מוסד פוליטי חדש.</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למה זהו 'הרגע המוסדי המכונן'  </w:t>
      </w:r>
      <w:r>
        <w:rPr>
          <w:rFonts w:ascii="Times New Roman" w:hAnsi="Times New Roman" w:cs="David"/>
          <w:b w:val="0"/>
          <w:i w:val="0"/>
          <w:sz w:val="22"/>
          <w:rtl w:val="1"/>
        </w:rPr>
        <w:t>מכתב הנאמנות אינו פעולה רגילה בפוליטיקה הישראלית. הוא מבטא ויתור פורמלי של מפלגות על חופש פעולה פוליטי לפני בחירות. בדרך כלל, מפלגות שומרות על אפשרות גמישות — להחליט אחרי הבחירות לפי תוצאות. כאן, ש"ס, ימינה ויהדות התורה מתחייבות מראש שלא ינהלו משא ומתן עם גנץ או עם כל גורם אחר — תהיינה תוצאות הבחירות אשר תהיינה. זה דומה ל'גזירה ראשונית' (commitment device) בכלכלה ההתנהגותית: מקבעים החלטה מראש כדי למנוע התנהגות הפכפכה אחר כך. ההשפעה: בלוק הימין נהיה מוסדי, לא רק טקטי. וזה ההישג של הניתוח של נבות וגולדשמידט — להראות שהמכתב הזה הוא חלק ממהלך אסטרטגי שבונה דבר מה חדש בפוליטיקה הישראלית.</w:t>
      </w:r>
    </w:p>
    <w:p>
      <w:pPr>
        <w:bidi w:val="1"/>
        <w:spacing w:after="80" w:before="200" w:line="360" w:lineRule="auto"/>
        <w:jc w:val="center"/>
      </w:pPr>
      <w:r>
        <w:rPr>
          <w:rFonts w:ascii="Times New Roman" w:hAnsi="Times New Roman" w:cs="David"/>
          <w:b/>
          <w:i w:val="0"/>
          <w:color w:val="1F3A5F"/>
          <w:sz w:val="27"/>
          <w:rtl w:val="1"/>
        </w:rPr>
        <w:t>פרסוניפיקציה — משפט נתניהו כסמל למשפט מחנה שלם</w:t>
      </w:r>
    </w:p>
    <w:p>
      <w:pPr>
        <w:bidi w:val="1"/>
        <w:spacing w:after="120" w:before="0" w:line="360" w:lineRule="auto"/>
        <w:ind w:left="216" w:right="216"/>
        <w:jc w:val="right"/>
      </w:pPr>
      <w:r>
        <w:rPr>
          <w:rFonts w:ascii="Times New Roman" w:hAnsi="Times New Roman" w:cs="David"/>
          <w:b w:val="0"/>
          <w:i/>
          <w:color w:val="555555"/>
          <w:sz w:val="22"/>
          <w:rtl w:val="1"/>
        </w:rPr>
        <w:t>בקצרה: המאמר טוען שמשפט נתניהו עבר 'פרסוניפיקציה' (האנשה) — הוא הפך לסמל של רדיפת מערכת המשפט אחרי הימין כולו, ולא רק אחרי אדם אחד. אבישי בן-חיים, אחד הקולות הבולטים של הימין, אמר: 'המשפט הוא לא נגד נתניהו אלא מאבק של האליטה נגד ישראל השנייה'. חגי סגל, דובר מתנחלים: 'התיקים הללו חוללו אפשרות נדירה לשים סוף לרודנות הבג"צית הממושכת'. כך אדם אחד עומד למשפט, אך מחנה שלם מרגיש שזכרו רודף. זוהי הדינמיקה שמאפשרת לבלוק הימין לזהות את עצמו עם נתניהו לחלוטין.</w:t>
      </w:r>
    </w:p>
    <w:p>
      <w:pPr>
        <w:bidi w:val="1"/>
        <w:spacing w:after="120" w:before="0" w:line="360" w:lineRule="auto"/>
        <w:jc w:val="right"/>
      </w:pPr>
      <w:r>
        <w:rPr>
          <w:rFonts w:ascii="Times New Roman" w:hAnsi="Times New Roman" w:cs="David"/>
          <w:b w:val="0"/>
          <w:i w:val="0"/>
          <w:sz w:val="24"/>
          <w:rtl w:val="1"/>
        </w:rPr>
        <w:t>המושג המרכזי של הסעיף: פרסוניפיקציה (האנשה) — מצב שבו תופעה מבנית או כללית מקבלת ייצוג באישיות אחת. נבות וגולדשמידט מנסחים זאת כך: "[משפט נתניהו] יצר האנשה (פרסוניפיקציה) של התחושה שמערכת המשפט מאשימה ורודפת את הימין בדמותו של אדם אחד". מערכת המשפט אינה רודפת את "הימין" — אבל היא רודפת את נתניהו, וזה הספיק כדי שהימין ירגיש שהוא רדוף.</w:t>
      </w:r>
    </w:p>
    <w:p>
      <w:pPr>
        <w:bidi w:val="1"/>
        <w:spacing w:after="120" w:before="0" w:line="360" w:lineRule="auto"/>
        <w:jc w:val="right"/>
      </w:pPr>
      <w:r>
        <w:rPr>
          <w:rFonts w:ascii="Times New Roman" w:hAnsi="Times New Roman" w:cs="David"/>
          <w:b w:val="0"/>
          <w:i w:val="0"/>
          <w:sz w:val="24"/>
          <w:rtl w:val="1"/>
        </w:rPr>
        <w:t>הציטוט המכריע מבחינת ההמשגה הזו הוא של אבישי בן-חיים, אחד הקולות הבולטים של הימין הישראלי בשנים האחרונות. כשנפתח משפט נתניהו (יום ראשון, מאי 2020), אמר בן-חיים בריאיון לסרוגים: 'יום ראשון מתחיל המשפט שלי'. ההכרזה הזו, שצוטטה בעזרא (2020), מבטאת באופן ברור את הפרסוניפיקציה: בן-חיים, שמכהן בתפקיד פרשנות פוליטית, מזדהה אישית עם הנאשם. ואז המפרק: 'המשפט הוא לא נגד נתניהו אלא מאבק של האליטה נגד ישראל השנייה'. זוהי טכניקה רטורית קלאסית של פרסוניפיקציה: להפוך אישיות לסמל.</w:t>
      </w:r>
    </w:p>
    <w:p>
      <w:pPr>
        <w:bidi w:val="1"/>
        <w:spacing w:after="120" w:before="0" w:line="360" w:lineRule="auto"/>
        <w:jc w:val="right"/>
      </w:pPr>
      <w:r>
        <w:rPr>
          <w:rFonts w:ascii="Times New Roman" w:hAnsi="Times New Roman" w:cs="David"/>
          <w:b w:val="0"/>
          <w:i w:val="0"/>
          <w:sz w:val="24"/>
          <w:rtl w:val="1"/>
        </w:rPr>
        <w:t>המושג ישראל השנייה מתחבר כאן באופן עמוק. הוא מתאר את ישראל של הפריפריה, של המזרחים, של החרדים, של המתנחלים — כל מי שאינו "ישראל הראשונה" של הצבר האשכנזי-חילוני-עירוני. נתניהו עצמו אינו "ישראל השנייה" באופן ברור: הוא אשכנזי, חילוני, עירוני, בוגר MIT. אבל הפרסוניפיקציה מאפשרת לו לייצג את 'ישראל השנייה' באמצעות העובדה שהוא נרדף על ידי 'ישראל הראשונה' (האליטה האשכנזית של מערכת המשפט). ייצוג סמלי הוא לא ייצוג ביוגרפי — וזה הופך את הפרסוניפיקציה לגמישה במיוחד.</w:t>
      </w:r>
    </w:p>
    <w:p>
      <w:pPr>
        <w:bidi w:val="1"/>
        <w:spacing w:after="120" w:before="0" w:line="360" w:lineRule="auto"/>
        <w:jc w:val="right"/>
      </w:pPr>
      <w:r>
        <w:rPr>
          <w:rFonts w:ascii="Times New Roman" w:hAnsi="Times New Roman" w:cs="David"/>
          <w:b w:val="0"/>
          <w:i w:val="0"/>
          <w:sz w:val="24"/>
          <w:rtl w:val="1"/>
        </w:rPr>
        <w:t>אבל הפרסוניפיקציה הזו אינה רק רטוריקה — היא מתאימה לפעולה. חגי סגל, אחד הדוברים הבולטים של המתנחלים, ניסח את זה במישור התפעולי: 'התיקים הללו חוללו אפשרות נדירה לשים סוף-סוף קץ לרודנות הבג"צית הממושכת' (סגל 2019). כלומר: התיקים הפליליים יצרו את ההזדמנות. הם הביאו את האדם הנכון — נתניהו — לעמדה שבה הוא גם רוצה וגם מוכן וגם מסוגל לפעול נגד בית המשפט. עבור המתנחלים, החרדים, ורשויות מקומיות שנהנו מהסדר הסקטוריאלי — משפט נתניהו הפך אותו למועמד אופטימלי לבצע את הרפורמה.</w:t>
      </w:r>
    </w:p>
    <w:p>
      <w:pPr>
        <w:bidi w:val="1"/>
        <w:spacing w:after="120" w:before="0" w:line="360" w:lineRule="auto"/>
        <w:jc w:val="right"/>
      </w:pPr>
      <w:r>
        <w:rPr>
          <w:rFonts w:ascii="Times New Roman" w:hAnsi="Times New Roman" w:cs="David"/>
          <w:b w:val="0"/>
          <w:i w:val="0"/>
          <w:sz w:val="24"/>
          <w:rtl w:val="1"/>
        </w:rPr>
        <w:t>ההיגיון הסופי: משפט נתניהו תרם למעמדו כמנהיג הבלוק כי הוא: (1) השתלב בעימות שהימין מנהל עם מערכת המשפט; (2) חיזק את הצורך ברפורמה (ובכך העצים את הלגיטימציה של הימין); (3) נתן אמינות להצהרותיו של נתניהו שיפעל לרפורמה; (4) הפך אותו לסמל לעוול כלפי הימין. מכאן, תמיכה של מפלגה חרדית או ציונית-דתית בקואליציה בראשות מפלגה אחרת הייתה בגדר 'לשחק לידי היריב' — ובסופו של דבר לא לגיטימית. זה הגביל את כושר התמרון של מפלגות הימין לפני הבחירות, עד כדי כך שהן התחייבו מראש להתייצב לצידו. המשפט יצר דינמיקה שהובילה ליצירה של 'בלוק'. זוהי המסקנה הראשית של המאמר.</w:t>
      </w:r>
    </w:p>
    <w:p>
      <w:pPr>
        <w:bidi w:val="1"/>
        <w:spacing w:after="40" w:before="280" w:line="360" w:lineRule="auto"/>
        <w:jc w:val="right"/>
      </w:pPr>
      <w:r>
        <w:rPr>
          <w:rFonts w:ascii="Times New Roman" w:hAnsi="Times New Roman" w:cs="David"/>
          <w:b/>
          <w:i w:val="0"/>
          <w:color w:val="1F3A5F"/>
          <w:sz w:val="30"/>
          <w:rtl w:val="1"/>
        </w:rPr>
        <w:t>ארבע בחירות וקריסת ממשלת הרוטציה</w:t>
      </w:r>
    </w:p>
    <w:p>
      <w:pPr>
        <w:bidi w:val="1"/>
        <w:spacing w:after="120" w:before="0" w:line="360" w:lineRule="auto"/>
        <w:jc w:val="right"/>
      </w:pPr>
      <w:r>
        <w:rPr>
          <w:rFonts w:ascii="Times New Roman" w:hAnsi="Times New Roman" w:cs="David"/>
          <w:b w:val="0"/>
          <w:i/>
          <w:color w:val="555555"/>
          <w:sz w:val="21"/>
          <w:rtl w:val="1"/>
        </w:rPr>
        <w:t>מבחירות 2019 ועד נפילת ממשלת בנט-לפיד 2022 — איך הבלוק שרד את כל הזעזועים</w:t>
      </w:r>
    </w:p>
    <w:p>
      <w:pPr>
        <w:bidi w:val="1"/>
        <w:spacing w:after="80" w:before="200" w:line="360" w:lineRule="auto"/>
        <w:jc w:val="center"/>
      </w:pPr>
      <w:r>
        <w:rPr>
          <w:rFonts w:ascii="Times New Roman" w:hAnsi="Times New Roman" w:cs="David"/>
          <w:b/>
          <w:i w:val="0"/>
          <w:color w:val="1F3A5F"/>
          <w:sz w:val="27"/>
          <w:rtl w:val="1"/>
        </w:rPr>
        <w:t>כנסת ה-21 וה-22 (אפריל-ספטמבר 2019) — מדוע הימין לא נשבר</w:t>
      </w:r>
    </w:p>
    <w:p>
      <w:pPr>
        <w:bidi w:val="1"/>
        <w:spacing w:after="120" w:before="0" w:line="360" w:lineRule="auto"/>
        <w:ind w:left="216" w:right="216"/>
        <w:jc w:val="right"/>
      </w:pPr>
      <w:r>
        <w:rPr>
          <w:rFonts w:ascii="Times New Roman" w:hAnsi="Times New Roman" w:cs="David"/>
          <w:b w:val="0"/>
          <w:i/>
          <w:color w:val="555555"/>
          <w:sz w:val="22"/>
          <w:rtl w:val="1"/>
        </w:rPr>
        <w:t>בקצרה: בבחירות לכנסת ה-21 (אפריל 2019) קיבל הליכוד 35 מנדטים — עלייה משמעותית מ-30 ב-2015. אך נתניהו לא הצליח להרכיב קואליציה: ליברמן דרש ממשלה בלי החרדים, ובלי ערבים. בבחירות לכנסת ה-22 (ספטמבר 2019) ירד הליכוד ל-32 מנדטים. שוב, נתניהו לא הצליח להרכיב. בכל ארבעת מערכות הבחירות (21, 22, 23, 24), נתניהו לא איבד שליטה על בלוק הימין. למה? כי הדינמיקה הפרסוניפיקטיבית כבר התקבעה. המשפט תרם לתחושה של 'אנחנו נגדם' שהחזיק את הברית.</w:t>
      </w:r>
    </w:p>
    <w:p>
      <w:pPr>
        <w:bidi w:val="1"/>
        <w:spacing w:after="120" w:before="0" w:line="360" w:lineRule="auto"/>
        <w:jc w:val="right"/>
      </w:pPr>
      <w:r>
        <w:rPr>
          <w:rFonts w:ascii="Times New Roman" w:hAnsi="Times New Roman" w:cs="David"/>
          <w:b w:val="0"/>
          <w:i w:val="0"/>
          <w:sz w:val="24"/>
          <w:rtl w:val="1"/>
        </w:rPr>
        <w:t>מ-2019 עד יוני 2021 התקיימו בישראל ארבע מערכות בחירות תוך פחות משנתיים — תופעה שכונתה 'המשבר הפוליטי בישראל'. ניתוח של המערכות הללו מאיר את האופן שבו הדינמיקה של בלוק הימין התפתחה. ב-9 באפריל 2019 התקיימו הבחירות לכנסת ה-21. הליכוד עלה ל-35 מנדטים — בהשוואה ל-30 שקיבל בבחירות 2015. זוהי עלייה משמעותית, שמרמזת שמכבש הביקורת על מערכת המשפט פעל לטובת נתניהו.</w:t>
      </w:r>
    </w:p>
    <w:p>
      <w:pPr>
        <w:bidi w:val="1"/>
        <w:spacing w:after="120" w:before="0" w:line="360" w:lineRule="auto"/>
        <w:jc w:val="right"/>
      </w:pPr>
      <w:r>
        <w:rPr>
          <w:rFonts w:ascii="Times New Roman" w:hAnsi="Times New Roman" w:cs="David"/>
          <w:b w:val="0"/>
          <w:i w:val="0"/>
          <w:sz w:val="24"/>
          <w:rtl w:val="1"/>
        </w:rPr>
        <w:t>אבל ההמשך לא היה פשוט. אביגדור ליברמן, שמפלגת ישראל ביתנו קיבלה 5 מנדטים, דרש ממשלה בלי החרדים (ובלי הערבים). הדרישה הזו, ש-ייתר את כל בלוק הימין באופן שאסור היה לנתניהו לקבל, גרמה לשבירת הקואליציה. בסקר שערכו נבות וגולדשמידט יומיים לאחר הבחירות לכנסת ה-21, יותר אנשים הביעו אמון בנתניהו (48.5%) מאשר במערכת המשפט (47.2%). זוהי תוצאה שלא נראתה בעבר — וכבר אז היא הצביעה על הצלחת הפרסוניפיקציה.</w:t>
      </w:r>
    </w:p>
    <w:p>
      <w:pPr>
        <w:bidi w:val="1"/>
        <w:spacing w:after="120" w:before="0" w:line="360" w:lineRule="auto"/>
        <w:jc w:val="right"/>
      </w:pPr>
      <w:r>
        <w:rPr>
          <w:rFonts w:ascii="Times New Roman" w:hAnsi="Times New Roman" w:cs="David"/>
          <w:b w:val="0"/>
          <w:i w:val="0"/>
          <w:sz w:val="24"/>
          <w:rtl w:val="1"/>
        </w:rPr>
        <w:t>הכישלון בהרכבת ממשלה לאחר הבחירות הראשונות הוביל לכנסת ה-22. ארבעה חודשים אחר כך, ב-17 בספטמבר 2019, התקיימו הבחירות. הפעם הליכוד ירד ל-32 מנדטים — ירידה של 3 מנדטים. ההערכה הייתה שכישלון נתניהו בהרכבת קואליציה יזיק לליכוד. במציאות הזה אכן קרה — אבל הירידה הייתה מתונה. וחשוב יותר: הדינמיקה שייחלו לה יריבי נתניהו בעקבות ההודעה על הגשת כתב אישום בכפוף לשימוע לא התחוללה, ומפלגות הימין שמרו על חזית אחידה.</w:t>
      </w:r>
    </w:p>
    <w:p>
      <w:pPr>
        <w:bidi w:val="1"/>
        <w:spacing w:after="120" w:before="0" w:line="360" w:lineRule="auto"/>
        <w:jc w:val="right"/>
      </w:pPr>
      <w:r>
        <w:rPr>
          <w:rFonts w:ascii="Times New Roman" w:hAnsi="Times New Roman" w:cs="David"/>
          <w:b w:val="0"/>
          <w:i w:val="0"/>
          <w:sz w:val="24"/>
          <w:rtl w:val="1"/>
        </w:rPr>
        <w:t>יתרה מכך, הסתבכותו של נתניהו בפלילים עודדה לפחות אחדים ממנהיגי הימין לבקר את מערכת המשפט — ולא את נתניהו. דוגמה: נפתלי בנט, אז יושב ראש סיעת הימין החדש בכנסת, כתב לפני תום המנדט שנתן הנשיא לנתניהו להרכיב קואליציה: 'אם מערכת המשפט תצליח להפיל את נתניהו בגלל סיגרים וכתבות באתר וואלה, זו תהא מכה אנושה למחנה הלאומי כולו'. בנט לא היה מבחורי נתניהו — היה לעיתים יריבו. אבל הפרסוניפיקציה אילצה אותו להגן עליו.</w:t>
      </w:r>
    </w:p>
    <w:p>
      <w:pPr>
        <w:bidi w:val="1"/>
        <w:spacing w:after="120" w:before="0" w:line="360" w:lineRule="auto"/>
        <w:jc w:val="right"/>
      </w:pPr>
      <w:r>
        <w:rPr>
          <w:rFonts w:ascii="Times New Roman" w:hAnsi="Times New Roman" w:cs="David"/>
          <w:b w:val="0"/>
          <w:i w:val="0"/>
          <w:sz w:val="24"/>
          <w:rtl w:val="1"/>
        </w:rPr>
        <w:t>ב-18 בספטמבר, יום לאחר הבחירות לכנסת ה-22, יזם נתניהו פגישה עם ראשי מפלגות הימין. סוכם פה אחד על הקמת 'בלוק הימין' בהובלת נתניהו, גוש שיפעל להרכבת הממשלה הבאה. הוחלט להקים צוות משא ומתן משותף לכל סיעות 'הבלוק' (שמש 2019). זהו הצעד הראשון לקראת מכתב הנאמנות של פברואר 2020. נבות וגולדשמידט מנסחים זאת כך: 'הקשר ההדוק בין משפט נתניהו לבין מערכות הבחירות השונות הביא לידי כך שהליכה עם גנץ נתפסה לגיטימית פחות. המשפט אף הידק את התחושה של אנחנו נגדם וסלל את הדרך לחיבור ייחודי זה'.</w:t>
      </w:r>
    </w:p>
    <w:p>
      <w:pPr>
        <w:bidi w:val="1"/>
        <w:spacing w:after="120" w:before="0" w:line="360" w:lineRule="auto"/>
        <w:jc w:val="right"/>
      </w:pPr>
      <w:r>
        <w:rPr>
          <w:rFonts w:ascii="Times New Roman" w:hAnsi="Times New Roman" w:cs="David"/>
          <w:b w:val="0"/>
          <w:i w:val="0"/>
          <w:sz w:val="24"/>
          <w:rtl w:val="1"/>
        </w:rPr>
        <w:t>התשובה לחידה של הסעיף הזה: מדוע הימין לא נשבר למרות שלוש מערכות בחירות תוך שנה ולמרות כתב אישום על ראש הממשלה? כי הזהות הפוליטית של 'בלוק' התקבעה במהירות, והיא מבוססת על שני עקרונות יסוד: (1) המאבק במערכת המשפט הוא מבני (כפי שראינו בסעיף 03) — לא אינטרס של נתניהו לבדו אלא של כל הימין; (2) משפט נתניהו הפך לסמל של המאבק הזה (סעיף 10) — ולכן כל פגיעה בנתניהו = פגיעה במחנה. שני העקרונות יחד מסבירים מדוע מערכת הבחירות לא פגעה בבלוק — היא רק חיזקה אותו.</w:t>
      </w:r>
    </w:p>
    <w:p>
      <w:pPr>
        <w:bidi w:val="1"/>
        <w:spacing w:after="80" w:before="200" w:line="360" w:lineRule="auto"/>
        <w:jc w:val="center"/>
      </w:pPr>
      <w:r>
        <w:rPr>
          <w:rFonts w:ascii="Times New Roman" w:hAnsi="Times New Roman" w:cs="David"/>
          <w:b/>
          <w:i w:val="0"/>
          <w:color w:val="1F3A5F"/>
          <w:sz w:val="27"/>
          <w:rtl w:val="1"/>
        </w:rPr>
        <w:t>כנסת ה-23 וממשלת הרוטציה (מרץ-מאי 2020) — שיא הבלוק</w:t>
      </w:r>
    </w:p>
    <w:p>
      <w:pPr>
        <w:bidi w:val="1"/>
        <w:spacing w:after="120" w:before="0" w:line="360" w:lineRule="auto"/>
        <w:ind w:left="216" w:right="216"/>
        <w:jc w:val="right"/>
      </w:pPr>
      <w:r>
        <w:rPr>
          <w:rFonts w:ascii="Times New Roman" w:hAnsi="Times New Roman" w:cs="David"/>
          <w:b w:val="0"/>
          <w:i/>
          <w:color w:val="555555"/>
          <w:sz w:val="22"/>
          <w:rtl w:val="1"/>
        </w:rPr>
        <w:t>בקצרה: ב-2 במרץ 2020 התקיימו הבחירות לכנסת ה-23. הליכוד עלה ל-36 מנדטים — 29.46% מהקולות הכשרים, ההישג הטוב ביותר מאז 2003. הבלוק שמר על אחדותו. במאי 2020, בחסות מגפת הקורונה, הצליח נתניהו להביא לפירוקה של כחול לבן ולהרכיב 'ממשלת רוטציה' עם בני גנץ. ההסכמים הקואליציוניים כללו חלוקת תקציבים סלקטיבית. תקופת הרוטציה היא 'שיא הבלוק' — אבל גם תחילת התפרקות סער. הפיצול הראשון אפשרי רק בתוך הליכוד עצמו — וגם הוא עוד 8 חודשים לאחר ההצלחה.</w:t>
      </w:r>
    </w:p>
    <w:p>
      <w:pPr>
        <w:bidi w:val="1"/>
        <w:spacing w:after="120" w:before="0" w:line="360" w:lineRule="auto"/>
        <w:jc w:val="right"/>
      </w:pPr>
      <w:r>
        <w:rPr>
          <w:rFonts w:ascii="Times New Roman" w:hAnsi="Times New Roman" w:cs="David"/>
          <w:b w:val="0"/>
          <w:i w:val="0"/>
          <w:sz w:val="24"/>
          <w:rtl w:val="1"/>
        </w:rPr>
        <w:t>ב-2 במרץ 2020 התקיימו הבחירות לכנסת ה-23 — שלוש שבועות בלבד אחרי שנתניהו משך את בקשת החסינות, אחרי שכתב האישום הוגש לבית המשפט, ואחרי שמכתב הנאמנות של בלוק הימין נחתם. הליכוד עלה ל-36 מנדטים וזכה ל-29.46% מהקולות הכשרים. נבות וגולדשמידט: "זה היה ההישג הטוב ביותר של המפלגה בשלוש מערכות הבחירות, ערב פתיחת משפטו של ראש הממשלה, ולמעשה ההישג הטוב ביותר של הליכוד מאז שנת 2003'. הבלוק שמר על אחדותו.</w:t>
      </w:r>
    </w:p>
    <w:p>
      <w:pPr>
        <w:bidi w:val="1"/>
        <w:spacing w:after="120" w:before="0" w:line="360" w:lineRule="auto"/>
        <w:jc w:val="right"/>
      </w:pPr>
      <w:r>
        <w:rPr>
          <w:rFonts w:ascii="Times New Roman" w:hAnsi="Times New Roman" w:cs="David"/>
          <w:b w:val="0"/>
          <w:i w:val="0"/>
          <w:sz w:val="24"/>
          <w:rtl w:val="1"/>
        </w:rPr>
        <w:t>הסביבה החיצונית הוסיפה ממד דרמטי: מגפת הקורונה (COVID-19) הגיעה לישראל בדיוק בתקופת ההתמודדות הקואליציונית. ב-מאי 2020, בחסות ההתמודדות עם הוירוס, נתניהו הצליח להביא לידי פירוקה של כחול לבן ולהרכיב ממשלת רוטציה עם גנץ ועם מה שנותר ממפלגתו. ההסכם: נתניהו ראש ממשלה ראשון, גנץ ראש ממשלה שני (אחרי 18 חודשים). מבחינתו של גנץ, הרוטציה הייתה הצדקה לקבל את הצעתו של נתניהו למרות התחייבותו הקודמת ל"בלוק שינוי". מבחינתו של נתניהו, הרוטציה הייתה דרך להמשיך לכהן.</w:t>
      </w:r>
    </w:p>
    <w:p>
      <w:pPr>
        <w:bidi w:val="1"/>
        <w:spacing w:after="120" w:before="0" w:line="360" w:lineRule="auto"/>
        <w:jc w:val="right"/>
      </w:pPr>
      <w:r>
        <w:rPr>
          <w:rFonts w:ascii="Times New Roman" w:hAnsi="Times New Roman" w:cs="David"/>
          <w:b w:val="0"/>
          <w:i w:val="0"/>
          <w:sz w:val="24"/>
          <w:rtl w:val="1"/>
        </w:rPr>
        <w:t>מנגנון הפיצוי הסקטוריאלי ליווה את ממשלות נתניהו לאורך השנים, לא רק את ממשלת הרוטציה. כבר עם הקמת ממשלת נתניהו ב-2009 כללו ההסכמים הקואליציוניים תוספת של 1.4 מיליארד שקל לקצבאות הילדים והיענות לדרישות נוספות (ויסמן 2009). לאורך כהונותיו התרחבו התקציבים המגזריים: תקציב התרבות החרדית שולש (מ-25 מיליון שקל ב-2014 ל-75 מיליון ב-2019), תקציב המשרד לשירותי דת גדל מ-376 מיליון ל-637 מיליון, ותקציב הפנימיות גדל ביותר מ-300%.</w:t>
      </w:r>
    </w:p>
    <w:p>
      <w:pPr>
        <w:bidi w:val="1"/>
        <w:spacing w:after="120" w:before="0" w:line="360" w:lineRule="auto"/>
        <w:jc w:val="right"/>
      </w:pPr>
      <w:r>
        <w:rPr>
          <w:rFonts w:ascii="Times New Roman" w:hAnsi="Times New Roman" w:cs="David"/>
          <w:b w:val="0"/>
          <w:i w:val="0"/>
          <w:sz w:val="24"/>
          <w:rtl w:val="1"/>
        </w:rPr>
        <w:t>ערב הבחירות לכנסת ה-23 חילקה הממשלה כמיליארד שקלים, בעיקר למתנחלים ולחרדים, בשיעור גבוה בהרבה מגודלם היחסי באוכלוסייה (מילמן וזרחיה 2020). בנוסף, נתניהו נפגש עם ראשי מועצת יש"ע ב-25 בנובמבר 2019 והכריז על תקצוב 40 מיליון ש"ח לתקצוב מרכיבי ביטחון והצלה ביהודה, שומרון ובקעת הירדן. כל זה תוך כדי משפט נתניהו ובלי תקציב מדינה מאושר. מנגנון הפיצוי הסקטוריאלי המשיך לפעול בעוצמה גוברת — כתחליף לעבודה ממשלתית רגילה. החלוקה הסלקטיבית התרחבה — ולא הצטמצמה.</w:t>
      </w:r>
    </w:p>
    <w:p>
      <w:pPr>
        <w:bidi w:val="1"/>
        <w:spacing w:after="120" w:before="0" w:line="360" w:lineRule="auto"/>
        <w:jc w:val="right"/>
      </w:pPr>
      <w:r>
        <w:rPr>
          <w:rFonts w:ascii="Times New Roman" w:hAnsi="Times New Roman" w:cs="David"/>
          <w:b w:val="0"/>
          <w:i w:val="0"/>
          <w:sz w:val="24"/>
          <w:rtl w:val="1"/>
        </w:rPr>
        <w:t>מאוחר יותר, יוזמה של מירי רגב, שרת התרבות, לחלק מענקים ממשלתיים למוסדות תרבות, מוזיקה, תיאטרון ומחול על הופעות בשטחי יהודה ושומרון — מענקים שנועדו רשמית לתמוך בפריפריה — בוטלה על ידי בג"ץ ב-2020. בג"ץ קבע שהמענקים, אף שהיו לכאורה לתמוך בפריפריה, היו בפועל בעלי אופי מפלה (גורלי 2020). זוהי דוגמה לאופן שבו מערכת המשפט המשיכה לחסום את ההקצאה הסקטוריאלית גם בתוך ממשלת רוטציה — והדינמיקה של 'הבלוק' המשיכה להתחזק נגדה.</w:t>
      </w:r>
    </w:p>
    <w:p>
      <w:pPr>
        <w:bidi w:val="1"/>
        <w:spacing w:after="120" w:before="0" w:line="360" w:lineRule="auto"/>
        <w:jc w:val="right"/>
      </w:pPr>
      <w:r>
        <w:rPr>
          <w:rFonts w:ascii="Times New Roman" w:hAnsi="Times New Roman" w:cs="David"/>
          <w:b w:val="0"/>
          <w:i w:val="0"/>
          <w:sz w:val="24"/>
          <w:rtl w:val="1"/>
        </w:rPr>
        <w:t>ההישג של ממשלת הרוטציה היה בו-זמנית הישג ולקת. הבלוק הוצדק מהאתגר של ארבעה מנדטים — הצליח לעמוד. אבל החפיפה בין נתניהו לגנץ הייתה חריגה, ויכלה להחזיק רק חודשים אחדים. הקואליציה התפרקה אחרי 9 חודשים בלבד. אבל במהלך התקופה הקצרה הזו, נתניהו: (1) הצליח להעלות את הליכוד ל-36 מנדטים — הצלחה אלקטורלית במצב של כתב אישום; (2) חיזק את הזהות של "בלוק הימין" כקטגוריה פוליטית מוסדית; (3) המשיך להפעיל את מנגנוני הפיצוי הסקטוריאליים. הרוטציה אינה כישלון של בלוק הימין — היא ביטוי לאופן שבו הבלוק התאים את עצמו לתנאי הקורונה ולמגבלות החוקתיות.</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הפרדוקס של מרץ 2020  </w:t>
      </w:r>
      <w:r>
        <w:rPr>
          <w:rFonts w:ascii="Times New Roman" w:hAnsi="Times New Roman" w:cs="David"/>
          <w:b w:val="0"/>
          <w:i w:val="0"/>
          <w:sz w:val="22"/>
          <w:rtl w:val="1"/>
        </w:rPr>
        <w:t>שלושה שבועות לפני הבחירות הוגש כתב האישום הסופי נגד נתניהו. שלושה שבועות לפני הבחירות פרצה הקורונה לישראל. שתי האירועים יחד היו אמורים להפיל את נתניהו. במציאות הוא קיבל 36 מנדטים — ההישג הטוב ביותר של הליכוד ב-17 שנים. הפרדוקס הוא בעצם לב הניתוח של נבות וגולדשמידט: בעיתות משבר, בלוק הימין לא נשבר — הוא מתחזק. כתב האישום (סיגנל פוליטי) + הקורונה (דרישה למנהיגות חזקה) + מכתב הנאמנות (התחייבות פורמלית) — שלושה כוחות בו-זמנית שהיו צריכים להחליש את נתניהו, חיזקו אותו דווקא.</w:t>
      </w:r>
    </w:p>
    <w:p>
      <w:pPr>
        <w:bidi w:val="1"/>
        <w:spacing w:after="80" w:before="200" w:line="360" w:lineRule="auto"/>
        <w:jc w:val="center"/>
      </w:pPr>
      <w:r>
        <w:rPr>
          <w:rFonts w:ascii="Times New Roman" w:hAnsi="Times New Roman" w:cs="David"/>
          <w:b/>
          <w:i w:val="0"/>
          <w:color w:val="1F3A5F"/>
          <w:sz w:val="27"/>
          <w:rtl w:val="1"/>
        </w:rPr>
        <w:t>פרישת סער וכנסת ה-24 (דצמבר 2020 - מרץ 2021) — הסדק הראשון בבלוק</w:t>
      </w:r>
    </w:p>
    <w:p>
      <w:pPr>
        <w:bidi w:val="1"/>
        <w:spacing w:after="120" w:before="0" w:line="360" w:lineRule="auto"/>
        <w:ind w:left="216" w:right="216"/>
        <w:jc w:val="right"/>
      </w:pPr>
      <w:r>
        <w:rPr>
          <w:rFonts w:ascii="Times New Roman" w:hAnsi="Times New Roman" w:cs="David"/>
          <w:b w:val="0"/>
          <w:i/>
          <w:color w:val="555555"/>
          <w:sz w:val="22"/>
          <w:rtl w:val="1"/>
        </w:rPr>
        <w:t>בקצרה: בדצמבר 2020 הודיע גדעון סער על פרישתו מהליכוד והקמת 'תקווה חדשה'. הסיבה לטענתו: 'הליכוד הפך לכלי שרת עבור האינטרסים של ראש הממשלה'. כשבועיים אחר כך פרש זאב אלקין מהממשלה והצטרף לסער. הבחירות לכנסת ה-24 (מרץ 2021) — הליכוד יורד ל-30 מנדטים, תקווה חדשה מקבלת 6 מנדטים — בדיוק כמספר שאיבד הליכוד. נתניהו מנסה להרכיב קואליציה דרך רע"ם של מנסור עבאס, אך סמוטריץ' מטיל וטו. כישלון. הסדק הראשון בבלוק הוא פנימי — בתוך הליכוד עצמו.</w:t>
      </w:r>
    </w:p>
    <w:p>
      <w:pPr>
        <w:bidi w:val="1"/>
        <w:spacing w:after="120" w:before="0" w:line="360" w:lineRule="auto"/>
        <w:jc w:val="right"/>
      </w:pPr>
      <w:r>
        <w:rPr>
          <w:rFonts w:ascii="Times New Roman" w:hAnsi="Times New Roman" w:cs="David"/>
          <w:b w:val="0"/>
          <w:i w:val="0"/>
          <w:sz w:val="24"/>
          <w:rtl w:val="1"/>
        </w:rPr>
        <w:t>הסעיף הזה מתאר את הסדק הראשון בבלוק הימין — סדק שבא לא מבחוץ אלא מבפנים, בתוך הליכוד עצמו. ב-8 בדצמבר 2020 הודיע גדעון סער על פרישתו מהליכוד והקמת מפלגה בשם 'תקווה חדשה'. הוא הצליח להבטיח לעצמו שישה מנדטים בבחירות הבאות. הסיבה שהוא נתן לפרישה הייתה ברורה: 'הליכוד הפכה לכלי שרת עבור האינטרסים של ראש הממשלה, כולל כאלה הנוגעים למשפטו הפלילי' (לוינסון 2020).</w:t>
      </w:r>
    </w:p>
    <w:p>
      <w:pPr>
        <w:bidi w:val="1"/>
        <w:spacing w:after="120" w:before="0" w:line="360" w:lineRule="auto"/>
        <w:jc w:val="right"/>
      </w:pPr>
      <w:r>
        <w:rPr>
          <w:rFonts w:ascii="Times New Roman" w:hAnsi="Times New Roman" w:cs="David"/>
          <w:b w:val="0"/>
          <w:i w:val="0"/>
          <w:sz w:val="24"/>
          <w:rtl w:val="1"/>
        </w:rPr>
        <w:t>כשבועיים אחר כך, ב-23 בדצמבר 2020, התפטר זאב אלקין מהממשלה והודיע על הצטרפותו למפלגתו של סער. במכתבו הסביר אלקין: "השיקולים האישיים והגחמות של סביבתך הקרובה תופסים יותר ויותר מקום בקבלת ההחלטות שלך. כמי שצופה בתהליך מקרוב אני רואה כיצד השיקול האישי שלך מתערב בשיקול הלאומי... אנו הולכים לבחירות בגלל רצונך להשפיע על בחירת פרקליט מדינה ויועץ משפטי לממשלה וחוק צרפתי" (עמית 2020). זוהי הצהרה מקיפה: אלקין, מקורבו של נתניהו לאורך השנים, אומר במפורש שנתניהו פועל מטעמים אישיים שקשורים למשפטו.</w:t>
      </w:r>
    </w:p>
    <w:p>
      <w:pPr>
        <w:bidi w:val="1"/>
        <w:spacing w:after="120" w:before="0" w:line="360" w:lineRule="auto"/>
        <w:jc w:val="right"/>
      </w:pPr>
      <w:r>
        <w:rPr>
          <w:rFonts w:ascii="Times New Roman" w:hAnsi="Times New Roman" w:cs="David"/>
          <w:b w:val="0"/>
          <w:i w:val="0"/>
          <w:sz w:val="24"/>
          <w:rtl w:val="1"/>
        </w:rPr>
        <w:t>יממה לפני התפטרותו של אלקין, ב-22 בדצמבר 2020, התפזרה הכנסת ה-23 לאחר שתקציב המדינה ל-2020 לא אושר עד המועד הקבוע בחוק. הבחירות לכנסת ה-24 התקיימו ב-23 במרץ 2021 — הפעם הרביעית בתוך שנתיים. התוצאות: הליכוד ירד ל-30 מנדטים. תקווה חדשה קיבלה 6 מנדטים — בדיוק כמספר שאיבד הליכוד. זוהי הוכחה אמפירית: סער לקח ממש את שישה המנדטים האלה מהליכוד.</w:t>
      </w:r>
    </w:p>
    <w:p>
      <w:pPr>
        <w:bidi w:val="1"/>
        <w:spacing w:after="120" w:before="0" w:line="360" w:lineRule="auto"/>
        <w:jc w:val="right"/>
      </w:pPr>
      <w:r>
        <w:rPr>
          <w:rFonts w:ascii="Times New Roman" w:hAnsi="Times New Roman" w:cs="David"/>
          <w:b w:val="0"/>
          <w:i w:val="0"/>
          <w:sz w:val="24"/>
          <w:rtl w:val="1"/>
        </w:rPr>
        <w:t>ההסבר של תקווה חדשה לתפקודו של נתניהו היה ברור: תפקודו של נתניהו היה לקוי ביותר משום שביקש לסכל את המשפט נגדו. נבות וגולדשמידט מציעים פירוש זהיר: "אפשר שהם באמת האמינו בכך, ואפשר שהמשפט רק סיפק מבחינתם לגיטימציה לצאת נגד נתניהו והאופן שבו התנהל". הליכוד מצידו הציג את אנשי תקווה חדשה כאופורטוניסטים שפרשו בגלל מעמדם השולי בליכוד'. שני הצדדים השתמשו במשפט כצידוק — סער בתור 'הצדקה לפרישה'; הליכוד בתור 'הצדקה לפרישת אופורטוניסטית'.</w:t>
      </w:r>
    </w:p>
    <w:p>
      <w:pPr>
        <w:bidi w:val="1"/>
        <w:spacing w:after="120" w:before="0" w:line="360" w:lineRule="auto"/>
        <w:jc w:val="right"/>
      </w:pPr>
      <w:r>
        <w:rPr>
          <w:rFonts w:ascii="Times New Roman" w:hAnsi="Times New Roman" w:cs="David"/>
          <w:b w:val="0"/>
          <w:i w:val="0"/>
          <w:sz w:val="24"/>
          <w:rtl w:val="1"/>
        </w:rPr>
        <w:t>אחרי הבחירות לכנסת ה-24, נתניהו ניסה צעד חריג: להגיע לרוב בכנסת על ידי צירוף לקואליציה של מפלגת רע"ם בראשות מנסור עבאס. זה היה מהלך מהפכני — לראשונה בתולדות הליכוד, להציע שיתוף פעולה עם מפלגה ערבית. אבל בצלאל סמוטריץ', יושב ראש הציונות הדתית, הטיל וטו על המהלך. ובכך מנע מנתניהו להקים ממשלה בראשותו. ההיגיון של סמוטריץ': המפלגות הדתיות-לאומיות מסרבות לקשור את עצמן לרע"ם, גם אם מותר להן לקבל את הטענה הפרגמטית של נתניהו. הסירוב הזה מצביע על גבול: בלוק הימין עצמו אינו מוכן לחצות גבולות מסוימים, גם אם זה מאיים על שליחותו של נתניהו.</w:t>
      </w:r>
    </w:p>
    <w:p>
      <w:pPr>
        <w:bidi w:val="1"/>
        <w:spacing w:after="120" w:before="0" w:line="360" w:lineRule="auto"/>
        <w:jc w:val="right"/>
      </w:pPr>
      <w:r>
        <w:rPr>
          <w:rFonts w:ascii="Times New Roman" w:hAnsi="Times New Roman" w:cs="David"/>
          <w:b w:val="0"/>
          <w:i w:val="0"/>
          <w:sz w:val="24"/>
          <w:rtl w:val="1"/>
        </w:rPr>
        <w:t>המסקנה: הסדק הראשון בבלוק הימין הוא פנימי. סער ואלקין פורשים מהליכוד, לא מבלוק הימין כולו. הם נשארים בתוך מחנה הימין הרחב — אבל יוצאים את הליכוד. למה? כי הם לא יכולים לקבל את "פרסוניפיקציה" של נתניהו: את ההזדהות המוחלטת של הליכוד עם משפטו. עבורם, נתניהו אינו רק "סמל" — הוא אדם פוליטי שתקופתו עוברת. עבור רוב מפלגות הימין הקואליציוניות, הוא עדיין סמל. הפיצול בליכוד מאיר את הגבול של הפרסוניפיקציה — היא עובדת כל עוד היא מאחדת קואליציה, אבל יוצרת קונפליקטים פנים-מפלגתיים. זה ההישג של תקווה חדשה: היא מציעה לקהל הימני מנהיג חליפי בלי לוותר על הימין.</w:t>
      </w:r>
    </w:p>
    <w:p>
      <w:pPr>
        <w:bidi w:val="1"/>
        <w:spacing w:after="80" w:before="200" w:line="360" w:lineRule="auto"/>
        <w:jc w:val="center"/>
      </w:pPr>
      <w:r>
        <w:rPr>
          <w:rFonts w:ascii="Times New Roman" w:hAnsi="Times New Roman" w:cs="David"/>
          <w:b/>
          <w:i w:val="0"/>
          <w:color w:val="1F3A5F"/>
          <w:sz w:val="27"/>
          <w:rtl w:val="1"/>
        </w:rPr>
        <w:t>ממשלת בנט-לפיד וחזרת נתניהו (יוני 2021 - נובמבר 2022) — סינתזה ליחידה 9</w:t>
      </w:r>
    </w:p>
    <w:p>
      <w:pPr>
        <w:bidi w:val="1"/>
        <w:spacing w:after="120" w:before="0" w:line="360" w:lineRule="auto"/>
        <w:ind w:left="216" w:right="216"/>
        <w:jc w:val="right"/>
      </w:pPr>
      <w:r>
        <w:rPr>
          <w:rFonts w:ascii="Times New Roman" w:hAnsi="Times New Roman" w:cs="David"/>
          <w:b w:val="0"/>
          <w:i/>
          <w:color w:val="555555"/>
          <w:sz w:val="22"/>
          <w:rtl w:val="1"/>
        </w:rPr>
        <w:t>בקצרה: ביוני 2021 הושבעה ממשלת בנט-לפיד — 'ממשלת השינוי' — לראשונה מאז 2009 בלי נתניהו. אבל היא לא החזיקה: התפוררות במפלגת ימינה (יואז ושפיר) וברע"ם (גנון), קואליציה דקה ומגוונת ביותר, ומתחים מבניים בלתי-פוסקים. הקואליציה נפלה בנובמבר 2022. בבחירות נובמבר 2022 חזר נתניהו לראשות הממשלה עם בלוק ימין חדש: ליכוד, ש"ס, יהדות התורה, וציונות דתית של סמוטריץ' ובן-גביר. ב-2023 התחילה ההפיכה המשטרית. סינתזה ליחידה 9: הבלוק שהגן על נתניהו במשפט — הוא הבלוק שמאפשר את שלטון הנאמנות.</w:t>
      </w:r>
    </w:p>
    <w:p>
      <w:pPr>
        <w:bidi w:val="1"/>
        <w:spacing w:after="120" w:before="0" w:line="360" w:lineRule="auto"/>
        <w:jc w:val="right"/>
      </w:pPr>
      <w:r>
        <w:rPr>
          <w:rFonts w:ascii="Times New Roman" w:hAnsi="Times New Roman" w:cs="David"/>
          <w:b w:val="0"/>
          <w:i w:val="0"/>
          <w:sz w:val="24"/>
          <w:rtl w:val="1"/>
        </w:rPr>
        <w:t>אחרי כישלון נתניהו להרכיב קואליציה אחרי הבחירות לכנסת ה-24, ב-5 במאי 2021 העביר הנשיא את המנדט ליאיר לפיד. לפיד הצליח להרכיב קואליציה רחבה ומגוונת ביותר: ימינה (בנט-שקד), יש עתיד (לפיד), כחול לבן (גנץ), ישראל ביתנו (ליברמן), מרצ, העבודה (מיכאלי), תקווה חדשה (סער), ורע"ם (עבאס) — "ממשלת השינוי" שכינתה את עצמה כך כדי לבטא את ההישג הראשי: לראשונה מאז 2009 אין נתניהו בראש הממשלה. נפתלי בנט מכהן ראשון כראש ממשלה, ובהמשך לפיד אחריו. הרוטציה הוסכמה מראש.</w:t>
      </w:r>
    </w:p>
    <w:p>
      <w:pPr>
        <w:bidi w:val="1"/>
        <w:spacing w:after="120" w:before="0" w:line="360" w:lineRule="auto"/>
        <w:jc w:val="right"/>
      </w:pPr>
      <w:r>
        <w:rPr>
          <w:rFonts w:ascii="Times New Roman" w:hAnsi="Times New Roman" w:cs="David"/>
          <w:b w:val="0"/>
          <w:i w:val="0"/>
          <w:sz w:val="24"/>
          <w:rtl w:val="1"/>
        </w:rPr>
        <w:t>הקואליציה הייתה מהפכה בכל מובן. אבל היא הייתה מבוססת על מכנה משותף יחיד: התנגדות לנתניהו, לא הסכמה אידאולוגית. בקואליציה היו דמויות שמרבות לחלוק זו על זו: בנט הימני-דתי, מיכאלי השמאלנית-העבודה, עבאס הערבי-אסלאמי-שמרני, ליברמן החילוני-אנטי-חרדי, מרצ הליברלית-חילונית. כיצד אפשר היה לצרף את הקבוצות הללו? התשובה אצל נבות וגולדשמידט: המכנה היחיד היה ההתנגדות לנתניהו ולמשפטו. זה היה גם הסיבה לקיומה — וגם הסיבה לחולשתה. כשהמכנה הזה התרופף, הקואליציה התפרקה.</w:t>
      </w:r>
    </w:p>
    <w:p>
      <w:pPr>
        <w:bidi w:val="1"/>
        <w:spacing w:after="120" w:before="0" w:line="360" w:lineRule="auto"/>
        <w:jc w:val="right"/>
      </w:pPr>
      <w:r>
        <w:rPr>
          <w:rFonts w:ascii="Times New Roman" w:hAnsi="Times New Roman" w:cs="David"/>
          <w:b w:val="0"/>
          <w:i w:val="0"/>
          <w:sz w:val="24"/>
          <w:rtl w:val="1"/>
        </w:rPr>
        <w:t>ב-נובמבר 2022 התקיימו בחירות לכנסת ה-25. נתניהו חזר לראשות הממשלה עם בלוק ימין חדש ומתוקן: ליכוד (32 מנדטים), ש"ס (11), יהדות התורה (7), וציונות דתית בראשות בצלאל סמוטריץ' ואיתמר בן-גביר (14). הקואליציה החדשה הייתה ימנית טהורה: בלי 'מפלגות מתונות' כמו כחול לבן או תקווה חדשה. זה היה ההישג הסופי של הפרסוניפיקציה: 64 מנדטים לבלוק הימין, רוב יציב ומחויב לחלוטין לנתניהו. הבלוק שנחתם במכתב הנאמנות של פברואר 2020 חזר — בגרסה חזקה יותר.</w:t>
      </w:r>
    </w:p>
    <w:p>
      <w:pPr>
        <w:bidi w:val="1"/>
        <w:spacing w:after="120" w:before="0" w:line="360" w:lineRule="auto"/>
        <w:jc w:val="right"/>
      </w:pPr>
      <w:r>
        <w:rPr>
          <w:rFonts w:ascii="Times New Roman" w:hAnsi="Times New Roman" w:cs="David"/>
          <w:b w:val="0"/>
          <w:i w:val="0"/>
          <w:sz w:val="24"/>
          <w:rtl w:val="1"/>
        </w:rPr>
        <w:t>ב-ינואר 2023, שבועות אחרי כינון הממשלה החדשה, התניע יריב לוין, שר המשפטים, את ההפיכה המשטרית: חבילת חוקים שנועדה לשנות באופן יסודי את הרכב הוועדה לבחירת שופטים, לבטל את עילת הסבירות, לצמצם את סמכויות בג"ץ, ולשנות את תפקיד היועץ המשפטי לממשלה. המהלך הזה הוא בדיוק מה שנבות וגולדשמידט תיארו במאמרם כ"רפורמה מבנית במערכת המשפט שהיא תנאי להמשך מנגנוני ההקצאה הסקטוריאלית". ההפיכה המשטרית של 2023 היא ההמשך הישיר של בלוק הימין של 2020.</w:t>
      </w:r>
    </w:p>
    <w:p>
      <w:pPr>
        <w:bidi w:val="1"/>
        <w:spacing w:after="120" w:before="0" w:line="360" w:lineRule="auto"/>
        <w:jc w:val="right"/>
      </w:pPr>
      <w:r>
        <w:rPr>
          <w:rFonts w:ascii="Times New Roman" w:hAnsi="Times New Roman" w:cs="David"/>
          <w:b w:val="0"/>
          <w:i w:val="0"/>
          <w:sz w:val="24"/>
          <w:rtl w:val="1"/>
        </w:rPr>
        <w:t>וכאן מתחברת הסינתזה ליחידה 9. גוטוויין (2016) דיבר על שלטון הנאמנות — חקיקה אנטי-דמוקרטית המתנה זכויות אזרחיות וחברתיות בנאמנות לימין. נבות וגולדשמידט (2023) דיברו על 'בלוק הימין' — ברית פוליטית שמתלכדת סביב משפט נתניהו. שני המושגים הם שני צדדים של אותו מטבע. בלוק הימין הוא המבנה הפוליטי — איזה מפלגות, איזה מנהיגים, איזה ציבור. שלטון הנאמנות הוא המבנה המשפטי-כלכלי — איזו חקיקה, איזה תקציבים, איזה זכויות. הברית הפוליטית שגיבשה את עצמה דרך משפט נתניהו (2019-2022) היא הברית שמאפשרת את שלטון הנאמנות לפעול.</w:t>
      </w:r>
    </w:p>
    <w:p>
      <w:pPr>
        <w:bidi w:val="1"/>
        <w:spacing w:after="120" w:before="0" w:line="360" w:lineRule="auto"/>
        <w:jc w:val="right"/>
      </w:pPr>
      <w:r>
        <w:rPr>
          <w:rFonts w:ascii="Times New Roman" w:hAnsi="Times New Roman" w:cs="David"/>
          <w:b w:val="0"/>
          <w:i w:val="0"/>
          <w:sz w:val="24"/>
          <w:rtl w:val="1"/>
        </w:rPr>
        <w:t>הסינתזה: ההפיכה המשטרית של 2023 אינה אירוע מבודד — היא קודקודה של תהליך של כמעט עשור. בשנים 2015-2016 התחילו יוזמות החקיקה האנטי-דמוקרטיות (יחידה 9). ב-2016-2018 התפתחו פרשות נתניהו. ב-2019-2020 התגבש בלוק הימין סביב משפטו. ב-2020-2022 בלוק הימין שמר על אחדותו דרך 4 בחירות. ב-2022 הוא חזר לשלטון. ב-2023 הוא הפעיל את שלטון הנאמנות במלוא העוצמה. 7 באוקטובר 2023 — מלחמה — ובלוק הימין נשאר בשלטון, ממשיך את ההפיכה תוך כדי מלחמה. ההיגיון של נבות וגולדשמידט: אם תרצו להבין את ההפיכה המשטרית של 2023 — חזרו לבלוק הימין של פברואר 2020. שם זה התחיל.</w:t>
      </w:r>
    </w:p>
    <w:p>
      <w:pPr>
        <w:bidi w:val="1"/>
        <w:spacing w:after="120" w:before="0" w:line="360" w:lineRule="auto"/>
        <w:jc w:val="right"/>
      </w:pPr>
      <w:r>
        <w:rPr>
          <w:rFonts w:ascii="Times New Roman" w:hAnsi="Times New Roman" w:cs="David"/>
          <w:b w:val="0"/>
          <w:i w:val="0"/>
          <w:sz w:val="24"/>
          <w:rtl w:val="1"/>
        </w:rPr>
        <w:t>המסקנה הסופית של היחידה: פוליטיקה ישראלית בעשור האחרון אינה רצף אירועים מבודדים אלא מבנה אחד שמתפתח לפי היגיון משלו. גוטוויין הציע את ההמשגה הכלכלית-מבנית (מנגנוני פיצוי, שלטון נאמנות). נבות וגולדשמידט הוסיפו את ההמשגה הפוליטית-זהותית (בלוק הימין, פרסוניפיקציה, סקרי סמית'). שני הניתוחים יחד מציעים תמונה שלמה: המאבק על דמותה של המדינה הוא מאבק כלכלי-זהותי שמשתמש במשפט נתניהו ככלי לאחד את הימין סביב פרויקט גדול: שינוי מערכת המשפט ובניית סדר חדש. מה שעוד מחר יוצב בפנינו, בקלפי הבא, הוא לא רק שאלה של 'איזה מפלגה' — אלא שאלה של 'איזו ישראל'.</w:t>
      </w:r>
    </w:p>
    <w:p>
      <w:pPr>
        <w:bidi w:val="1"/>
        <w:spacing w:after="160" w:before="80" w:line="360" w:lineRule="auto"/>
        <w:ind w:left="216" w:right="216"/>
        <w:jc w:val="right"/>
        <w:shd w:val="clear" w:fill="F2F5FA"/>
      </w:pPr>
      <w:r>
        <w:rPr>
          <w:rFonts w:ascii="Times New Roman" w:hAnsi="Times New Roman" w:cs="David"/>
          <w:b/>
          <w:i w:val="0"/>
          <w:color w:val="1F3A5F"/>
          <w:sz w:val="22"/>
          <w:rtl w:val="1"/>
        </w:rPr>
        <w:t xml:space="preserve">💡 הסינתזה: בלוק הימין + שלטון הנאמנות = תמונה שלמה  </w:t>
      </w:r>
      <w:r>
        <w:rPr>
          <w:rFonts w:ascii="Times New Roman" w:hAnsi="Times New Roman" w:cs="David"/>
          <w:b w:val="0"/>
          <w:i w:val="0"/>
          <w:sz w:val="22"/>
          <w:rtl w:val="1"/>
        </w:rPr>
        <w:t>יחידה 9 (גוטוויין) ויחידה 10 (נבות וגולדשמידט) הם שני שלבים של אותו ניתוח. גוטוויין מתאר את המבנה הכלכלי-משפטי: מנגנוני פיצוי, חוקי נאמנות, שלטון נאמנות. נבות וגולדשמידט מתארים את הברית הפוליטית: בלוק הימין, פרסוניפיקציה, ארבע מערכות בחירות. הסינתזה: הברית הפוליטית מאפשרת לשלטון הנאמנות לפעול. בלי בלוק הימין של 2020, ההפיכה המשטרית של 2023 לא הייתה אפשרית. בלי שלטון הנאמנות, בלוק הימין לא היה מתלכד מסיבות מבניות. שני המושגים תלויים זה בזה — והמסקנה היא שהפוליטיקה הישראלית בעשור האחרון היא תהליך אחד מתמשך, לא רצף של אירועים מבודדים. ההבנה הזו היא ההישג הפדגוגי של היחידות הללו.</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