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5B" w:rsidRPr="00B700B0" w:rsidRDefault="00B700B0">
      <w:pPr>
        <w:pStyle w:val="Heading1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Collector v1.</w:t>
      </w:r>
      <w:r w:rsidR="00BC6918">
        <w:rPr>
          <w:rFonts w:ascii="Arial" w:hAnsi="Arial" w:cs="Arial"/>
          <w:lang w:val="en-US"/>
        </w:rPr>
        <w:t>5.0</w:t>
      </w:r>
      <w:bookmarkStart w:id="0" w:name="_GoBack"/>
      <w:bookmarkEnd w:id="0"/>
      <w:r w:rsidRPr="00B700B0">
        <w:rPr>
          <w:rFonts w:ascii="Arial" w:hAnsi="Arial" w:cs="Arial"/>
          <w:lang w:val="en-US"/>
        </w:rPr>
        <w:t xml:space="preserve"> setup and quickstart manual</w:t>
      </w:r>
    </w:p>
    <w:p w:rsidR="00DB4E5B" w:rsidRPr="00B700B0" w:rsidRDefault="00B700B0">
      <w:pPr>
        <w:pStyle w:val="Heading1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Installation of collector</w:t>
      </w: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Collector is distributed as a tgz compressed file.</w:t>
      </w: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Uncompress it and follow the installation instructions in the README file.</w:t>
      </w:r>
    </w:p>
    <w:p w:rsidR="00DB4E5B" w:rsidRPr="00B700B0" w:rsidRDefault="00B700B0">
      <w:pPr>
        <w:pStyle w:val="Heading1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Starting Collector web application server</w:t>
      </w: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Open a terminal window.</w:t>
      </w:r>
    </w:p>
    <w:p w:rsidR="00DB4E5B" w:rsidRPr="00B700B0" w:rsidRDefault="007318E9">
      <w:pPr>
        <w:pStyle w:val="Textbody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to</w:t>
      </w:r>
      <w:r w:rsidR="00B700B0" w:rsidRPr="00B700B0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 xml:space="preserve">collector </w:t>
      </w:r>
      <w:r w:rsidR="00B700B0" w:rsidRPr="00B700B0">
        <w:rPr>
          <w:rFonts w:ascii="Arial" w:hAnsi="Arial" w:cs="Arial"/>
          <w:lang w:val="en-US"/>
        </w:rPr>
        <w:t>installation path. For example:</w:t>
      </w:r>
    </w:p>
    <w:p w:rsidR="00DB4E5B" w:rsidRPr="007318E9" w:rsidRDefault="00B700B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hyperlink r:id="rId8" w:history="1">
        <w:r w:rsidRPr="007318E9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r w:rsidRPr="007318E9">
        <w:rPr>
          <w:rFonts w:ascii="Courier New" w:hAnsi="Courier New" w:cs="Courier New"/>
          <w:sz w:val="20"/>
          <w:szCs w:val="20"/>
          <w:lang w:val="en-US"/>
        </w:rPr>
        <w:t>]$ cd /opt/collector</w:t>
      </w:r>
    </w:p>
    <w:p w:rsidR="00DB4E5B" w:rsidRPr="00B700B0" w:rsidRDefault="00DB4E5B">
      <w:pPr>
        <w:pStyle w:val="Textbody"/>
        <w:rPr>
          <w:rFonts w:ascii="Arial" w:hAnsi="Arial" w:cs="Arial"/>
          <w:lang w:val="en-US"/>
        </w:rPr>
      </w:pP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 xml:space="preserve">Start the web application by </w:t>
      </w:r>
      <w:r w:rsidR="007318E9">
        <w:rPr>
          <w:rFonts w:ascii="Arial" w:hAnsi="Arial" w:cs="Arial"/>
          <w:lang w:val="en-US"/>
        </w:rPr>
        <w:t>typing</w:t>
      </w:r>
      <w:r w:rsidRPr="00B700B0">
        <w:rPr>
          <w:rFonts w:ascii="Arial" w:hAnsi="Arial" w:cs="Arial"/>
          <w:lang w:val="en-US"/>
        </w:rPr>
        <w:t>:</w:t>
      </w:r>
    </w:p>
    <w:p w:rsidR="00DB4E5B" w:rsidRPr="007318E9" w:rsidRDefault="00B700B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hyperlink r:id="rId9" w:history="1">
        <w:r w:rsidRPr="007318E9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r w:rsidRPr="007318E9">
        <w:rPr>
          <w:rFonts w:ascii="Courier New" w:hAnsi="Courier New" w:cs="Courier New"/>
          <w:sz w:val="20"/>
          <w:szCs w:val="20"/>
          <w:lang w:val="en-US"/>
        </w:rPr>
        <w:t>]$ startCollector</w:t>
      </w:r>
    </w:p>
    <w:p w:rsidR="00DB4E5B" w:rsidRPr="00B700B0" w:rsidRDefault="00DB4E5B">
      <w:pPr>
        <w:pStyle w:val="Standard"/>
        <w:rPr>
          <w:rFonts w:ascii="Arial" w:hAnsi="Arial" w:cs="Arial"/>
          <w:lang w:val="en-US"/>
        </w:rPr>
      </w:pPr>
    </w:p>
    <w:p w:rsidR="00DB4E5B" w:rsidRPr="00B700B0" w:rsidRDefault="00B700B0">
      <w:pPr>
        <w:pStyle w:val="Standard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 xml:space="preserve">Now you </w:t>
      </w:r>
      <w:r w:rsidR="007318E9">
        <w:rPr>
          <w:rFonts w:ascii="Arial" w:hAnsi="Arial" w:cs="Arial"/>
          <w:lang w:val="en-US"/>
        </w:rPr>
        <w:t xml:space="preserve">will </w:t>
      </w:r>
      <w:r w:rsidRPr="00B700B0">
        <w:rPr>
          <w:rFonts w:ascii="Arial" w:hAnsi="Arial" w:cs="Arial"/>
          <w:lang w:val="en-US"/>
        </w:rPr>
        <w:t>see on the terminal the Collector starting messages.</w:t>
      </w:r>
    </w:p>
    <w:p w:rsidR="00DB4E5B" w:rsidRPr="00B700B0" w:rsidRDefault="00B700B0">
      <w:pPr>
        <w:pStyle w:val="Heading1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Stopping collector web application</w:t>
      </w: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Open a terminal window.</w:t>
      </w:r>
    </w:p>
    <w:p w:rsidR="00DB4E5B" w:rsidRPr="00B700B0" w:rsidRDefault="007318E9">
      <w:pPr>
        <w:pStyle w:val="Textbody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to the collector insta</w:t>
      </w:r>
      <w:r w:rsidR="00B700B0" w:rsidRPr="00B700B0">
        <w:rPr>
          <w:rFonts w:ascii="Arial" w:hAnsi="Arial" w:cs="Arial"/>
          <w:lang w:val="en-US"/>
        </w:rPr>
        <w:t>llation path. For example:</w:t>
      </w:r>
    </w:p>
    <w:p w:rsidR="00DB4E5B" w:rsidRPr="007318E9" w:rsidRDefault="00B700B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hyperlink r:id="rId10" w:history="1">
        <w:r w:rsidRPr="007318E9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r w:rsidRPr="007318E9">
        <w:rPr>
          <w:rFonts w:ascii="Courier New" w:hAnsi="Courier New" w:cs="Courier New"/>
          <w:sz w:val="20"/>
          <w:szCs w:val="20"/>
          <w:lang w:val="en-US"/>
        </w:rPr>
        <w:t>]$ cd /opt/collector</w:t>
      </w:r>
    </w:p>
    <w:p w:rsidR="00DB4E5B" w:rsidRPr="00B700B0" w:rsidRDefault="00DB4E5B">
      <w:pPr>
        <w:pStyle w:val="Textbody"/>
        <w:rPr>
          <w:rFonts w:ascii="Arial" w:hAnsi="Arial" w:cs="Arial"/>
          <w:lang w:val="en-US"/>
        </w:rPr>
      </w:pP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Stop the web application by doing:</w:t>
      </w:r>
    </w:p>
    <w:p w:rsidR="00DB4E5B" w:rsidRPr="007318E9" w:rsidRDefault="00B700B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hyperlink r:id="rId11" w:history="1">
        <w:r w:rsidRPr="007318E9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r w:rsidRPr="007318E9">
        <w:rPr>
          <w:rFonts w:ascii="Courier New" w:hAnsi="Courier New" w:cs="Courier New"/>
          <w:sz w:val="20"/>
          <w:szCs w:val="20"/>
          <w:lang w:val="en-US"/>
        </w:rPr>
        <w:t>]$ stopCollector</w:t>
      </w:r>
    </w:p>
    <w:p w:rsidR="00DB4E5B" w:rsidRPr="00B700B0" w:rsidRDefault="00B700B0">
      <w:pPr>
        <w:pStyle w:val="Heading1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Troubleshooting starting web application</w:t>
      </w:r>
    </w:p>
    <w:p w:rsidR="00DB4E5B" w:rsidRPr="00B700B0" w:rsidRDefault="00B700B0">
      <w:pPr>
        <w:pStyle w:val="Textbody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If you find difficulties starting the application you can try to stop previous</w:t>
      </w:r>
      <w:r w:rsidR="007318E9">
        <w:rPr>
          <w:rFonts w:ascii="Arial" w:hAnsi="Arial" w:cs="Arial"/>
          <w:lang w:val="en-US"/>
        </w:rPr>
        <w:t xml:space="preserve"> collector instances that were already running</w:t>
      </w:r>
      <w:r w:rsidRPr="00B700B0">
        <w:rPr>
          <w:rFonts w:ascii="Arial" w:hAnsi="Arial" w:cs="Arial"/>
          <w:lang w:val="en-US"/>
        </w:rPr>
        <w:t>:</w:t>
      </w:r>
    </w:p>
    <w:p w:rsidR="00DB4E5B" w:rsidRPr="007318E9" w:rsidRDefault="00B700B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hyperlink r:id="rId12" w:history="1">
        <w:r w:rsidRPr="007318E9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r w:rsidRPr="007318E9">
        <w:rPr>
          <w:rFonts w:ascii="Courier New" w:hAnsi="Courier New" w:cs="Courier New"/>
          <w:sz w:val="20"/>
          <w:szCs w:val="20"/>
          <w:lang w:val="en-US"/>
        </w:rPr>
        <w:t>]$ stopCollector</w:t>
      </w:r>
    </w:p>
    <w:p w:rsidR="00DB4E5B" w:rsidRPr="007318E9" w:rsidRDefault="00B700B0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hyperlink r:id="rId13" w:history="1">
        <w:r w:rsidRPr="007318E9">
          <w:rPr>
            <w:rFonts w:ascii="Courier New" w:hAnsi="Courier New" w:cs="Courier New"/>
            <w:color w:val="000000"/>
            <w:sz w:val="20"/>
            <w:szCs w:val="20"/>
            <w:lang w:val="en-US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r w:rsidRPr="007318E9">
        <w:rPr>
          <w:rFonts w:ascii="Courier New" w:hAnsi="Courier New" w:cs="Courier New"/>
          <w:sz w:val="20"/>
          <w:szCs w:val="20"/>
          <w:lang w:val="en-US"/>
        </w:rPr>
        <w:t>]$ startCollector</w:t>
      </w:r>
    </w:p>
    <w:p w:rsidR="00DB4E5B" w:rsidRPr="00B700B0" w:rsidRDefault="00DB4E5B">
      <w:pPr>
        <w:pStyle w:val="Standard"/>
        <w:rPr>
          <w:rFonts w:ascii="Arial" w:hAnsi="Arial" w:cs="Arial"/>
          <w:lang w:val="en-US"/>
        </w:rPr>
      </w:pPr>
    </w:p>
    <w:p w:rsidR="00DB4E5B" w:rsidRPr="00B700B0" w:rsidRDefault="00B700B0">
      <w:pPr>
        <w:pStyle w:val="Heading1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>Accessing Collector web application</w:t>
      </w:r>
    </w:p>
    <w:p w:rsidR="007318E9" w:rsidRDefault="00B700B0">
      <w:pPr>
        <w:pStyle w:val="Standard"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t xml:space="preserve">Open a web browser and enter </w:t>
      </w:r>
      <w:r w:rsidR="007318E9">
        <w:rPr>
          <w:rFonts w:ascii="Arial" w:hAnsi="Arial" w:cs="Arial"/>
          <w:lang w:val="en-US"/>
        </w:rPr>
        <w:t>at the top web address line:</w:t>
      </w:r>
    </w:p>
    <w:p w:rsidR="007318E9" w:rsidRDefault="007318E9">
      <w:pPr>
        <w:pStyle w:val="Standard"/>
        <w:rPr>
          <w:rFonts w:ascii="Arial" w:hAnsi="Arial" w:cs="Arial"/>
          <w:lang w:val="en-US"/>
        </w:rPr>
      </w:pPr>
    </w:p>
    <w:p w:rsidR="00DB4E5B" w:rsidRPr="00B700B0" w:rsidRDefault="00016178">
      <w:pPr>
        <w:pStyle w:val="Standard"/>
        <w:rPr>
          <w:rFonts w:ascii="Arial" w:hAnsi="Arial" w:cs="Arial"/>
          <w:lang w:val="en-US"/>
        </w:rPr>
      </w:pPr>
      <w:hyperlink r:id="rId14" w:history="1">
        <w:r w:rsidR="00B700B0" w:rsidRPr="00B700B0">
          <w:rPr>
            <w:rFonts w:ascii="Arial" w:hAnsi="Arial" w:cs="Arial"/>
            <w:lang w:val="en-US"/>
          </w:rPr>
          <w:t>http://localhost:900</w:t>
        </w:r>
      </w:hyperlink>
      <w:r w:rsidR="008E4AF2">
        <w:rPr>
          <w:rFonts w:ascii="Arial" w:hAnsi="Arial" w:cs="Arial"/>
          <w:lang w:val="en-US"/>
        </w:rPr>
        <w:t>1</w:t>
      </w:r>
    </w:p>
    <w:p w:rsidR="00DB4E5B" w:rsidRPr="00B700B0" w:rsidRDefault="00B700B0">
      <w:pPr>
        <w:pStyle w:val="Heading1"/>
        <w:pageBreakBefore/>
        <w:rPr>
          <w:rFonts w:ascii="Arial" w:hAnsi="Arial" w:cs="Arial"/>
          <w:lang w:val="en-US"/>
        </w:rPr>
      </w:pPr>
      <w:r w:rsidRPr="00B700B0">
        <w:rPr>
          <w:rFonts w:ascii="Arial" w:hAnsi="Arial" w:cs="Arial"/>
          <w:lang w:val="en-US"/>
        </w:rPr>
        <w:lastRenderedPageBreak/>
        <w:t>Collector Command line</w:t>
      </w:r>
    </w:p>
    <w:p w:rsidR="008E4AF2" w:rsidRPr="00B700B0" w:rsidRDefault="008E4AF2" w:rsidP="008E4AF2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Collector has a </w:t>
      </w:r>
      <w:r>
        <w:rPr>
          <w:rFonts w:ascii="Arial" w:hAnsi="Arial" w:cs="Arial"/>
        </w:rPr>
        <w:t xml:space="preserve">full </w:t>
      </w:r>
      <w:r w:rsidRPr="00B700B0">
        <w:rPr>
          <w:rFonts w:ascii="Arial" w:hAnsi="Arial" w:cs="Arial"/>
        </w:rPr>
        <w:t>command line interface.</w:t>
      </w:r>
    </w:p>
    <w:p w:rsidR="008E4AF2" w:rsidRPr="00B700B0" w:rsidRDefault="008E4AF2" w:rsidP="008E4AF2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To access it you have to open a terminal.</w:t>
      </w:r>
      <w:r>
        <w:rPr>
          <w:rFonts w:ascii="Arial" w:hAnsi="Arial" w:cs="Arial"/>
        </w:rPr>
        <w:t xml:space="preserve"> Type “</w:t>
      </w:r>
      <w:r w:rsidRPr="00B700B0">
        <w:rPr>
          <w:rFonts w:ascii="Arial" w:hAnsi="Arial" w:cs="Arial"/>
        </w:rPr>
        <w:t>collector</w:t>
      </w:r>
      <w:r>
        <w:rPr>
          <w:rFonts w:ascii="Arial" w:hAnsi="Arial" w:cs="Arial"/>
        </w:rPr>
        <w:t>”</w:t>
      </w:r>
      <w:r w:rsidRPr="00B700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B700B0">
        <w:rPr>
          <w:rFonts w:ascii="Arial" w:hAnsi="Arial" w:cs="Arial"/>
        </w:rPr>
        <w:t xml:space="preserve"> get a brief description of the command</w:t>
      </w:r>
      <w:r>
        <w:rPr>
          <w:rFonts w:ascii="Arial" w:hAnsi="Arial" w:cs="Arial"/>
        </w:rPr>
        <w:t>s</w:t>
      </w:r>
      <w:r w:rsidRPr="00B700B0">
        <w:rPr>
          <w:rFonts w:ascii="Arial" w:hAnsi="Arial" w:cs="Arial"/>
        </w:rPr>
        <w:t xml:space="preserve"> available:</w:t>
      </w:r>
      <w:r>
        <w:rPr>
          <w:rFonts w:ascii="Arial" w:hAnsi="Arial" w:cs="Arial"/>
        </w:rPr>
        <w:t xml:space="preserve"> </w:t>
      </w:r>
    </w:p>
    <w:p w:rsidR="008E4AF2" w:rsidRPr="007318E9" w:rsidRDefault="008E4AF2" w:rsidP="008E4AF2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5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collector</w:t>
      </w:r>
    </w:p>
    <w:p w:rsidR="008E4AF2" w:rsidRPr="00B700B0" w:rsidRDefault="008E4AF2" w:rsidP="008E4AF2">
      <w:pPr>
        <w:pStyle w:val="Standard"/>
        <w:rPr>
          <w:rFonts w:ascii="Arial" w:hAnsi="Arial" w:cs="Arial"/>
          <w:color w:val="222222"/>
          <w:sz w:val="20"/>
        </w:rPr>
      </w:pPr>
    </w:p>
    <w:p w:rsidR="008E4AF2" w:rsidRPr="007318E9" w:rsidRDefault="008E4AF2" w:rsidP="008E4AF2">
      <w:pPr>
        <w:pStyle w:val="Textbody"/>
        <w:rPr>
          <w:rFonts w:ascii="Arial" w:hAnsi="Arial" w:cs="Arial"/>
        </w:rPr>
      </w:pPr>
      <w:r w:rsidRPr="007318E9">
        <w:rPr>
          <w:rFonts w:ascii="Arial" w:hAnsi="Arial" w:cs="Arial"/>
        </w:rPr>
        <w:t>Collector command line commands:</w:t>
      </w:r>
    </w:p>
    <w:p w:rsidR="008E4AF2" w:rsidRPr="007318E9" w:rsidRDefault="008E4AF2" w:rsidP="008E4AF2">
      <w:pPr>
        <w:pStyle w:val="Standard"/>
        <w:widowControl/>
        <w:rPr>
          <w:rFonts w:ascii="Courier New" w:hAnsi="Courier New" w:cs="Courier New"/>
          <w:color w:val="222222"/>
          <w:sz w:val="20"/>
        </w:rPr>
      </w:pPr>
      <w:r w:rsidRPr="007318E9">
        <w:rPr>
          <w:rFonts w:ascii="Courier New" w:hAnsi="Courier New" w:cs="Courier New"/>
          <w:bCs/>
          <w:color w:val="000000"/>
          <w:sz w:val="20"/>
        </w:rPr>
        <w:t xml:space="preserve">collector </w:t>
      </w:r>
      <w:r>
        <w:rPr>
          <w:rFonts w:ascii="Courier New" w:hAnsi="Courier New" w:cs="Courier New"/>
          <w:bCs/>
          <w:color w:val="222222"/>
          <w:sz w:val="20"/>
        </w:rPr>
        <w:t>listprotocols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sz w:val="20"/>
          <w:szCs w:val="20"/>
        </w:rPr>
        <w:t>List</w:t>
      </w:r>
      <w:r>
        <w:rPr>
          <w:rFonts w:ascii="Arial" w:hAnsi="Arial" w:cs="Arial"/>
          <w:iCs/>
          <w:sz w:val="20"/>
          <w:szCs w:val="20"/>
        </w:rPr>
        <w:t>s</w:t>
      </w:r>
      <w:r w:rsidRPr="00B700B0">
        <w:rPr>
          <w:rFonts w:ascii="Arial" w:hAnsi="Arial" w:cs="Arial"/>
          <w:iCs/>
          <w:sz w:val="20"/>
          <w:szCs w:val="20"/>
        </w:rPr>
        <w:t xml:space="preserve"> the protocols available in the system. In the current implementation:</w:t>
      </w:r>
    </w:p>
    <w:p w:rsidR="008E4AF2" w:rsidRPr="00B700B0" w:rsidRDefault="008E4AF2" w:rsidP="008E4AF2">
      <w:pPr>
        <w:pStyle w:val="Standard"/>
        <w:rPr>
          <w:rFonts w:ascii="Arial" w:hAnsi="Arial" w:cs="Arial"/>
          <w:iCs/>
          <w:sz w:val="20"/>
          <w:szCs w:val="2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8"/>
        <w:gridCol w:w="3715"/>
        <w:gridCol w:w="1886"/>
        <w:gridCol w:w="2409"/>
      </w:tblGrid>
      <w:tr w:rsidR="008E4AF2" w:rsidRPr="00B700B0" w:rsidTr="006C75C7"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job_filtering_id</w:t>
            </w:r>
          </w:p>
        </w:tc>
        <w:tc>
          <w:tcPr>
            <w:tcW w:w="3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job_filtering_description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filter_description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curation_order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 filtering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NoFiltering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Activity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IC50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Inhibition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Ki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8E4AF2" w:rsidRPr="00B700B0" w:rsidTr="006C75C7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AF2" w:rsidRPr="00B700B0" w:rsidRDefault="008E4AF2" w:rsidP="006C75C7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</w:tbl>
    <w:p w:rsidR="008E4AF2" w:rsidRPr="00B700B0" w:rsidRDefault="008E4AF2" w:rsidP="008E4AF2">
      <w:pPr>
        <w:pStyle w:val="Standard"/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8E4AF2" w:rsidRPr="00B700B0" w:rsidRDefault="008E4AF2" w:rsidP="008E4AF2">
      <w:pPr>
        <w:pStyle w:val="Standard"/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Every filtering protocol is ide</w:t>
      </w:r>
      <w:r>
        <w:rPr>
          <w:rFonts w:ascii="Arial" w:hAnsi="Arial" w:cs="Arial"/>
          <w:iCs/>
          <w:color w:val="000000"/>
          <w:sz w:val="20"/>
          <w:szCs w:val="20"/>
        </w:rPr>
        <w:t>ntified by job_filtering_id. T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he curation_order defines the order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by which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filters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are applied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. For example</w:t>
      </w:r>
      <w:r>
        <w:rPr>
          <w:rFonts w:ascii="Arial" w:hAnsi="Arial" w:cs="Arial"/>
          <w:iCs/>
          <w:color w:val="000000"/>
          <w:sz w:val="20"/>
          <w:szCs w:val="20"/>
        </w:rPr>
        <w:t>,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the protocol 2 applies sequentially the filters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Activity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LipinskiRo5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ValidateAtoms</w:t>
      </w:r>
    </w:p>
    <w:p w:rsidR="008E4AF2" w:rsidRDefault="008E4AF2" w:rsidP="008E4AF2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</w:p>
    <w:p w:rsidR="008E4AF2" w:rsidRPr="00B700B0" w:rsidRDefault="008E4AF2" w:rsidP="008E4AF2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The “No filtering” </w:t>
      </w:r>
      <w:r>
        <w:rPr>
          <w:rFonts w:ascii="Arial" w:hAnsi="Arial" w:cs="Arial"/>
          <w:iCs/>
          <w:color w:val="000000"/>
          <w:sz w:val="20"/>
          <w:szCs w:val="20"/>
        </w:rPr>
        <w:t>is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protocol that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applies no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</w:t>
      </w:r>
      <w:r>
        <w:rPr>
          <w:rFonts w:ascii="Arial" w:hAnsi="Arial" w:cs="Arial"/>
          <w:iCs/>
          <w:color w:val="000000"/>
          <w:sz w:val="20"/>
          <w:szCs w:val="20"/>
        </w:rPr>
        <w:t>ing; i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 only extracts the </w:t>
      </w:r>
      <w:r>
        <w:rPr>
          <w:rFonts w:ascii="Arial" w:hAnsi="Arial" w:cs="Arial"/>
          <w:iCs/>
          <w:color w:val="000000"/>
          <w:sz w:val="20"/>
          <w:szCs w:val="20"/>
        </w:rPr>
        <w:t>raw data from the source.</w:t>
      </w:r>
    </w:p>
    <w:p w:rsidR="008E4AF2" w:rsidRDefault="008E4AF2" w:rsidP="008E4AF2">
      <w:pPr>
        <w:pStyle w:val="Standard"/>
        <w:widowControl/>
        <w:rPr>
          <w:rFonts w:ascii="Courier New" w:hAnsi="Courier New" w:cs="Courier New"/>
          <w:bCs/>
          <w:color w:val="000000"/>
          <w:sz w:val="20"/>
        </w:rPr>
      </w:pPr>
    </w:p>
    <w:p w:rsidR="008E4AF2" w:rsidRPr="007318E9" w:rsidRDefault="008E4AF2" w:rsidP="008E4AF2">
      <w:pPr>
        <w:pStyle w:val="Standard"/>
        <w:widowControl/>
        <w:rPr>
          <w:rFonts w:ascii="Courier New" w:hAnsi="Courier New" w:cs="Courier New"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>
        <w:rPr>
          <w:rFonts w:ascii="Courier New" w:hAnsi="Courier New" w:cs="Courier New"/>
          <w:bCs/>
          <w:noProof/>
          <w:color w:val="222222"/>
          <w:sz w:val="20"/>
        </w:rPr>
        <w:t>newjobuniprotid –-protocolid</w:t>
      </w:r>
      <w:r>
        <w:rPr>
          <w:rFonts w:ascii="Courier New" w:hAnsi="Courier New" w:cs="Courier New"/>
          <w:noProof/>
          <w:color w:val="222222"/>
          <w:sz w:val="20"/>
        </w:rPr>
        <w:t xml:space="preserve"> &lt;protocol_id&gt;</w:t>
      </w:r>
      <w:r>
        <w:rPr>
          <w:rFonts w:ascii="Courier New" w:hAnsi="Courier New" w:cs="Courier New"/>
          <w:iCs/>
          <w:noProof/>
          <w:color w:val="222222"/>
          <w:sz w:val="20"/>
        </w:rPr>
        <w:t xml:space="preserve"> --uniprotid &lt;uniprotaccession&gt; --jobdescription &lt;job_description&gt;</w:t>
      </w:r>
    </w:p>
    <w:p w:rsidR="008E4AF2" w:rsidRDefault="008E4AF2" w:rsidP="008E4AF2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D</w:t>
      </w:r>
      <w:r w:rsidRPr="00B700B0">
        <w:rPr>
          <w:rFonts w:ascii="Arial" w:hAnsi="Arial" w:cs="Arial"/>
          <w:iCs/>
          <w:noProof/>
          <w:color w:val="222222"/>
          <w:sz w:val="20"/>
        </w:rPr>
        <w:t>efine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a new </w:t>
      </w:r>
      <w:r w:rsidRPr="00B700B0">
        <w:rPr>
          <w:rFonts w:ascii="Arial" w:hAnsi="Arial" w:cs="Arial"/>
          <w:bCs/>
          <w:iCs/>
          <w:noProof/>
          <w:color w:val="222222"/>
          <w:sz w:val="20"/>
        </w:rPr>
        <w:t>job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based on:</w:t>
      </w:r>
    </w:p>
    <w:p w:rsidR="008E4AF2" w:rsidRPr="00B700B0" w:rsidRDefault="008E4AF2" w:rsidP="008E4AF2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8E4AF2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22222"/>
          <w:sz w:val="20"/>
        </w:rPr>
        <w:t xml:space="preserve">&lt;protocol_id&gt;: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th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e protocol to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apply (obtained in listprotocols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 call)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iCs/>
          <w:noProof/>
          <w:color w:val="222222"/>
          <w:sz w:val="20"/>
        </w:rPr>
        <w:t xml:space="preserve">&lt;uniprotaccession&gt; 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of the target </w:t>
      </w:r>
    </w:p>
    <w:p w:rsidR="008E4AF2" w:rsidRPr="00274D11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iCs/>
          <w:noProof/>
          <w:color w:val="222222"/>
          <w:sz w:val="20"/>
        </w:rPr>
        <w:t>&lt;job_description&gt;: a descriptive text of the job</w:t>
      </w:r>
    </w:p>
    <w:p w:rsidR="008E4AF2" w:rsidRPr="00B700B0" w:rsidRDefault="008E4AF2" w:rsidP="008E4AF2">
      <w:pPr>
        <w:pStyle w:val="Standard"/>
        <w:ind w:left="720"/>
        <w:rPr>
          <w:rFonts w:ascii="Arial" w:hAnsi="Arial" w:cs="Arial"/>
          <w:iCs/>
          <w:noProof/>
          <w:color w:val="000000"/>
          <w:sz w:val="20"/>
          <w:szCs w:val="20"/>
        </w:rPr>
      </w:pPr>
    </w:p>
    <w:p w:rsidR="008E4AF2" w:rsidRPr="007318E9" w:rsidRDefault="008E4AF2" w:rsidP="008E4AF2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>
        <w:rPr>
          <w:rFonts w:ascii="Courier New" w:hAnsi="Courier New" w:cs="Courier New"/>
          <w:iCs/>
          <w:noProof/>
          <w:color w:val="222222"/>
          <w:sz w:val="20"/>
        </w:rPr>
        <w:t>executejob –jobdescription &lt;job_description&gt;</w:t>
      </w:r>
    </w:p>
    <w:p w:rsidR="008E4AF2" w:rsidRPr="007318E9" w:rsidRDefault="008E4AF2" w:rsidP="008E4AF2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 xml:space="preserve">Executes the job with </w:t>
      </w:r>
      <w:r>
        <w:rPr>
          <w:rFonts w:ascii="Courier New" w:hAnsi="Courier New" w:cs="Courier New"/>
          <w:iCs/>
          <w:noProof/>
          <w:color w:val="222222"/>
          <w:sz w:val="20"/>
        </w:rPr>
        <w:t>&lt;job_description&gt;</w:t>
      </w:r>
    </w:p>
    <w:p w:rsidR="008E4AF2" w:rsidRDefault="008E4AF2" w:rsidP="008E4AF2">
      <w:pPr>
        <w:pStyle w:val="Standard"/>
        <w:widowControl/>
        <w:rPr>
          <w:rFonts w:ascii="Arial" w:hAnsi="Arial" w:cs="Arial"/>
          <w:bCs/>
          <w:iCs/>
          <w:noProof/>
          <w:color w:val="000000"/>
          <w:sz w:val="20"/>
        </w:rPr>
      </w:pPr>
    </w:p>
    <w:p w:rsidR="008E4AF2" w:rsidRPr="007318E9" w:rsidRDefault="008E4AF2" w:rsidP="008E4AF2">
      <w:pPr>
        <w:pStyle w:val="Standard"/>
        <w:widowControl/>
        <w:rPr>
          <w:rFonts w:ascii="Courier New" w:hAnsi="Courier New" w:cs="Courier New"/>
          <w:bCs/>
          <w:noProof/>
          <w:color w:val="222222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>
        <w:rPr>
          <w:rFonts w:ascii="Courier New" w:hAnsi="Courier New" w:cs="Courier New"/>
          <w:iCs/>
          <w:noProof/>
          <w:color w:val="222222"/>
          <w:sz w:val="20"/>
        </w:rPr>
        <w:t>listjobexecutions --jobid</w:t>
      </w:r>
      <w:r w:rsidRPr="007318E9">
        <w:rPr>
          <w:rFonts w:ascii="Courier New" w:hAnsi="Courier New" w:cs="Courier New"/>
          <w:iCs/>
          <w:noProof/>
          <w:color w:val="222222"/>
          <w:sz w:val="20"/>
        </w:rPr>
        <w:t xml:space="preserve"> </w:t>
      </w:r>
      <w:r>
        <w:rPr>
          <w:rFonts w:ascii="Courier New" w:hAnsi="Courier New" w:cs="Courier New"/>
          <w:iCs/>
          <w:noProof/>
          <w:color w:val="222222"/>
          <w:sz w:val="20"/>
        </w:rPr>
        <w:t>&lt;job_id&gt;</w:t>
      </w:r>
    </w:p>
    <w:p w:rsidR="008E4AF2" w:rsidRDefault="008E4AF2" w:rsidP="008E4AF2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Lists all the executions of the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give</w:t>
      </w:r>
      <w:r>
        <w:rPr>
          <w:rFonts w:ascii="Arial" w:hAnsi="Arial" w:cs="Arial"/>
          <w:iCs/>
          <w:noProof/>
          <w:color w:val="222222"/>
          <w:sz w:val="20"/>
        </w:rPr>
        <w:t>n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job_id</w:t>
      </w:r>
    </w:p>
    <w:p w:rsidR="008E4AF2" w:rsidRDefault="008E4AF2" w:rsidP="008E4AF2">
      <w:p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br w:type="page"/>
      </w:r>
    </w:p>
    <w:p w:rsidR="008E4AF2" w:rsidRDefault="008E4AF2" w:rsidP="008E4AF2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8E4AF2" w:rsidRDefault="008E4AF2" w:rsidP="008E4AF2">
      <w:pPr>
        <w:pStyle w:val="Standard"/>
        <w:rPr>
          <w:rFonts w:ascii="Courier New" w:hAnsi="Courier New" w:cs="Courier New"/>
          <w:b/>
          <w:b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>
        <w:rPr>
          <w:rFonts w:ascii="Courier New" w:hAnsi="Courier New" w:cs="Courier New"/>
          <w:bCs/>
          <w:noProof/>
          <w:color w:val="222222"/>
          <w:sz w:val="20"/>
        </w:rPr>
        <w:t>export --raw</w:t>
      </w:r>
      <w:r w:rsidRPr="007318E9">
        <w:rPr>
          <w:rFonts w:ascii="Courier New" w:hAnsi="Courier New" w:cs="Courier New"/>
          <w:b/>
          <w:bCs/>
          <w:noProof/>
          <w:color w:val="222222"/>
          <w:sz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222222"/>
          <w:sz w:val="20"/>
        </w:rPr>
        <w:t>-–jobexecutionid &lt;job_execution_id&gt; --datatoexport activities|compounds –exportformat sdf|csv –filename &lt;filename&gt;</w:t>
      </w:r>
    </w:p>
    <w:p w:rsidR="008E4AF2" w:rsidRPr="00B700B0" w:rsidRDefault="008E4AF2" w:rsidP="008E4AF2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Export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the data obtained in the job_execution_id depending on: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activities: extracts the detailed activity data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compounds: extracts the detailed activity data aggregated at compound level (median of all the activities reported for the same compound)</w:t>
      </w:r>
    </w:p>
    <w:p w:rsidR="008E4AF2" w:rsidRPr="00B700B0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sdf or csv: SDF 2D format or plain text tab-separated plain text file.</w:t>
      </w:r>
    </w:p>
    <w:p w:rsidR="008E4AF2" w:rsidRDefault="008E4AF2" w:rsidP="008E4AF2">
      <w:pPr>
        <w:pStyle w:val="Standard"/>
        <w:numPr>
          <w:ilvl w:val="0"/>
          <w:numId w:val="2"/>
        </w:num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&lt;</w:t>
      </w:r>
      <w:r w:rsidRPr="00B700B0">
        <w:rPr>
          <w:rFonts w:ascii="Arial" w:hAnsi="Arial" w:cs="Arial"/>
          <w:iCs/>
          <w:noProof/>
          <w:color w:val="222222"/>
          <w:sz w:val="20"/>
        </w:rPr>
        <w:t>filename</w:t>
      </w:r>
      <w:r>
        <w:rPr>
          <w:rFonts w:ascii="Arial" w:hAnsi="Arial" w:cs="Arial"/>
          <w:iCs/>
          <w:noProof/>
          <w:color w:val="222222"/>
          <w:sz w:val="20"/>
        </w:rPr>
        <w:t>&gt;: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Filename to export</w:t>
      </w:r>
      <w:r>
        <w:rPr>
          <w:rFonts w:ascii="Arial" w:hAnsi="Arial" w:cs="Arial"/>
          <w:iCs/>
          <w:noProof/>
          <w:color w:val="222222"/>
          <w:sz w:val="20"/>
        </w:rPr>
        <w:t>.</w:t>
      </w:r>
    </w:p>
    <w:p w:rsidR="00DB4E5B" w:rsidRPr="00B700B0" w:rsidRDefault="00DB4E5B" w:rsidP="008E4AF2">
      <w:pPr>
        <w:pStyle w:val="Textbody"/>
        <w:rPr>
          <w:rFonts w:ascii="Arial" w:hAnsi="Arial" w:cs="Arial"/>
          <w:iCs/>
          <w:color w:val="222222"/>
          <w:sz w:val="20"/>
          <w:lang w:val="en-US"/>
        </w:rPr>
      </w:pPr>
    </w:p>
    <w:sectPr w:rsidR="00DB4E5B" w:rsidRPr="00B700B0" w:rsidSect="00DA65F2">
      <w:pgSz w:w="11906" w:h="16838"/>
      <w:pgMar w:top="288" w:right="1134" w:bottom="11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178" w:rsidRDefault="00016178">
      <w:r>
        <w:separator/>
      </w:r>
    </w:p>
  </w:endnote>
  <w:endnote w:type="continuationSeparator" w:id="0">
    <w:p w:rsidR="00016178" w:rsidRDefault="0001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  <w:font w:name="Liberation Sans">
    <w:altName w:val="Yu Gothic"/>
    <w:panose1 w:val="020B0604020202020204"/>
    <w:charset w:val="8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178" w:rsidRDefault="00016178">
      <w:r>
        <w:rPr>
          <w:color w:val="000000"/>
        </w:rPr>
        <w:separator/>
      </w:r>
    </w:p>
  </w:footnote>
  <w:footnote w:type="continuationSeparator" w:id="0">
    <w:p w:rsidR="00016178" w:rsidRDefault="0001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8192F"/>
    <w:multiLevelType w:val="multilevel"/>
    <w:tmpl w:val="BAB6578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7B565921"/>
    <w:multiLevelType w:val="hybridMultilevel"/>
    <w:tmpl w:val="A008D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zMxtTA2NDMzMDJS0lEKTi0uzszPAykwrAUA64MsWCwAAAA="/>
  </w:docVars>
  <w:rsids>
    <w:rsidRoot w:val="00DB4E5B"/>
    <w:rsid w:val="0000004E"/>
    <w:rsid w:val="00016178"/>
    <w:rsid w:val="0048476C"/>
    <w:rsid w:val="004B624F"/>
    <w:rsid w:val="007318E9"/>
    <w:rsid w:val="008E4AF2"/>
    <w:rsid w:val="00B700B0"/>
    <w:rsid w:val="00BA0433"/>
    <w:rsid w:val="00BB3CA7"/>
    <w:rsid w:val="00BC6918"/>
    <w:rsid w:val="00C032CD"/>
    <w:rsid w:val="00DA65F2"/>
    <w:rsid w:val="00DB4E5B"/>
    <w:rsid w:val="00E62211"/>
    <w:rsid w:val="00E7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47EA"/>
  <w15:docId w15:val="{653C2AEA-8AC2-4C44-B674-551EA582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00004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00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004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00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ector@collector" TargetMode="External"/><Relationship Id="rId13" Type="http://schemas.openxmlformats.org/officeDocument/2006/relationships/hyperlink" Target="mailto:collector@collec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llector@collec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llector@collec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llector@collector" TargetMode="External"/><Relationship Id="rId10" Type="http://schemas.openxmlformats.org/officeDocument/2006/relationships/hyperlink" Target="mailto:collector@collecto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llector@collector" TargetMode="External"/><Relationship Id="rId14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08E90-1E7C-46EF-B336-DAFB62CE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Oriol Lopez</cp:lastModifiedBy>
  <cp:revision>3</cp:revision>
  <dcterms:created xsi:type="dcterms:W3CDTF">2017-08-07T10:47:00Z</dcterms:created>
  <dcterms:modified xsi:type="dcterms:W3CDTF">2017-08-07T12:25:00Z</dcterms:modified>
</cp:coreProperties>
</file>