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25820" cy="965835"/>
            <wp:effectExtent l="0" t="0" r="17780" b="17145"/>
            <wp:wrapSquare wrapText="bothSides"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test . test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1/20/2010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7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    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Complainant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25820" cy="965835"/>
            <wp:effectExtent l="0" t="0" r="17780" b="17145"/>
            <wp:wrapSquare wrapText="bothSides"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hi I. tl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1/31/2017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0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    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     Victim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05/23/2017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COMPLAINANT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COMPLAINANT # 1 (</w:t>
      </w:r>
      <w:r w:rsidR="00461B02">
        <w:rPr>
          <w:rFonts w:ascii="Times New Roman" w:hAnsi="Times New Roman"/>
          <w:b/>
          <w:szCs w:val="24"/>
          <w:u w:val="single"/>
        </w:rPr>
        <w:t>TEST . TEST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786868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VICTIM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VICTIM # 1 (</w:t>
      </w:r>
      <w:r w:rsidR="00461B02">
        <w:rPr>
          <w:rFonts w:ascii="Times New Roman" w:hAnsi="Times New Roman"/>
          <w:b/>
          <w:szCs w:val="24"/>
          <w:u w:val="single"/>
        </w:rPr>
        <w:t>HI I. TL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786868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