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Pr="00BE7FA5" w:rsidRDefault="00480486" w:rsidP="00BE7FA5">
      <w:pPr>
        <w:jc w:val="center"/>
        <w:rPr>
          <w:b/>
        </w:rPr>
      </w:pPr>
      <w:r w:rsidRPr="00BE7FA5">
        <w:rPr>
          <w:b/>
        </w:rPr>
        <w:t>Práctica puntuable – Preparación de la imagen</w:t>
      </w:r>
    </w:p>
    <w:p w:rsidR="00480486" w:rsidRDefault="00480486" w:rsidP="00480486">
      <w:r>
        <w:t>INTRODUCCIÓN</w:t>
      </w:r>
    </w:p>
    <w:p w:rsidR="00480486" w:rsidRPr="00110C9A" w:rsidRDefault="00480486" w:rsidP="00480486">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480486">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480486">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480486">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480486">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480486">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480486">
      <w:r>
        <w:t xml:space="preserve">Para la implementación de esta aplicación se </w:t>
      </w:r>
      <w:r w:rsidR="00135EC9">
        <w:t>hace</w:t>
      </w:r>
      <w:r>
        <w:t xml:space="preserve"> uso de las funciones que aporta la librería </w:t>
      </w:r>
      <w:proofErr w:type="spellStart"/>
      <w:r>
        <w:t>ImageJ</w:t>
      </w:r>
      <w:proofErr w:type="spellEnd"/>
      <w:r>
        <w:t xml:space="preserve"> [2a].</w:t>
      </w:r>
    </w:p>
    <w:p w:rsidR="001C41AA" w:rsidRPr="001C41AA" w:rsidRDefault="001C41AA" w:rsidP="00480486">
      <w:proofErr w:type="spellStart"/>
      <w:r>
        <w:t>ImageJ</w:t>
      </w:r>
      <w:proofErr w:type="spellEnd"/>
      <w:r>
        <w:t xml:space="preserve"> es un programa de dominio público de procesamiento de imágenes inspirado en </w:t>
      </w:r>
      <w:proofErr w:type="spellStart"/>
      <w:r>
        <w:t>NIHImage</w:t>
      </w:r>
      <w:proofErr w:type="spellEnd"/>
      <w:r>
        <w:t xml:space="preserve"> [2b]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480486">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480486">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480486">
      <w:r>
        <w:t xml:space="preserve"> Dichas operaciones se pueden resumir en:</w:t>
      </w:r>
    </w:p>
    <w:p w:rsidR="00D644F7" w:rsidRDefault="00F1637B" w:rsidP="00A40DE5">
      <w:pPr>
        <w:pStyle w:val="ListParagraph"/>
        <w:numPr>
          <w:ilvl w:val="0"/>
          <w:numId w:val="1"/>
        </w:numPr>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[2]  y está brevemente descrito en la documentación de </w:t>
      </w:r>
      <w:proofErr w:type="spellStart"/>
      <w:r w:rsidR="00D644F7">
        <w:t>ImageJ</w:t>
      </w:r>
      <w:proofErr w:type="spellEnd"/>
      <w:r w:rsidR="00D644F7">
        <w:t xml:space="preserve"> [3].</w:t>
      </w:r>
    </w:p>
    <w:p w:rsidR="007D02C5" w:rsidRDefault="00265865" w:rsidP="00FD4BE6">
      <w:pPr>
        <w:pStyle w:val="ListParagraph"/>
        <w:numPr>
          <w:ilvl w:val="0"/>
          <w:numId w:val="1"/>
        </w:numPr>
      </w:pPr>
      <w:r>
        <w:t xml:space="preserve">Eliminación de ruido. Para la eliminación </w:t>
      </w:r>
      <w:r w:rsidR="00C405E0">
        <w:t>del posible</w:t>
      </w:r>
      <w:r>
        <w:t xml:space="preserve"> ruido se utiliza un proceso simple de erosión y dilatación.</w:t>
      </w:r>
    </w:p>
    <w:p w:rsidR="00CF376E" w:rsidRDefault="005A0D2F" w:rsidP="007D02C5">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7D02C5">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7D02C5">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7D02C5">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E6017E">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E6017E">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E6017E">
      <w:r>
        <w:t xml:space="preserve">A continuación, gracias al uso de una librería proporcionada por apache [4]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7D02C5">
      <w:r>
        <w:t>Conseguido este ángulo de giro se puede decir que la primera fase de</w:t>
      </w:r>
      <w:r w:rsidR="001B4F19">
        <w:t xml:space="preserve"> la práctica estaría finalizada y entraría en juego la segunda fase. </w:t>
      </w:r>
      <w:r w:rsidR="001B4F19">
        <w:t>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w:t>
      </w:r>
      <w:r w:rsidR="001B4F19">
        <w:t xml:space="preserve">aplicar </w:t>
      </w:r>
      <w:r w:rsidR="00A92D7B">
        <w:t xml:space="preserve">el ángulo de giro </w:t>
      </w:r>
      <w:r w:rsidR="001B4F19">
        <w:t>para enderezar</w:t>
      </w:r>
      <w:r w:rsidR="00A92D7B">
        <w:t xml:space="preserve"> </w:t>
      </w:r>
      <w:r w:rsidR="00A92D7B">
        <w:t>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ser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 no representa</w:t>
      </w:r>
      <w:r w:rsidR="005029CB">
        <w:t xml:space="preserve"> un número</w:t>
      </w:r>
      <w:r w:rsidR="004E4C38">
        <w:t>). Por otro lad</w:t>
      </w:r>
      <w:r w:rsidR="005029CB">
        <w:t>o otro de los valores que se va</w:t>
      </w:r>
      <w:r w:rsidR="004E4C38">
        <w:t xml:space="preserve"> modificando </w:t>
      </w:r>
      <w:r w:rsidR="005029CB">
        <w:t xml:space="preserve">en dicho algoritmo iterativo es 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A92D7B" w:rsidRDefault="00340809" w:rsidP="00A92D7B">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 como antes se realizan unas operaciones básicas sobre la imagen:</w:t>
      </w:r>
    </w:p>
    <w:p w:rsidR="00AC632E" w:rsidRDefault="00AC632E" w:rsidP="00AC632E">
      <w:pPr>
        <w:pStyle w:val="ListParagraph"/>
        <w:numPr>
          <w:ilvl w:val="0"/>
          <w:numId w:val="2"/>
        </w:numPr>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p>
    <w:p w:rsidR="00AC632E" w:rsidRDefault="00AC632E" w:rsidP="00AC632E">
      <w:pPr>
        <w:pStyle w:val="ListParagraph"/>
        <w:numPr>
          <w:ilvl w:val="0"/>
          <w:numId w:val="2"/>
        </w:numPr>
      </w:pPr>
      <w:proofErr w:type="spellStart"/>
      <w:r>
        <w:t>Binarización</w:t>
      </w:r>
      <w:proofErr w:type="spellEnd"/>
      <w:r>
        <w:t xml:space="preserve"> de la imagen. Se convierte la imagen a blanco y negro y se normaliza a valores de entre 0 y 1. </w:t>
      </w:r>
      <w:r w:rsidR="00A91979">
        <w:t>Se simplifica de esta manera la imagen porque n</w:t>
      </w:r>
      <w:r>
        <w:t xml:space="preserve">o es </w:t>
      </w:r>
      <w:r>
        <w:t>relevante</w:t>
      </w:r>
      <w:r>
        <w:t xml:space="preserve"> saber ni el color ni el va</w:t>
      </w:r>
      <w:r w:rsidR="00A91979">
        <w:t>lor de gris para esta práctica</w:t>
      </w:r>
      <w:r>
        <w:t>.</w:t>
      </w:r>
    </w:p>
    <w:p w:rsidR="00881971" w:rsidRDefault="00881971" w:rsidP="00AC632E">
      <w:pPr>
        <w:pStyle w:val="ListParagraph"/>
        <w:numPr>
          <w:ilvl w:val="0"/>
          <w:numId w:val="2"/>
        </w:numPr>
      </w:pPr>
      <w:r>
        <w:t xml:space="preserve">Inversión de los colores de la imagen. Ya que el </w:t>
      </w:r>
      <w:proofErr w:type="spellStart"/>
      <w:r>
        <w:t>umbralizado</w:t>
      </w:r>
      <w:proofErr w:type="spellEnd"/>
      <w:r>
        <w:t xml:space="preserve"> junto con la </w:t>
      </w:r>
      <w:proofErr w:type="spellStart"/>
      <w:r>
        <w:t>binarización</w:t>
      </w:r>
      <w:proofErr w:type="spellEnd"/>
      <w:r>
        <w:t xml:space="preserve"> provocan que los dígitos salgan en blanco, hay que invertir los colores para que los dígitos salgan en negro y puedan en un futuro ser tratados por un reconocedor de texto OCR</w:t>
      </w:r>
      <w:bookmarkStart w:id="0" w:name="_GoBack"/>
      <w:bookmarkEnd w:id="0"/>
      <w:r>
        <w:t>.</w:t>
      </w:r>
    </w:p>
    <w:p w:rsidR="00AC632E" w:rsidRPr="00340809" w:rsidRDefault="00AC632E" w:rsidP="00881971">
      <w:pPr>
        <w:pStyle w:val="ListParagraph"/>
        <w:numPr>
          <w:ilvl w:val="0"/>
          <w:numId w:val="2"/>
        </w:numPr>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ED3A43" w:rsidRPr="00340809" w:rsidRDefault="00ED3A43" w:rsidP="007D02C5"/>
    <w:p w:rsidR="007D02C5" w:rsidRDefault="007D02C5" w:rsidP="007D02C5">
      <w:r>
        <w:t>Mejoras:</w:t>
      </w:r>
    </w:p>
    <w:p w:rsidR="007D02C5" w:rsidRDefault="007D02C5" w:rsidP="007D02C5">
      <w:r>
        <w:t>Rapidez</w:t>
      </w:r>
    </w:p>
    <w:p w:rsidR="007D02C5" w:rsidRDefault="007D02C5" w:rsidP="007D02C5">
      <w:r>
        <w:t>Números detectados (</w:t>
      </w:r>
      <w:proofErr w:type="spellStart"/>
      <w:r>
        <w:t>automatico</w:t>
      </w:r>
      <w:proofErr w:type="spellEnd"/>
      <w:r>
        <w:t>)</w:t>
      </w:r>
    </w:p>
    <w:p w:rsidR="001848BC" w:rsidRPr="00FD4BE6" w:rsidRDefault="007D02C5" w:rsidP="007D02C5">
      <w:r>
        <w:t xml:space="preserve">Girar </w:t>
      </w:r>
      <w:proofErr w:type="gramStart"/>
      <w:r>
        <w:t>imágenes torcidas más de  90</w:t>
      </w:r>
      <w:proofErr w:type="gramEnd"/>
      <w:r>
        <w:t xml:space="preserve"> º</w:t>
      </w:r>
      <w:r w:rsidR="00F1637B" w:rsidRPr="00FD4BE6">
        <w:br w:type="page"/>
      </w:r>
      <w:r w:rsidR="001848BC" w:rsidRPr="00FD4BE6">
        <w:lastRenderedPageBreak/>
        <w:br w:type="page"/>
      </w:r>
    </w:p>
    <w:p w:rsidR="00F1637B" w:rsidRPr="00FD4BE6" w:rsidRDefault="00F1637B"/>
    <w:p w:rsidR="00F1637B" w:rsidRDefault="00F1637B" w:rsidP="00F1637B">
      <w:r>
        <w:t xml:space="preserve">[1] </w:t>
      </w:r>
      <w:r>
        <w:tab/>
      </w:r>
      <w:hyperlink r:id="rId6" w:history="1">
        <w:r w:rsidRPr="005C6647">
          <w:rPr>
            <w:rStyle w:val="Hyperlink"/>
          </w:rPr>
          <w:t>http://www.magrama.gob.es/es/ganaderia/temas/trazabilidad-animal/identificacion-animal/bovino/</w:t>
        </w:r>
      </w:hyperlink>
    </w:p>
    <w:p w:rsidR="001C41AA" w:rsidRPr="001C41AA" w:rsidRDefault="001C41AA" w:rsidP="00F1637B">
      <w:pPr>
        <w:rPr>
          <w:lang w:val="en-US"/>
        </w:rPr>
      </w:pPr>
      <w:r w:rsidRPr="001C41AA">
        <w:rPr>
          <w:lang w:val="en-US"/>
        </w:rPr>
        <w:t xml:space="preserve">[2a] </w:t>
      </w:r>
      <w:r w:rsidRPr="001C41AA">
        <w:rPr>
          <w:lang w:val="en-US"/>
        </w:rPr>
        <w:tab/>
      </w:r>
      <w:hyperlink r:id="rId7" w:history="1">
        <w:r w:rsidRPr="001C41AA">
          <w:rPr>
            <w:rStyle w:val="Hyperlink"/>
            <w:lang w:val="en-US"/>
          </w:rPr>
          <w:t>http://rsb.info.nih.gov/ij/</w:t>
        </w:r>
      </w:hyperlink>
    </w:p>
    <w:p w:rsidR="001C41AA" w:rsidRPr="001C41AA" w:rsidRDefault="001C41AA" w:rsidP="00F1637B">
      <w:pPr>
        <w:rPr>
          <w:lang w:val="en-US"/>
        </w:rPr>
      </w:pPr>
      <w:r w:rsidRPr="001C41AA">
        <w:rPr>
          <w:lang w:val="en-US"/>
        </w:rPr>
        <w:t>[2b]</w:t>
      </w:r>
      <w:r w:rsidRPr="001C41AA">
        <w:rPr>
          <w:lang w:val="en-US"/>
        </w:rPr>
        <w:tab/>
        <w:t>http://rsb.info.nih.gov/nih-image/</w:t>
      </w:r>
    </w:p>
    <w:p w:rsidR="00F1637B" w:rsidRPr="00F1637B" w:rsidRDefault="00F1637B" w:rsidP="00F1637B">
      <w:pPr>
        <w:rPr>
          <w:lang w:val="en-US"/>
        </w:rPr>
      </w:pPr>
      <w:r>
        <w:rPr>
          <w:rFonts w:ascii="Arial" w:hAnsi="Arial" w:cs="Arial"/>
          <w:color w:val="000000"/>
          <w:sz w:val="20"/>
          <w:szCs w:val="20"/>
          <w:shd w:val="clear" w:color="auto" w:fill="FFFFFF"/>
          <w:lang w:val="en-US"/>
        </w:rPr>
        <w:t>[2]</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Pr="00F1637B" w:rsidRDefault="00F1637B" w:rsidP="00F1637B">
      <w:pPr>
        <w:rPr>
          <w:lang w:val="en-US"/>
        </w:rPr>
      </w:pPr>
    </w:p>
    <w:p w:rsidR="00F1637B" w:rsidRDefault="00F1637B" w:rsidP="00F1637B">
      <w:pPr>
        <w:rPr>
          <w:rStyle w:val="Hyperlink"/>
          <w:lang w:val="en-US"/>
        </w:rPr>
      </w:pPr>
      <w:r w:rsidRPr="00F1637B">
        <w:rPr>
          <w:lang w:val="en-US"/>
        </w:rPr>
        <w:t>[3]</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F1637B">
      <w:pPr>
        <w:rPr>
          <w:lang w:val="en-US"/>
        </w:rPr>
      </w:pPr>
      <w:r w:rsidRPr="003C32D9">
        <w:rPr>
          <w:rStyle w:val="Hyperlink"/>
          <w:color w:val="auto"/>
          <w:u w:val="none"/>
          <w:lang w:val="en-US"/>
        </w:rPr>
        <w:t>[4]</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74C01"/>
    <w:rsid w:val="001848BC"/>
    <w:rsid w:val="00192FCA"/>
    <w:rsid w:val="001B4F19"/>
    <w:rsid w:val="001C41AA"/>
    <w:rsid w:val="00265865"/>
    <w:rsid w:val="00340809"/>
    <w:rsid w:val="003C32D9"/>
    <w:rsid w:val="003E330C"/>
    <w:rsid w:val="004305B6"/>
    <w:rsid w:val="00466059"/>
    <w:rsid w:val="00480486"/>
    <w:rsid w:val="004B2820"/>
    <w:rsid w:val="004E4C38"/>
    <w:rsid w:val="005029CB"/>
    <w:rsid w:val="0051587E"/>
    <w:rsid w:val="005415A1"/>
    <w:rsid w:val="00567FDC"/>
    <w:rsid w:val="00575719"/>
    <w:rsid w:val="005876B0"/>
    <w:rsid w:val="005930D4"/>
    <w:rsid w:val="0059371F"/>
    <w:rsid w:val="005A0D2F"/>
    <w:rsid w:val="005D5D40"/>
    <w:rsid w:val="005F066E"/>
    <w:rsid w:val="0061445A"/>
    <w:rsid w:val="006329C8"/>
    <w:rsid w:val="006C7AC9"/>
    <w:rsid w:val="006E0475"/>
    <w:rsid w:val="007542A6"/>
    <w:rsid w:val="007D02C5"/>
    <w:rsid w:val="00804075"/>
    <w:rsid w:val="0084328A"/>
    <w:rsid w:val="008760D0"/>
    <w:rsid w:val="008777D0"/>
    <w:rsid w:val="00881971"/>
    <w:rsid w:val="008F0DC5"/>
    <w:rsid w:val="00A40DE5"/>
    <w:rsid w:val="00A91979"/>
    <w:rsid w:val="00A92D7B"/>
    <w:rsid w:val="00AC632E"/>
    <w:rsid w:val="00AD57CA"/>
    <w:rsid w:val="00B77528"/>
    <w:rsid w:val="00B80162"/>
    <w:rsid w:val="00BE7FA5"/>
    <w:rsid w:val="00C405E0"/>
    <w:rsid w:val="00CA073E"/>
    <w:rsid w:val="00CA0F65"/>
    <w:rsid w:val="00CF24A3"/>
    <w:rsid w:val="00CF376E"/>
    <w:rsid w:val="00D05C03"/>
    <w:rsid w:val="00D1280E"/>
    <w:rsid w:val="00D16651"/>
    <w:rsid w:val="00D41B0A"/>
    <w:rsid w:val="00D44B20"/>
    <w:rsid w:val="00D644F7"/>
    <w:rsid w:val="00D86281"/>
    <w:rsid w:val="00E05167"/>
    <w:rsid w:val="00E6017E"/>
    <w:rsid w:val="00ED3A43"/>
    <w:rsid w:val="00F12139"/>
    <w:rsid w:val="00F1637B"/>
    <w:rsid w:val="00F23DFB"/>
    <w:rsid w:val="00FA2222"/>
    <w:rsid w:val="00FD4BE6"/>
    <w:rsid w:val="00FE6518"/>
    <w:rsid w:val="00FE6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1366</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61</cp:revision>
  <dcterms:created xsi:type="dcterms:W3CDTF">2012-11-30T11:05:00Z</dcterms:created>
  <dcterms:modified xsi:type="dcterms:W3CDTF">2012-12-03T17:26:00Z</dcterms:modified>
</cp:coreProperties>
</file>