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300"/>
      </w:pPr>
      <w:r>
        <w:rPr>
          <w:b/>
          <w:color w:val="0C2F3D"/>
          <w:sz w:val="64"/>
        </w:rPr>
        <w:t>VoltGuard AI</w:t>
      </w:r>
    </w:p>
    <w:p>
      <w:pPr>
        <w:spacing w:after="900"/>
      </w:pPr>
      <w:r>
        <w:rPr>
          <w:b w:val="0"/>
          <w:sz w:val="28"/>
        </w:rPr>
        <w:t>Interim Progress Report</w:t>
        <w:br/>
      </w:r>
      <w:r>
        <w:rPr>
          <w:b w:val="0"/>
          <w:sz w:val="28"/>
        </w:rPr>
        <w:t>Hack for SDGs 2026 — Track 1: Green Transport &amp; Smart Mobility</w:t>
      </w:r>
    </w:p>
    <w:p>
      <w:pPr>
        <w:spacing w:line="480" w:lineRule="auto"/>
      </w:pPr>
      <w:r>
        <w:rPr>
          <w:sz w:val="22"/>
        </w:rPr>
      </w:r>
      <w:r>
        <w:rPr>
          <w:b/>
          <w:sz w:val="22"/>
        </w:rPr>
        <w:t>Team</w:t>
      </w:r>
      <w:r>
        <w:rPr>
          <w:sz w:val="22"/>
        </w:rPr>
        <w:t>: 1023 / LadyBanana, HKBU</w:t>
        <w:br/>
      </w:r>
      <w:r>
        <w:rPr>
          <w:sz w:val="22"/>
        </w:rPr>
      </w:r>
      <w:r>
        <w:rPr>
          <w:b/>
          <w:sz w:val="22"/>
        </w:rPr>
        <w:t>Date</w:t>
      </w:r>
      <w:r>
        <w:rPr>
          <w:sz w:val="22"/>
        </w:rPr>
        <w:t>: 4 October 2026</w:t>
        <w:br/>
      </w:r>
      <w:r>
        <w:rPr>
          <w:sz w:val="22"/>
        </w:rPr>
      </w:r>
      <w:r>
        <w:rPr>
          <w:b/>
          <w:sz w:val="22"/>
        </w:rPr>
        <w:t>Event</w:t>
      </w:r>
      <w:r>
        <w:rPr>
          <w:sz w:val="22"/>
        </w:rPr>
        <w:t>: The Hong Kong Inter-University Generative AI Hackathon for SDGs</w:t>
      </w:r>
      <w:r/>
    </w:p>
    <w:p>
      <w:pPr>
        <w:sectPr>
          <w:type w:val="nextPage"/>
          <w:pgSz w:w="11906" w:h="16838"/>
          <w:pgMar w:top="1440" w:bottom="1440" w:left="1797" w:right="1797"/>
        </w:sectPr>
      </w:pPr>
    </w:p>
    <w:p>
      <w:r/>
      <w:hyperlink w:anchor="_Toc_0ddc859616fdabc807da7703f000cd81">
        <w:r>
          <w:rPr>
            <w:rFonts w:hint="eastAsia"/>
            <w:color w:val="000000"/>
            <w:u w:val="none"/>
          </w:rPr>
          <w:t xml:space="preserve">VoltGuard AI — Interim Progress Report</w:t>
        </w:r>
      </w:hyperlink>
    </w:p>
    <w:p>
      <w:pPr>
        <w:ind w:left="283"/>
      </w:pPr>
      <w:hyperlink w:anchor="_Toc_question_mapping">
        <w:r>
          <w:rPr>
            <w:rFonts w:hint="eastAsia"/>
            <w:color w:val="000000"/>
            <w:u w:val="none"/>
          </w:rPr>
          <w:t xml:space="preserve">Question Mapping</w:t>
        </w:r>
      </w:hyperlink>
    </w:p>
    <w:p>
      <w:pPr>
        <w:ind w:left="283"/>
      </w:pPr>
      <w:hyperlink w:anchor="_Toc_part_1_problem_and_scope">
        <w:r>
          <w:rPr>
            <w:rFonts w:hint="eastAsia"/>
            <w:color w:val="000000"/>
            <w:u w:val="none"/>
          </w:rPr>
          <w:t xml:space="preserve">Part 1: Problem and Scope</w:t>
        </w:r>
      </w:hyperlink>
    </w:p>
    <w:p>
      <w:pPr>
        <w:ind w:left="567"/>
      </w:pPr>
      <w:hyperlink w:anchor="_Toc_3f120112fbee7e1ffade9eeb5933cb56">
        <w:r>
          <w:rPr>
            <w:rFonts w:hint="eastAsia"/>
            <w:color w:val="000000"/>
            <w:u w:val="none"/>
          </w:rPr>
          <w:t xml:space="preserve">Q1. What specific problem or pain point is your project addressing?</w:t>
        </w:r>
      </w:hyperlink>
    </w:p>
    <w:p>
      <w:pPr>
        <w:ind w:left="567"/>
      </w:pPr>
      <w:hyperlink w:anchor="_Toc_bbee89780b2bf6df7b2cf4cb77c3f196">
        <w:r>
          <w:rPr>
            <w:rFonts w:hint="eastAsia"/>
            <w:color w:val="000000"/>
            <w:u w:val="none"/>
          </w:rPr>
          <w:t xml:space="preserve">Q2. What research have you conducted to understand the problem better?</w:t>
        </w:r>
      </w:hyperlink>
    </w:p>
    <w:p>
      <w:pPr>
        <w:ind w:left="567"/>
      </w:pPr>
      <w:hyperlink w:anchor="_Toc_d38121dd5ab43643fca3db1550d17d3d">
        <w:r>
          <w:rPr>
            <w:rFonts w:hint="eastAsia"/>
            <w:color w:val="000000"/>
            <w:u w:val="none"/>
          </w:rPr>
          <w:t xml:space="preserve">Q3. Why is this problem significant? Who does it affect?</w:t>
        </w:r>
      </w:hyperlink>
    </w:p>
    <w:p>
      <w:pPr>
        <w:ind w:left="567"/>
      </w:pPr>
      <w:hyperlink w:anchor="_Toc_9fdcf09b9baccdcc1e59bf969b1edd45">
        <w:r>
          <w:rPr>
            <w:rFonts w:hint="eastAsia"/>
            <w:color w:val="000000"/>
            <w:u w:val="none"/>
          </w:rPr>
          <w:t xml:space="preserve">Q4. What existing solutions are available and how do they fall short?</w:t>
        </w:r>
      </w:hyperlink>
    </w:p>
    <w:p>
      <w:pPr>
        <w:ind w:left="283"/>
      </w:pPr>
      <w:hyperlink w:anchor="_Toc_part_2_proposed_solution">
        <w:r>
          <w:rPr>
            <w:rFonts w:hint="eastAsia"/>
            <w:color w:val="000000"/>
            <w:u w:val="none"/>
          </w:rPr>
          <w:t xml:space="preserve">Part 2: Proposed Solution</w:t>
        </w:r>
      </w:hyperlink>
    </w:p>
    <w:p>
      <w:pPr>
        <w:ind w:left="567"/>
      </w:pPr>
      <w:hyperlink w:anchor="_Toc_a7e42cfe2ea3ff4b5d1df1f51e75cf76">
        <w:r>
          <w:rPr>
            <w:rFonts w:hint="eastAsia"/>
            <w:color w:val="000000"/>
            <w:u w:val="none"/>
          </w:rPr>
          <w:t xml:space="preserve">Q5. Describe the primary objectives of your project.</w:t>
        </w:r>
      </w:hyperlink>
    </w:p>
    <w:p>
      <w:pPr>
        <w:ind w:left="567"/>
      </w:pPr>
      <w:hyperlink w:anchor="_Toc_dcd3935528fc24d4bf8ee09d2ee5e9ad">
        <w:r>
          <w:rPr>
            <w:rFonts w:hint="eastAsia"/>
            <w:color w:val="000000"/>
            <w:u w:val="none"/>
          </w:rPr>
          <w:t xml:space="preserve">Q6. What are the boundaries of your project (what will the project not address)?</w:t>
        </w:r>
      </w:hyperlink>
    </w:p>
    <w:p>
      <w:pPr>
        <w:ind w:left="567"/>
      </w:pPr>
      <w:hyperlink w:anchor="_Toc_7fc2f5b65c6cd018a1112a1f3cbc4226">
        <w:r>
          <w:rPr>
            <w:rFonts w:hint="eastAsia"/>
            <w:color w:val="000000"/>
            <w:u w:val="none"/>
          </w:rPr>
          <w:t xml:space="preserve">Q7. What assumptions are you making about the problem/pain point and its context?</w:t>
        </w:r>
      </w:hyperlink>
    </w:p>
    <w:p>
      <w:pPr>
        <w:ind w:left="567"/>
      </w:pPr>
      <w:hyperlink w:anchor="_Toc_066383f68d4468d5f366cf855b5a5f69">
        <w:r>
          <w:rPr>
            <w:rFonts w:hint="eastAsia"/>
            <w:color w:val="000000"/>
            <w:u w:val="none"/>
          </w:rPr>
          <w:t xml:space="preserve">Q8. Who is your target audience or user base?</w:t>
        </w:r>
      </w:hyperlink>
    </w:p>
    <w:p>
      <w:pPr>
        <w:ind w:left="567"/>
      </w:pPr>
      <w:hyperlink w:anchor="_Toc_90eb9d7b9fb329b567c071b55ed7e75b">
        <w:r>
          <w:rPr>
            <w:rFonts w:hint="eastAsia"/>
            <w:color w:val="000000"/>
            <w:u w:val="none"/>
          </w:rPr>
          <w:t xml:space="preserve">Q9. Who is your client (the group paying for the solution)?</w:t>
        </w:r>
      </w:hyperlink>
    </w:p>
    <w:p>
      <w:pPr>
        <w:ind w:left="567"/>
      </w:pPr>
      <w:hyperlink w:anchor="_Toc_6d57e91c12df45fe7e8388514d4f2eb0">
        <w:r>
          <w:rPr>
            <w:rFonts w:hint="eastAsia"/>
            <w:color w:val="000000"/>
            <w:u w:val="none"/>
          </w:rPr>
          <w:t xml:space="preserve">Q10. How did you gather information about the needs and preferences of your target audience? (Including testing your solution)</w:t>
        </w:r>
      </w:hyperlink>
    </w:p>
    <w:p>
      <w:pPr>
        <w:ind w:left="283"/>
      </w:pPr>
      <w:hyperlink w:anchor="_Toc_part_3_teamwork">
        <w:r>
          <w:rPr>
            <w:rFonts w:hint="eastAsia"/>
            <w:color w:val="000000"/>
            <w:u w:val="none"/>
          </w:rPr>
          <w:t xml:space="preserve">Part 3: Teamwork</w:t>
        </w:r>
      </w:hyperlink>
    </w:p>
    <w:p>
      <w:pPr>
        <w:ind w:left="567"/>
      </w:pPr>
      <w:hyperlink w:anchor="_Toc_5f7e3147866b797aa0da50a3f2a0eeaf">
        <w:r>
          <w:rPr>
            <w:rFonts w:hint="eastAsia"/>
            <w:color w:val="000000"/>
            <w:u w:val="none"/>
          </w:rPr>
          <w:t xml:space="preserve">Q11. How is your team structured, and what roles does each member play?</w:t>
        </w:r>
      </w:hyperlink>
    </w:p>
    <w:p>
      <w:pPr>
        <w:ind w:left="567"/>
      </w:pPr>
      <w:hyperlink w:anchor="_Toc_41d978f7278af565f1f69cad55cc6868">
        <w:r>
          <w:rPr>
            <w:rFonts w:hint="eastAsia"/>
            <w:color w:val="000000"/>
            <w:u w:val="none"/>
          </w:rPr>
          <w:t xml:space="preserve">Q12. What communication strategies are you using to ensure effective collaboration?</w:t>
        </w:r>
      </w:hyperlink>
    </w:p>
    <w:p>
      <w:pPr>
        <w:ind w:left="283"/>
      </w:pPr>
      <w:hyperlink w:anchor="_Toc_part_4_progress">
        <w:r>
          <w:rPr>
            <w:rFonts w:hint="eastAsia"/>
            <w:color w:val="000000"/>
            <w:u w:val="none"/>
          </w:rPr>
          <w:t xml:space="preserve">Part 4: Progress</w:t>
        </w:r>
      </w:hyperlink>
    </w:p>
    <w:p>
      <w:pPr>
        <w:ind w:left="567"/>
      </w:pPr>
      <w:hyperlink w:anchor="_Toc_q13_what_have_you_achieved_so_far">
        <w:r>
          <w:rPr>
            <w:rFonts w:hint="eastAsia"/>
            <w:color w:val="000000"/>
            <w:u w:val="none"/>
          </w:rPr>
          <w:t xml:space="preserve">Q13. What have you achieved so far?</w:t>
        </w:r>
      </w:hyperlink>
    </w:p>
    <w:p>
      <w:pPr>
        <w:ind w:left="567"/>
      </w:pPr>
      <w:hyperlink w:anchor="_Toc_6208b8deea9a1f496a29fbcf8ce92b6f">
        <w:r>
          <w:rPr>
            <w:rFonts w:hint="eastAsia"/>
            <w:color w:val="000000"/>
            <w:u w:val="none"/>
          </w:rPr>
          <w:t xml:space="preserve">Q14. What part of your project are you currently working on?</w:t>
        </w:r>
      </w:hyperlink>
    </w:p>
    <w:p>
      <w:pPr>
        <w:ind w:left="567"/>
      </w:pPr>
      <w:hyperlink w:anchor="_Toc_454fcb916a73159efeec3fb58aa4ffd5">
        <w:r>
          <w:rPr>
            <w:rFonts w:hint="eastAsia"/>
            <w:color w:val="000000"/>
            <w:u w:val="none"/>
          </w:rPr>
          <w:t xml:space="preserve">Q15. What are your immediate next steps or milestones?</w:t>
        </w:r>
      </w:hyperlink>
    </w:p>
    <w:p>
      <w:pPr>
        <w:ind w:left="567"/>
      </w:pPr>
      <w:hyperlink w:anchor="_Toc_c37064e6afe7026fc36eb67cfc9df2fb">
        <w:r>
          <w:rPr>
            <w:rFonts w:hint="eastAsia"/>
            <w:color w:val="000000"/>
            <w:u w:val="none"/>
          </w:rPr>
          <w:t xml:space="preserve">Q16. How will you evaluate the success of your project as it progresses?</w:t>
        </w:r>
      </w:hyperlink>
    </w:p>
    <w:p>
      <w:pPr>
        <w:ind w:left="283"/>
      </w:pPr>
      <w:hyperlink w:anchor="_Toc_part_5_challenges">
        <w:r>
          <w:rPr>
            <w:rFonts w:hint="eastAsia"/>
            <w:color w:val="000000"/>
            <w:u w:val="none"/>
          </w:rPr>
          <w:t xml:space="preserve">Part 5: Challenges</w:t>
        </w:r>
      </w:hyperlink>
    </w:p>
    <w:p>
      <w:pPr>
        <w:ind w:left="567"/>
      </w:pPr>
      <w:hyperlink w:anchor="_Toc_be94acc42d3787a8eeff723a2d670554">
        <w:r>
          <w:rPr>
            <w:rFonts w:hint="eastAsia"/>
            <w:color w:val="000000"/>
            <w:u w:val="none"/>
          </w:rPr>
          <w:t xml:space="preserve">Q17. What challenges or obstacles have you encountered so far? How did you address these challenges?</w:t>
        </w:r>
      </w:hyperlink>
    </w:p>
    <w:p>
      <w:pPr>
        <w:ind w:left="567"/>
      </w:pPr>
      <w:hyperlink w:anchor="_Toc_cb3eb5be60478225e8e354966f9399cc">
        <w:r>
          <w:rPr>
            <w:rFonts w:hint="eastAsia"/>
            <w:color w:val="000000"/>
            <w:u w:val="none"/>
          </w:rPr>
          <w:t xml:space="preserve">Q18. Do you foresee any potential challenges in the upcoming stages of your project? How do you intend to overcome these challenges?</w:t>
        </w:r>
      </w:hyperlink>
    </w:p>
    <w:p>
      <w:pPr>
        <w:ind w:left="283"/>
      </w:pPr>
      <w:hyperlink w:anchor="_Toc_part_6_resources">
        <w:r>
          <w:rPr>
            <w:rFonts w:hint="eastAsia"/>
            <w:color w:val="000000"/>
            <w:u w:val="none"/>
          </w:rPr>
          <w:t xml:space="preserve">Part 6: Resources</w:t>
        </w:r>
      </w:hyperlink>
    </w:p>
    <w:p>
      <w:pPr>
        <w:ind w:left="567"/>
      </w:pPr>
      <w:hyperlink w:anchor="_Toc_6993f11040d73bfec02063c6c52f5535">
        <w:r>
          <w:rPr>
            <w:rFonts w:hint="eastAsia"/>
            <w:color w:val="000000"/>
            <w:u w:val="none"/>
          </w:rPr>
          <w:t xml:space="preserve">Q19. What resources (tools, data, libraries, etc.) have you utilised so far in your project? How have these resources contributed to your progress?</w:t>
        </w:r>
      </w:hyperlink>
    </w:p>
    <w:p>
      <w:pPr>
        <w:ind w:left="567"/>
      </w:pPr>
      <w:hyperlink w:anchor="_Toc_76c4c7ee1bb89f7d4417ca79d6fe0813">
        <w:r>
          <w:rPr>
            <w:rFonts w:hint="eastAsia"/>
            <w:color w:val="000000"/>
            <w:u w:val="none"/>
          </w:rPr>
          <w:t xml:space="preserve">Q20. Are there any resources (hardware, software, data, expertise) that you need but currently lack?</w:t>
        </w:r>
      </w:hyperlink>
    </w:p>
    <w:p>
      <w:pPr>
        <w:ind w:left="283"/>
      </w:pPr>
      <w:hyperlink w:anchor="_Toc_part_7_learnings">
        <w:r>
          <w:rPr>
            <w:rFonts w:hint="eastAsia"/>
            <w:color w:val="000000"/>
            <w:u w:val="none"/>
          </w:rPr>
          <w:t xml:space="preserve">Part 7: Learnings</w:t>
        </w:r>
      </w:hyperlink>
    </w:p>
    <w:p>
      <w:pPr>
        <w:ind w:left="567"/>
      </w:pPr>
      <w:hyperlink w:anchor="_Toc_14387852b6b705015cbcbeebe24e9cd9">
        <w:r>
          <w:rPr>
            <w:rFonts w:hint="eastAsia"/>
            <w:color w:val="000000"/>
            <w:u w:val="none"/>
          </w:rPr>
          <w:t xml:space="preserve">Q21. What have you learned so far, either about the problem you're addressing, the technologies you're using, or working as a team?</w:t>
        </w:r>
      </w:hyperlink>
    </w:p>
    <w:p>
      <w:pPr>
        <w:ind w:left="567"/>
      </w:pPr>
      <w:hyperlink w:anchor="_Toc_687e0e40aff78eaf8203e09014f99890">
        <w:r>
          <w:rPr>
            <w:rFonts w:hint="eastAsia"/>
            <w:color w:val="000000"/>
            <w:u w:val="none"/>
          </w:rPr>
          <w:t xml:space="preserve">Q22. How has your understanding of the problem or solution evolved since you started working on it?</w:t>
        </w:r>
      </w:hyperlink>
    </w:p>
    <w:p>
      <w:pPr>
        <w:ind w:left="567"/>
      </w:pPr>
      <w:hyperlink w:anchor="_Toc_7d71624c707fb414b924e8656f08cd88">
        <w:r>
          <w:rPr>
            <w:rFonts w:hint="eastAsia"/>
            <w:color w:val="000000"/>
            <w:u w:val="none"/>
          </w:rPr>
          <w:t xml:space="preserve">Q23. What other issues or comments does your team want to raise?</w:t>
        </w:r>
      </w:hyperlink>
    </w:p>
    <w:p>
      <w:bookmarkStart w:id="32" w:name="_Toc_0ddc859616fdabc807da7703f000cd81"/>
      <w:bookmarkStart w:id="0" w:name="voltguard-ai-interim-progress-report"/>
      <w:pPr>
        <w:pStyle w:val="Heading1"/>
      </w:pPr>
      <w:bookmarkEnd w:id="0"/>
      <w:r>
        <w:rPr>
          <w:color w:val="0C2F3D"/>
          <w:sz w:val="40"/>
        </w:rPr>
        <w:t>VoltGuard AI — Interim Progress Report</w:t>
      </w:r>
      <w:bookmarkEnd w:id="32"/>
    </w:p>
    <w:p>
      <w:pPr>
        <w:jc w:val="both"/>
      </w:pPr>
      <w:r>
        <w:rPr>
          <w:b/>
        </w:rPr>
        <w:t>Team</w:t>
      </w:r>
      <w:r>
        <w:t>: 1023 / LadyBanana, Hong Kong Baptist University (HKBU)</w:t>
        <w:br/>
      </w:r>
      <w:r/>
      <w:r>
        <w:rPr>
          <w:b/>
        </w:rPr>
        <w:t>Date</w:t>
      </w:r>
      <w:r>
        <w:t>: 4 October 2026</w:t>
        <w:br/>
      </w:r>
      <w:r/>
      <w:r>
        <w:rPr>
          <w:b/>
        </w:rPr>
        <w:t>Event</w:t>
      </w:r>
      <w:r>
        <w:t>: Hack for SDGs 2026, Track 1 — Green Transport &amp; Smart Mobility</w:t>
        <w:br/>
      </w:r>
      <w:r/>
      <w:r>
        <w:rPr>
          <w:b/>
        </w:rPr>
        <w:t>Project</w:t>
      </w:r>
      <w:r>
        <w:t xml:space="preserve">: VoltGuard AI — A GenAI-Powered EV Battery Thermal Safety Monitoring &amp; Emergency Response System </w:t>
      </w:r>
      <w:r/>
    </w:p>
    <w:p>
      <w:bookmarkStart w:id="33" w:name="_Toc_question_mapping"/>
      <w:bookmarkStart w:id="1" w:name="question-mapping"/>
      <w:pPr>
        <w:pStyle w:val="Heading2"/>
      </w:pPr>
      <w:bookmarkEnd w:id="1"/>
      <w:r>
        <w:rPr>
          <w:color w:val="0C2F3D"/>
          <w:sz w:val="28"/>
        </w:rPr>
        <w:t>Question Mapping</w:t>
      </w:r>
      <w:bookmarkEnd w:id="33"/>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Question</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Section</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Status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 Specific pain point</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Problem and Scope — Q1</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 with HK data</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Q2 Research &amp; data</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Problem and Scope — Q2</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 with NASA + HK gov data</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Q3 Significance &amp; affected groups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Problem and Scope — Q3</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Q4 Existing solutions &amp; gaps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Problem and Scope — Q4</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Q5 Primary objectives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Proposed Solution — Q5</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Q6 Project boundaries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Proposed Solution — Q6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Q7 Assumptions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Proposed Solution — Q7</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Q8 Target audience</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Proposed Solution — Q8</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Q9 Client</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Proposed Solution — Q9</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Q10 Needs gathering &amp; testing</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Proposed Solution — Q10</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 with protocol details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Q11 Team structure &amp; roles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Teamwork — Q11</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 with full member details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Q12 Communication strategies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Teamwork — Q12</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Q13 Achievements so far</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Progress — Q13</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 with feature list</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Q14 Current work</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Progress — Q14</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Q15 Immediate next steps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Progress — Q15</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 with timeline</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Q16 Success evaluation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Progress — Q16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 with KPIs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Q17 Challenges encountered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Challenges — Q17</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Q18 Upcoming challenges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Challenges — Q18</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Q19 Resources utilised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Resources — Q19</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Q20 Missing resources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Resources — Q20</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Q21 Learnings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Learnings — Q21</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Q22 Evolution of understanding</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Learnings — Q22</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Q23 Other comments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Learnings — Q23</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Answered</w:t>
            </w:r>
          </w:p>
        </w:tc>
      </w:tr>
    </w:tbl>
    <w:p>
      <w:r/>
    </w:p>
    <w:p>
      <w:pPr>
        <w:pBdr>
          <w:bottom w:val="single" w:sz="6" w:space="1" w:color="auto"/>
        </w:pBdr>
      </w:pPr>
      <w:r/>
    </w:p>
    <w:p>
      <w:bookmarkStart w:id="34" w:name="_Toc_part_1_problem_and_scope"/>
      <w:bookmarkStart w:id="2" w:name="part-1-problem-and-scope"/>
      <w:pPr>
        <w:pStyle w:val="Heading2"/>
      </w:pPr>
      <w:bookmarkEnd w:id="2"/>
      <w:r>
        <w:rPr>
          <w:color w:val="0C2F3D"/>
          <w:sz w:val="28"/>
        </w:rPr>
        <w:t>Part 1: Problem and Scope</w:t>
      </w:r>
      <w:bookmarkEnd w:id="34"/>
    </w:p>
    <w:p>
      <w:bookmarkStart w:id="35" w:name="_Toc_3f120112fbee7e1ffade9eeb5933cb56"/>
      <w:bookmarkStart w:id="3" w:name="q1-what-specific-problem-or-pain-point-is-your-project-addressing"/>
      <w:pPr>
        <w:pStyle w:val="Heading3"/>
      </w:pPr>
      <w:bookmarkEnd w:id="3"/>
      <w:r>
        <w:rPr>
          <w:color w:val="0C2F3D"/>
          <w:sz w:val="24"/>
        </w:rPr>
        <w:t>Q1. What specific problem or pain point is your project addressing?</w:t>
      </w:r>
      <w:bookmarkEnd w:id="35"/>
    </w:p>
    <w:p>
      <w:pPr>
        <w:jc w:val="both"/>
      </w:pPr>
      <w:r>
        <w:t xml:space="preserve">Hong Kong is experiencing unprecedented electric vehicle (EV) adoption, yet its high-density underground parking infrastructure was never designed for lithium-ion battery thermal runaway risks. The core pain point is a </w:t>
      </w:r>
      <w:r>
        <w:rPr>
          <w:b/>
        </w:rPr>
        <w:t>critical visibility gap</w:t>
      </w:r>
      <w:r>
        <w:t xml:space="preserve">: while every EV has a built-in Battery Management System (BMS) that monitors cell temperatures, this data is trapped inside the vehicle. When 50+ EVs park in a B3 basement, the facility manager has </w:t>
      </w:r>
      <w:r>
        <w:rPr>
          <w:b/>
        </w:rPr>
        <w:t>zero visibility</w:t>
      </w:r>
      <w:r>
        <w:t xml:space="preserve"> into battery thermal states across the fleet.</w:t>
      </w:r>
    </w:p>
    <w:p>
      <w:pPr>
        <w:jc w:val="both"/>
      </w:pPr>
      <w:r>
        <w:t>The specific problems we address are:</w:t>
      </w:r>
    </w:p>
    <w:p>
      <w:pPr>
        <w:pStyle w:val="ListNumber"/>
        <w:numPr>
          <w:ilvl w:val="0"/>
          <w:numId w:val="10"/>
        </w:numPr>
        <w:jc w:val="both"/>
      </w:pPr>
      <w:r>
        <w:rPr>
          <w:b/>
        </w:rPr>
        <w:t>No facility-level thermal visibility</w:t>
      </w:r>
      <w:r>
        <w:t>: OEM BMS systems are vehicle-centric. A car park operator cannot see which vehicles have elevated battery temperatures across the entire facility.</w:t>
      </w:r>
    </w:p>
    <w:p>
      <w:pPr>
        <w:pStyle w:val="ListNumber"/>
        <w:numPr>
          <w:ilvl w:val="0"/>
          <w:numId w:val="10"/>
        </w:numPr>
        <w:jc w:val="both"/>
      </w:pPr>
      <w:r>
        <w:rPr>
          <w:b/>
        </w:rPr>
        <w:t>Reactive rather than proactive response</w:t>
      </w:r>
      <w:r>
        <w:t>: Current systems only alert after a fire has started. There is no early-warning layer that identifies thermal anomalies before they escalate.</w:t>
      </w:r>
    </w:p>
    <w:p>
      <w:pPr>
        <w:pStyle w:val="ListNumber"/>
        <w:numPr>
          <w:ilvl w:val="0"/>
          <w:numId w:val="10"/>
        </w:numPr>
        <w:jc w:val="both"/>
      </w:pPr>
      <w:r>
        <w:rPr>
          <w:b/>
        </w:rPr>
        <w:t>Confusing data for non-technical staff</w:t>
      </w:r>
      <w:r>
        <w:t>: BMS data is designed for automotive engineers, not frontline security guards or facility managers who need clear, actionable guidance during an emergency.</w:t>
      </w:r>
    </w:p>
    <w:p>
      <w:pPr>
        <w:pStyle w:val="ListNumber"/>
        <w:numPr>
          <w:ilvl w:val="0"/>
          <w:numId w:val="10"/>
        </w:numPr>
        <w:jc w:val="both"/>
      </w:pPr>
      <w:r>
        <w:rPr>
          <w:b/>
        </w:rPr>
        <w:t>Fragmented emergency coordination</w:t>
      </w:r>
      <w:r>
        <w:t>: When an EV fire occurs, firefighters arrive "blind" — they have no pre-generated thermal timeline or severity assessment to guide their response.</w:t>
      </w:r>
    </w:p>
    <w:p>
      <w:pPr>
        <w:jc w:val="both"/>
      </w:pPr>
      <w:r>
        <w:t xml:space="preserve">Our project does not claim that every EV fire is preventable, nor do we assert that EVs have a higher fire rate than conventional vehicles. Rather, we address the </w:t>
      </w:r>
      <w:r>
        <w:rPr>
          <w:b/>
        </w:rPr>
        <w:t>information gap</w:t>
      </w:r>
      <w:r>
        <w:t xml:space="preserve"> that prevents facility operators from making informed safety decisions.</w:t>
      </w:r>
    </w:p>
    <w:p>
      <w:bookmarkStart w:id="36" w:name="_Toc_bbee89780b2bf6df7b2cf4cb77c3f196"/>
      <w:bookmarkStart w:id="4" w:name="q2-what-research-have-you-conducted-to-understand-the-problem-better"/>
      <w:pPr>
        <w:pStyle w:val="Heading3"/>
      </w:pPr>
      <w:bookmarkEnd w:id="4"/>
      <w:r>
        <w:rPr>
          <w:color w:val="0C2F3D"/>
          <w:sz w:val="24"/>
        </w:rPr>
        <w:t>Q2. What research have you conducted to understand the problem better?</w:t>
      </w:r>
      <w:bookmarkEnd w:id="36"/>
    </w:p>
    <w:p>
      <w:pPr>
        <w:jc w:val="both"/>
      </w:pPr>
      <w:r>
        <w:t>Our research spans three domains: real-world battery data, Hong Kong regulatory context, and local EV market trends.</w:t>
      </w:r>
    </w:p>
    <w:p>
      <w:pPr>
        <w:jc w:val="both"/>
      </w:pPr>
      <w:r>
        <w:rPr>
          <w:b/>
        </w:rPr>
        <w:t>A. Real Battery Data — NASA Ames PCoE Repository</w:t>
      </w:r>
    </w:p>
    <w:p>
      <w:pPr>
        <w:jc w:val="both"/>
      </w:pPr>
      <w:r>
        <w:t>We extracted and processed four real laboratory lithium-ion cells from the NASA Ames Prognostics Center of Excellence (PCoE) public dataset:</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0C2F3D"/>
            <w:vAlign w:val="center"/>
            <w:tcMar>
              <w:top w:w="160" w:type="dxa"/>
              <w:bottom w:w="160" w:type="dxa"/>
              <w:left w:w="200" w:type="dxa"/>
              <w:right w:w="200" w:type="dxa"/>
            </w:tcMar>
          </w:tcPr>
          <w:p>
            <w:pPr>
              <w:jc w:val="left"/>
              <w:spacing w:line="240" w:lineRule="auto" w:before="60" w:after="60"/>
            </w:pPr>
            <w:r>
              <w:rPr>
                <w:b/>
                <w:color w:val="FFFFFF"/>
              </w:rPr>
              <w:t>Cell ID</w:t>
            </w:r>
          </w:p>
        </w:tc>
        <w:tc>
          <w:tcPr>
            <w:tcW w:type="dxa" w:w="2160"/>
            <w:shd w:val="clear" w:color="auto" w:fill="0C2F3D"/>
            <w:vAlign w:val="center"/>
            <w:tcMar>
              <w:top w:w="160" w:type="dxa"/>
              <w:bottom w:w="160" w:type="dxa"/>
              <w:left w:w="200" w:type="dxa"/>
              <w:right w:w="200" w:type="dxa"/>
            </w:tcMar>
          </w:tcPr>
          <w:p>
            <w:pPr>
              <w:jc w:val="left"/>
              <w:spacing w:line="240" w:lineRule="auto" w:before="60" w:after="60"/>
            </w:pPr>
            <w:r>
              <w:rPr>
                <w:b/>
                <w:color w:val="FFFFFF"/>
              </w:rPr>
              <w:t>Chemistry</w:t>
            </w:r>
          </w:p>
        </w:tc>
        <w:tc>
          <w:tcPr>
            <w:tcW w:type="dxa" w:w="2160"/>
            <w:shd w:val="clear" w:color="auto" w:fill="0C2F3D"/>
            <w:vAlign w:val="center"/>
            <w:tcMar>
              <w:top w:w="160" w:type="dxa"/>
              <w:bottom w:w="160" w:type="dxa"/>
              <w:left w:w="200" w:type="dxa"/>
              <w:right w:w="200" w:type="dxa"/>
            </w:tcMar>
          </w:tcPr>
          <w:p>
            <w:pPr>
              <w:jc w:val="left"/>
              <w:spacing w:line="240" w:lineRule="auto" w:before="60" w:after="60"/>
            </w:pPr>
            <w:r>
              <w:rPr>
                <w:b/>
                <w:color w:val="FFFFFF"/>
              </w:rPr>
              <w:t>Discharge Cycles</w:t>
            </w:r>
          </w:p>
        </w:tc>
        <w:tc>
          <w:tcPr>
            <w:tcW w:type="dxa" w:w="2160"/>
            <w:shd w:val="clear" w:color="auto" w:fill="0C2F3D"/>
            <w:vAlign w:val="center"/>
            <w:tcMar>
              <w:top w:w="160" w:type="dxa"/>
              <w:bottom w:w="160" w:type="dxa"/>
              <w:left w:w="200" w:type="dxa"/>
              <w:right w:w="200" w:type="dxa"/>
            </w:tcMar>
          </w:tcPr>
          <w:p>
            <w:pPr>
              <w:jc w:val="left"/>
              <w:spacing w:line="240" w:lineRule="auto" w:before="60" w:after="60"/>
            </w:pPr>
            <w:r>
              <w:rPr>
                <w:b/>
                <w:color w:val="FFFFFF"/>
              </w:rPr>
              <w:t>Data Points</w:t>
            </w:r>
          </w:p>
        </w:tc>
      </w:tr>
      <w:tr>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B0005</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18650 Li-ion</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168 cycles</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~60,000 samples</w:t>
            </w:r>
          </w:p>
        </w:tc>
      </w:tr>
      <w:tr>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B0006</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18650 Li-ion</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168 cycles</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~60,000 samples</w:t>
            </w:r>
          </w:p>
        </w:tc>
      </w:tr>
      <w:tr>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B0007</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18650 Li-ion</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168 cycles</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~60,000 samples</w:t>
            </w:r>
          </w:p>
        </w:tc>
      </w:tr>
      <w:tr>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B0018</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18650 Li-ion</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132 cycles</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t>~48,000 samples</w:t>
            </w:r>
          </w:p>
        </w:tc>
      </w:tr>
      <w:tr>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rPr>
                <w:b/>
              </w:rPr>
              <w:t>Total</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bookmarkStart w:id="64" w:name="Total_01"/>
            <w:r>
              <w:t xml:space="preserve"> </w:t>
            </w:r>
            <w:bookmarkEnd w:id="64"/>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rPr>
                <w:b/>
              </w:rPr>
              <w:t>636 cycles</w:t>
            </w:r>
          </w:p>
        </w:tc>
        <w:tc>
          <w:tcPr>
            <w:tcW w:type="dxa" w:w="2160"/>
            <w:tcBorders>
              <w:bottom w:val="single" w:sz="6" w:space="0" w:color="D8E1E3"/>
            </w:tcBorders>
            <w:vAlign w:val="center"/>
            <w:tcMar>
              <w:top w:w="140" w:type="dxa"/>
              <w:bottom w:w="140" w:type="dxa"/>
              <w:left w:w="200" w:type="dxa"/>
              <w:right w:w="200" w:type="dxa"/>
            </w:tcMar>
          </w:tcPr>
          <w:p>
            <w:pPr>
              <w:spacing w:line="240" w:lineRule="auto" w:before="60" w:after="60"/>
            </w:pPr>
            <w:r>
              <w:rPr>
                <w:b/>
              </w:rPr>
              <w:t>~228,000 samples</w:t>
            </w:r>
          </w:p>
        </w:tc>
      </w:tr>
    </w:tbl>
    <w:p>
      <w:pPr>
        <w:jc w:val="both"/>
      </w:pPr>
      <w:r>
        <w:t>These data include time-series measurements of temperature, voltage, current, and capacity degradation under controlled laboratory conditions. We use these records to validate our data processing pipeline, rule engine, and visualisation components.</w:t>
      </w:r>
    </w:p>
    <w:p>
      <w:pPr>
        <w:jc w:val="both"/>
      </w:pPr>
      <w:r>
        <w:rPr>
          <w:b/>
        </w:rPr>
        <w:t>B. Hong Kong EV Market Data</w:t>
      </w:r>
    </w:p>
    <w:p>
      <w:pPr>
        <w:jc w:val="both"/>
      </w:pPr>
      <w:r>
        <w:t>According to the Hong Kong Environmental Protection Department (EPD), as of end-August 2026:</w:t>
        <w:br/>
      </w:r>
      <w:r>
        <w:t xml:space="preserve">- Approximately </w:t>
      </w:r>
      <w:r>
        <w:rPr>
          <w:b/>
        </w:rPr>
        <w:t>184,000 EVs</w:t>
      </w:r>
      <w:r>
        <w:t xml:space="preserve"> were registered in Hong Kong</w:t>
        <w:br/>
      </w:r>
      <w:r>
        <w:t xml:space="preserve">- This represents approximately </w:t>
      </w:r>
      <w:r>
        <w:rPr>
          <w:b/>
        </w:rPr>
        <w:t>19.9%</w:t>
      </w:r>
      <w:r>
        <w:t xml:space="preserve"> of all registered vehicles</w:t>
        <w:br/>
      </w:r>
      <w:r>
        <w:t xml:space="preserve">- The Transport Department reported </w:t>
      </w:r>
      <w:r>
        <w:rPr>
          <w:b/>
        </w:rPr>
        <w:t>18,356 new EV registrations</w:t>
      </w:r>
      <w:r>
        <w:t xml:space="preserve"> in H1 2025, representing </w:t>
      </w:r>
      <w:r>
        <w:rPr>
          <w:b/>
        </w:rPr>
        <w:t>68.6%</w:t>
      </w:r>
      <w:r>
        <w:t xml:space="preserve"> of all new private car registrations</w:t>
      </w:r>
    </w:p>
    <w:p>
      <w:pPr>
        <w:jc w:val="both"/>
      </w:pPr>
      <w:r>
        <w:t>This rapid growth means an increasing number of EVs are parking in Hong Kong's 800,000+ underground parking spaces every day.</w:t>
      </w:r>
    </w:p>
    <w:p>
      <w:pPr>
        <w:jc w:val="both"/>
      </w:pPr>
      <w:r>
        <w:rPr>
          <w:b/>
        </w:rPr>
        <w:t>C. Regulatory &amp; Safety Research</w:t>
      </w:r>
    </w:p>
    <w:p>
      <w:pPr>
        <w:jc w:val="both"/>
      </w:pPr>
      <w:r>
        <w:t>We reviewed the following official documents:</w:t>
        <w:br/>
      </w:r>
      <w:r>
        <w:t xml:space="preserve">- </w:t>
      </w:r>
      <w:r>
        <w:rPr>
          <w:b/>
        </w:rPr>
        <w:t>HKFSD Circular 3/2025</w:t>
      </w:r>
      <w:r>
        <w:t>: Fire Safety Requirements for Battery Rooms and EV Charging Facilities</w:t>
        <w:br/>
      </w:r>
      <w:r>
        <w:t xml:space="preserve">- </w:t>
      </w:r>
      <w:r>
        <w:rPr>
          <w:b/>
        </w:rPr>
        <w:t>HKFSD EV Fire Blanket Protocol</w:t>
      </w:r>
      <w:r>
        <w:t>: Introduced in 2025 for covering burning EVs to smother fire and prevent toxic gas spread</w:t>
        <w:br/>
      </w:r>
      <w:r>
        <w:t xml:space="preserve">- </w:t>
      </w:r>
      <w:r>
        <w:rPr>
          <w:b/>
        </w:rPr>
        <w:t>Buildings Department Fire Safety Code 2011</w:t>
      </w:r>
      <w:r>
        <w:t>: Underground car park ventilation and egress requirements</w:t>
        <w:br/>
      </w:r>
      <w:r>
        <w:t xml:space="preserve">- </w:t>
      </w:r>
      <w:r>
        <w:rPr>
          <w:b/>
        </w:rPr>
        <w:t>PCPD Data Protection Principles</w:t>
      </w:r>
      <w:r>
        <w:t>: Privacy requirements under the Personal Data (Privacy) Ordinance (PDPO)</w:t>
      </w:r>
    </w:p>
    <w:p>
      <w:pPr>
        <w:jc w:val="both"/>
      </w:pPr>
      <w:r>
        <w:rPr>
          <w:b/>
        </w:rPr>
        <w:t>D. Academic References</w:t>
      </w:r>
    </w:p>
    <w:p>
      <w:pPr>
        <w:jc w:val="both"/>
      </w:pPr>
      <w:r>
        <w:t>Our thermal threshold design is informed by:</w:t>
        <w:br/>
      </w:r>
      <w:r>
        <w:t>- UL 9540A thermal runaway test standards</w:t>
        <w:br/>
      </w:r>
      <w:r>
        <w:t>- NFPA 855 battery energy storage safety standards</w:t>
        <w:br/>
      </w:r>
      <w:r>
        <w:t xml:space="preserve">- Bernardi et al. (1985) thermal modeling of lithium-ion batteries, </w:t>
      </w:r>
      <w:r>
        <w:rPr>
          <w:i/>
        </w:rPr>
        <w:t>J. Electrochemical Society</w:t>
      </w:r>
    </w:p>
    <w:p>
      <w:pPr>
        <w:jc w:val="both"/>
      </w:pPr>
      <w:r>
        <w:rPr>
          <w:b/>
        </w:rPr>
        <w:t>E. User Research Preparation</w:t>
      </w:r>
    </w:p>
    <w:p>
      <w:pPr>
        <w:jc w:val="both"/>
      </w:pPr>
      <w:r>
        <w:t>We have designed a structured user-test protocol for consent-based task observation with two participant roles (facility administrator and trained frontline staff), comprising six tasks covering record location, thermal status interpretation, 3D inspection, handover workflows, frontline mode usage, and offline state verification. Testing is scheduled for the coming week.</w:t>
      </w:r>
    </w:p>
    <w:p>
      <w:bookmarkStart w:id="37" w:name="_Toc_d38121dd5ab43643fca3db1550d17d3d"/>
      <w:bookmarkStart w:id="5" w:name="q3-why-is-this-problem-significant-who-does-it-affect"/>
      <w:pPr>
        <w:pStyle w:val="Heading3"/>
      </w:pPr>
      <w:bookmarkEnd w:id="5"/>
      <w:r>
        <w:rPr>
          <w:color w:val="0C2F3D"/>
          <w:sz w:val="24"/>
        </w:rPr>
        <w:t>Q3. Why is this problem significant? Who does it affect?</w:t>
      </w:r>
      <w:bookmarkEnd w:id="37"/>
    </w:p>
    <w:p>
      <w:pPr>
        <w:jc w:val="both"/>
      </w:pPr>
      <w:r>
        <w:t>This problem is significant for four reasons:</w:t>
      </w:r>
    </w:p>
    <w:p>
      <w:pPr>
        <w:jc w:val="both"/>
      </w:pPr>
      <w:r>
        <w:rPr>
          <w:b/>
        </w:rPr>
        <w:t>1. High population density amplifies risk</w:t>
      </w:r>
      <w:r>
        <w:t>: Hong Kong has one of the highest urban population densities in the world. An EV fire in an underground car park can threaten hundreds of residents and vehicles simultaneously.</w:t>
      </w:r>
    </w:p>
    <w:p>
      <w:pPr>
        <w:jc w:val="both"/>
      </w:pPr>
      <w:r>
        <w:rPr>
          <w:b/>
        </w:rPr>
        <w:t>2. Thermal runaway is extremely fast</w:t>
      </w:r>
      <w:r>
        <w:t>: Once initiated, lithium-ion thermal runaway can escalate from smoke to full blaze in seconds to minutes, with internal temperatures exceeding 800°C. Early detection provides the only viable window for preventive action.</w:t>
      </w:r>
    </w:p>
    <w:p>
      <w:pPr>
        <w:jc w:val="both"/>
      </w:pPr>
      <w:r>
        <w:rPr>
          <w:b/>
        </w:rPr>
        <w:t>3. Underground facilities complicate evacuation</w:t>
      </w:r>
      <w:r>
        <w:t>: Multi-level basement car parks (B2/B3/B4) have limited egress routes. Smoke and toxic gases from battery fires spread rapidly through ventilation systems, making evacuation difficult.</w:t>
      </w:r>
    </w:p>
    <w:p>
      <w:pPr>
        <w:jc w:val="both"/>
      </w:pPr>
      <w:r>
        <w:rPr>
          <w:b/>
        </w:rPr>
        <w:t>4. EV adoption is accelerating</w:t>
      </w:r>
      <w:r>
        <w:t>: With 68.6% of new car registrations now being EVs, the number of vehicles with lithium-ion batteries in underground facilities is growing exponentially.</w:t>
      </w:r>
    </w:p>
    <w:p>
      <w:pPr>
        <w:jc w:val="both"/>
      </w:pPr>
      <w:r>
        <w:rPr>
          <w:b/>
        </w:rPr>
        <w:t>Affected stakeholders</w:t>
      </w:r>
      <w:r>
        <w:t>:</w:t>
      </w:r>
    </w:p>
    <w:tbl>
      <w:tblPr>
        <w:tblW w:type="pct" w:w="5000"/>
        <w:tblLook w:firstColumn="1" w:firstRow="1" w:lastColumn="0" w:lastRow="0" w:noHBand="0" w:noVBand="1" w:val="04A0"/>
        <w:tblLayout w:type="autofit"/>
      </w:tblPr>
      <w:tblGrid>
        <w:gridCol w:w="4320"/>
        <w:gridCol w:w="4320"/>
      </w:tblGrid>
      <w:tr>
        <w:tc>
          <w:tcPr>
            <w:tcW w:type="dxa" w:w="4320"/>
            <w:shd w:val="clear" w:color="auto" w:fill="0C2F3D"/>
            <w:vAlign w:val="center"/>
            <w:tcMar>
              <w:top w:w="160" w:type="dxa"/>
              <w:bottom w:w="160" w:type="dxa"/>
              <w:left w:w="200" w:type="dxa"/>
              <w:right w:w="200" w:type="dxa"/>
            </w:tcMar>
          </w:tcPr>
          <w:p>
            <w:pPr>
              <w:jc w:val="left"/>
              <w:spacing w:line="240" w:lineRule="auto" w:before="60" w:after="60"/>
            </w:pPr>
            <w:r>
              <w:rPr>
                <w:b/>
                <w:color w:val="FFFFFF"/>
              </w:rPr>
              <w:t>Stakeholder</w:t>
            </w:r>
          </w:p>
        </w:tc>
        <w:tc>
          <w:tcPr>
            <w:tcW w:type="dxa" w:w="4320"/>
            <w:shd w:val="clear" w:color="auto" w:fill="0C2F3D"/>
            <w:vAlign w:val="center"/>
            <w:tcMar>
              <w:top w:w="160" w:type="dxa"/>
              <w:bottom w:w="160" w:type="dxa"/>
              <w:left w:w="200" w:type="dxa"/>
              <w:right w:w="200" w:type="dxa"/>
            </w:tcMar>
          </w:tcPr>
          <w:p>
            <w:pPr>
              <w:jc w:val="left"/>
              <w:spacing w:line="240" w:lineRule="auto" w:before="60" w:after="60"/>
            </w:pPr>
            <w:r>
              <w:rPr>
                <w:b/>
                <w:color w:val="FFFFFF"/>
              </w:rPr>
              <w:t>How They Are Affected</w:t>
            </w:r>
          </w:p>
        </w:tc>
      </w:tr>
      <w:tr>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rPr>
                <w:b/>
              </w:rPr>
              <w:t>EV Drivers/Passengers</w:t>
            </w:r>
          </w:p>
        </w:tc>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t>Park vehicles without knowing if neighbouring vehicles have thermal issues</w:t>
            </w:r>
          </w:p>
        </w:tc>
      </w:tr>
      <w:tr>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rPr>
                <w:b/>
              </w:rPr>
              <w:t>Car Park Facility Managers</w:t>
            </w:r>
          </w:p>
        </w:tc>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t>Bear legal and operational responsibility for facility safety without thermal visibility tools</w:t>
            </w:r>
          </w:p>
        </w:tc>
      </w:tr>
      <w:tr>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rPr>
                <w:b/>
              </w:rPr>
              <w:t>Frontline Security Guards</w:t>
            </w:r>
          </w:p>
        </w:tc>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t>First responders who lack technical training to interpret BMS data during incidents</w:t>
            </w:r>
          </w:p>
        </w:tc>
      </w:tr>
      <w:tr>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rPr>
                <w:b/>
              </w:rPr>
              <w:t>Fire Services (HKFSD)</w:t>
            </w:r>
          </w:p>
        </w:tc>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t>Arrive at incidents without pre-generated thermal timelines or severity assessments</w:t>
            </w:r>
          </w:p>
        </w:tc>
      </w:tr>
      <w:tr>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rPr>
                <w:b/>
              </w:rPr>
              <w:t>Fleet Operators</w:t>
            </w:r>
          </w:p>
        </w:tc>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t>Cannot monitor battery health across multiple sites or vehicles simultaneously</w:t>
            </w:r>
          </w:p>
        </w:tc>
      </w:tr>
      <w:tr>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rPr>
                <w:b/>
              </w:rPr>
              <w:t>Insurance Underwriters</w:t>
            </w:r>
          </w:p>
        </w:tc>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t>Lack data to assess EV parking risk accurately</w:t>
            </w:r>
          </w:p>
        </w:tc>
      </w:tr>
      <w:tr>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rPr>
                <w:b/>
              </w:rPr>
              <w:t>Nearby Residents</w:t>
            </w:r>
          </w:p>
        </w:tc>
        <w:tc>
          <w:tcPr>
            <w:tcW w:type="dxa" w:w="4320"/>
            <w:tcBorders>
              <w:bottom w:val="single" w:sz="6" w:space="0" w:color="D8E1E3"/>
            </w:tcBorders>
            <w:vAlign w:val="center"/>
            <w:tcMar>
              <w:top w:w="140" w:type="dxa"/>
              <w:bottom w:w="140" w:type="dxa"/>
              <w:left w:w="200" w:type="dxa"/>
              <w:right w:w="200" w:type="dxa"/>
            </w:tcMar>
          </w:tcPr>
          <w:p>
            <w:pPr>
              <w:spacing w:line="240" w:lineRule="auto" w:before="60" w:after="60"/>
            </w:pPr>
            <w:r>
              <w:t>Live above or adjacent to underground facilities with limited fire safety information</w:t>
            </w:r>
          </w:p>
        </w:tc>
      </w:tr>
    </w:tbl>
    <w:p>
      <w:bookmarkStart w:id="38" w:name="_Toc_9fdcf09b9baccdcc1e59bf969b1edd45"/>
      <w:bookmarkStart w:id="6" w:name="q4-what-existing-solutions-are-available-and-how-do-they-fall-short"/>
      <w:pPr>
        <w:pStyle w:val="Heading3"/>
      </w:pPr>
      <w:bookmarkEnd w:id="6"/>
      <w:r>
        <w:rPr>
          <w:color w:val="0C2F3D"/>
          <w:sz w:val="24"/>
        </w:rPr>
        <w:t>Q4. What existing solutions are available and how do they fall short?</w:t>
      </w:r>
      <w:bookmarkEnd w:id="38"/>
    </w:p>
    <w:p>
      <w:pPr>
        <w:jc w:val="both"/>
      </w:pPr>
      <w:r>
        <w:t>We analysed four categories of existing solutions: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Solution Category</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What It Does</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Limitation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OEM BMS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Monitors individual vehicle battery cells; triggers vehicle-level warnings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Vehicle-centric: facility operators cannot see thermal states across parked fleet</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Charging Management Systems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Manages charging power, schedules, billing</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Focus on energy delivery, not battery safety monitoring</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Building Fire Systems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Smoke detectors, sprinklers, alarms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Reactive: only trigger after fire/smoke is present; no battery-specific early warning</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Thermal Imaging Cameras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Visual temperature measurement via infrared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Expensive hardware; cannot see inside battery packs; impractical for large facilities</w:t>
            </w:r>
          </w:p>
        </w:tc>
      </w:tr>
    </w:tbl>
    <w:p>
      <w:pPr>
        <w:jc w:val="both"/>
      </w:pPr>
      <w:r>
        <w:rPr>
          <w:b/>
        </w:rPr>
        <w:t>The critical gap</w:t>
      </w:r>
      <w:r>
        <w:t xml:space="preserve">: No existing solution provides </w:t>
      </w:r>
      <w:r>
        <w:rPr>
          <w:b/>
        </w:rPr>
        <w:t>facility-level battery thermal visibility</w:t>
      </w:r>
      <w:r>
        <w:t xml:space="preserve"> that translates discrete BMS sensor readings into actionable, spatial heatmaps with integrated emergency guidance. VoltGuard fills this gap by creating a cross-role observation and handover layer — not replacing existing systems, but augmenting them with facility-wide intelligence.</w:t>
      </w:r>
      <w:r/>
    </w:p>
    <w:p>
      <w:bookmarkStart w:id="39" w:name="_Toc_part_2_proposed_solution"/>
      <w:bookmarkStart w:id="7" w:name="part-2-proposed-solution"/>
      <w:pPr>
        <w:pStyle w:val="Heading2"/>
      </w:pPr>
      <w:bookmarkEnd w:id="7"/>
      <w:r>
        <w:rPr>
          <w:color w:val="0C2F3D"/>
          <w:sz w:val="28"/>
        </w:rPr>
        <w:t>Part 2: Proposed Solution</w:t>
      </w:r>
      <w:bookmarkEnd w:id="39"/>
    </w:p>
    <w:p>
      <w:bookmarkStart w:id="40" w:name="_Toc_a7e42cfe2ea3ff4b5d1df1f51e75cf76"/>
      <w:bookmarkStart w:id="8" w:name="q5-describe-the-primary-objectives-of-your-project"/>
      <w:pPr>
        <w:pStyle w:val="Heading3"/>
      </w:pPr>
      <w:bookmarkEnd w:id="8"/>
      <w:r>
        <w:rPr>
          <w:color w:val="0C2F3D"/>
          <w:sz w:val="24"/>
        </w:rPr>
        <w:t>Q5. Describe the primary objectives of your project.</w:t>
      </w:r>
      <w:bookmarkEnd w:id="40"/>
    </w:p>
    <w:p>
      <w:pPr>
        <w:jc w:val="both"/>
      </w:pPr>
      <w:r>
        <w:t>VoltGuard AI has five primary objectives:</w:t>
      </w:r>
    </w:p>
    <w:p>
      <w:pPr>
        <w:jc w:val="both"/>
      </w:pPr>
      <w:r>
        <w:rPr>
          <w:b/>
        </w:rPr>
        <w:t>Objective 1 — Thermal Visibility</w:t>
      </w:r>
      <w:r>
        <w:t>: Transform discrete BMS temperature sensor readings into intuitive, real-time spatial heatmaps that facility operators can understand at a glance.</w:t>
      </w:r>
    </w:p>
    <w:p>
      <w:pPr>
        <w:jc w:val="both"/>
      </w:pPr>
      <w:r>
        <w:rPr>
          <w:b/>
        </w:rPr>
        <w:t>Objective 2 — Early Warning</w:t>
      </w:r>
      <w:r>
        <w:t>: Implement a deterministic rule engine (Tier 1) that evaluates temperature and rate-of-rise against physics-based thresholds to flag anomalies before they become critical.</w:t>
      </w:r>
    </w:p>
    <w:p>
      <w:pPr>
        <w:jc w:val="both"/>
      </w:pPr>
      <w:r>
        <w:rPr>
          <w:b/>
        </w:rPr>
        <w:t>Objective 3 — AI-Assisted Diagnosis</w:t>
      </w:r>
      <w:r>
        <w:t>: Provide an optional GenAI Copilot (Tier 2) that analyses thermal patterns and generates bilingual diagnostic reports with actionable recommendations, while remaining outside the safety-critical decision path.</w:t>
      </w:r>
    </w:p>
    <w:p>
      <w:pPr>
        <w:jc w:val="both"/>
      </w:pPr>
      <w:r>
        <w:rPr>
          <w:b/>
        </w:rPr>
        <w:t>Objective 4 — Emergency Handover</w:t>
      </w:r>
      <w:r>
        <w:t>: Create a structured operations workspace that guides frontline staff through evidence review, acknowledgement, and incident handover with exportable reports.</w:t>
      </w:r>
    </w:p>
    <w:p>
      <w:pPr>
        <w:jc w:val="both"/>
      </w:pPr>
      <w:r>
        <w:rPr>
          <w:b/>
        </w:rPr>
        <w:t>Objective 5 — Accessible Deployment</w:t>
      </w:r>
      <w:r>
        <w:t>: Deliver the solution through responsive web interfaces and a Progressive Web App (PWA) with offline capability, ensuring usability across devices and network conditions.</w:t>
      </w:r>
    </w:p>
    <w:p>
      <w:bookmarkStart w:id="41" w:name="_Toc_dcd3935528fc24d4bf8ee09d2ee5e9ad"/>
      <w:bookmarkStart w:id="9" w:name="q6-what-are-the-boundaries-of-your-project-what-will-the-project-not-address"/>
      <w:pPr>
        <w:pStyle w:val="Heading3"/>
      </w:pPr>
      <w:bookmarkEnd w:id="9"/>
      <w:r>
        <w:rPr>
          <w:color w:val="0C2F3D"/>
          <w:sz w:val="24"/>
        </w:rPr>
        <w:t>Q6. What are the boundaries of your project (what will the project not address)?</w:t>
      </w:r>
      <w:bookmarkEnd w:id="41"/>
    </w:p>
    <w:p>
      <w:pPr>
        <w:jc w:val="both"/>
      </w:pPr>
      <w:r>
        <w:t>We have defined clear boundaries to ensure the project remains feasible and honest:</w:t>
      </w:r>
    </w:p>
    <w:p>
      <w:pPr>
        <w:jc w:val="both"/>
      </w:pPr>
      <w:r>
        <w:rPr>
          <w:b/>
        </w:rPr>
        <w:t>What VoltGuard does NOT do</w:t>
      </w:r>
      <w:r>
        <w:t>:</w:t>
        <w:br/>
      </w:r>
      <w:r>
        <w:t xml:space="preserve">- </w:t>
      </w:r>
      <w:r>
        <w:rPr>
          <w:b/>
        </w:rPr>
        <w:t>No automatic vehicle control</w:t>
      </w:r>
      <w:r>
        <w:t>: We do not trigger braking, battery disconnection, charging shutoff, or fire suppression. Final safety decisions remain with trained human operators.</w:t>
        <w:br/>
      </w:r>
      <w:r>
        <w:t xml:space="preserve">- </w:t>
      </w:r>
      <w:r>
        <w:rPr>
          <w:b/>
        </w:rPr>
        <w:t>No certified fire detection</w:t>
      </w:r>
      <w:r>
        <w:t>: Our prototype rules are for demonstration and algorithm validation, not certified fire-safety equipment.</w:t>
        <w:br/>
      </w:r>
      <w:r>
        <w:t xml:space="preserve">- </w:t>
      </w:r>
      <w:r>
        <w:rPr>
          <w:b/>
        </w:rPr>
        <w:t>No guaranteed early warning</w:t>
      </w:r>
      <w:r>
        <w:t>: We do not claim 100% detection sensitivity. Some battery failures may not produce detectable surface temperature changes.</w:t>
        <w:br/>
      </w:r>
      <w:r>
        <w:t xml:space="preserve">- </w:t>
      </w:r>
      <w:r>
        <w:rPr>
          <w:b/>
        </w:rPr>
        <w:t>No fabricated data</w:t>
      </w:r>
      <w:r>
        <w:t>: We do not invent vehicle incidents, sensor readings, or user testimonials. All demonstration data is either real NASA measurements or physics-based simulation with clear labelling.</w:t>
        <w:br/>
      </w:r>
      <w:r>
        <w:t xml:space="preserve">- </w:t>
      </w:r>
      <w:r>
        <w:rPr>
          <w:b/>
        </w:rPr>
        <w:t>No hardware manufacturing</w:t>
      </w:r>
      <w:r>
        <w:t>: We do not produce BMS sensors, cameras, or other physical devices. We work with existing vehicle NTC thermistor data.</w:t>
        <w:br/>
      </w:r>
      <w:r>
        <w:t xml:space="preserve">- </w:t>
      </w:r>
      <w:r>
        <w:rPr>
          <w:b/>
        </w:rPr>
        <w:t>No cloud incident service</w:t>
      </w:r>
      <w:r>
        <w:t>: The public demonstration site uses static hosting with local browser processing. It is not a durable cloud incident management platform.</w:t>
      </w:r>
    </w:p>
    <w:p>
      <w:bookmarkStart w:id="42" w:name="_Toc_7fc2f5b65c6cd018a1112a1f3cbc4226"/>
      <w:bookmarkStart w:id="10" w:name="q7-what-assumptions-are-you-making-about-the-problempain-point-and-its-context"/>
      <w:pPr>
        <w:pStyle w:val="Heading3"/>
      </w:pPr>
      <w:bookmarkEnd w:id="10"/>
      <w:r>
        <w:rPr>
          <w:color w:val="0C2F3D"/>
          <w:sz w:val="24"/>
        </w:rPr>
        <w:t>Q7. What assumptions are you making about the problem/pain point and its context?</w:t>
      </w:r>
      <w:bookmarkEnd w:id="42"/>
    </w:p>
    <w:p>
      <w:pPr>
        <w:jc w:val="both"/>
      </w:pPr>
      <w:r>
        <w:t>Our key assumptions include:</w:t>
      </w:r>
    </w:p>
    <w:p>
      <w:pPr>
        <w:pStyle w:val="ListNumber"/>
        <w:numPr>
          <w:ilvl w:val="0"/>
          <w:numId w:val="11"/>
        </w:numPr>
        <w:jc w:val="both"/>
      </w:pPr>
      <w:r>
        <w:rPr>
          <w:b/>
        </w:rPr>
        <w:t>OEM data access</w:t>
      </w:r>
      <w:r>
        <w:t>: Future deployment assumes authorised access to OEM BMS or telematics interfaces. We do not bypass vehicle security systems.</w:t>
      </w:r>
    </w:p>
    <w:p>
      <w:pPr>
        <w:pStyle w:val="ListNumber"/>
        <w:numPr>
          <w:ilvl w:val="0"/>
          <w:numId w:val="11"/>
        </w:numPr>
        <w:jc w:val="both"/>
      </w:pPr>
      <w:r>
        <w:rPr>
          <w:b/>
        </w:rPr>
        <w:t>Sensor reliability</w:t>
      </w:r>
      <w:r>
        <w:t>: We assume BMS temperature sensors and system clocks are functioning correctly. The system flags missing or stale data rather than making assumptions.</w:t>
      </w:r>
    </w:p>
    <w:p>
      <w:pPr>
        <w:pStyle w:val="ListNumber"/>
        <w:numPr>
          <w:ilvl w:val="0"/>
          <w:numId w:val="11"/>
        </w:numPr>
        <w:jc w:val="both"/>
      </w:pPr>
      <w:r>
        <w:rPr>
          <w:b/>
        </w:rPr>
        <w:t>No personal data in telemetry</w:t>
      </w:r>
      <w:r>
        <w:t>: Hardware aliases and telemetry payloads are stripped of VINs, license plates, and driver personal information at ingestion, in compliance with PDPO.</w:t>
      </w:r>
    </w:p>
    <w:p>
      <w:pPr>
        <w:pStyle w:val="ListNumber"/>
        <w:numPr>
          <w:ilvl w:val="0"/>
          <w:numId w:val="11"/>
        </w:numPr>
        <w:jc w:val="both"/>
      </w:pPr>
      <w:r>
        <w:rPr>
          <w:b/>
        </w:rPr>
        <w:t>Operator training</w:t>
      </w:r>
      <w:r>
        <w:t>: We assume facility staff have a site emergency plan and basic training. VoltGuard provides decision support, not replacement for emergency protocols.</w:t>
      </w:r>
    </w:p>
    <w:p>
      <w:pPr>
        <w:pStyle w:val="ListNumber"/>
        <w:numPr>
          <w:ilvl w:val="0"/>
          <w:numId w:val="11"/>
        </w:numPr>
        <w:jc w:val="both"/>
      </w:pPr>
      <w:r>
        <w:rPr>
          <w:b/>
        </w:rPr>
        <w:t>Surface temperature correlation</w:t>
      </w:r>
      <w:r>
        <w:t>: We assume that surface temperature measurements (from NTC thermistors) correlate with internal cell states. We acknowledge that some internal faults may not produce surface temperature signatures.</w:t>
      </w:r>
    </w:p>
    <w:p>
      <w:bookmarkStart w:id="43" w:name="_Toc_066383f68d4468d5f366cf855b5a5f69"/>
      <w:bookmarkStart w:id="11" w:name="q8-who-is-your-target-audience-or-user-base"/>
      <w:pPr>
        <w:pStyle w:val="Heading3"/>
      </w:pPr>
      <w:bookmarkEnd w:id="11"/>
      <w:r>
        <w:rPr>
          <w:color w:val="0C2F3D"/>
          <w:sz w:val="24"/>
        </w:rPr>
        <w:t>Q8. Who is your target audience or user base?</w:t>
      </w:r>
      <w:bookmarkEnd w:id="43"/>
    </w:p>
    <w:p>
      <w:pPr>
        <w:jc w:val="both"/>
      </w:pPr>
      <w:r>
        <w:t>Our target users span four roles, each with distinct needs: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User Role</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Primary Need</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How VoltGuard Helps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Car Park Facility Manager</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Facility-wide thermal oversight; liability mitigation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Real-time heatmap dashboard; automated alerts; incident documentation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Frontline Security Guard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Clear, actionable guidance during incidents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PWA with large-button UI; bilingual voice alerts; step-by-step response guide</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Fire Services (HKFSD)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Pre-incident thermal timeline and severity data</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Pre-generated incident reports with thermal history and HKFSD protocol alignment</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Fleet Operator</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Multi-site, multi-vehicle battery health monitoring</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Fleet overview dashboard; cross-site alerting; maintenance scheduling support</w:t>
            </w:r>
          </w:p>
        </w:tc>
      </w:tr>
    </w:tbl>
    <w:p>
      <w:pPr>
        <w:jc w:val="both"/>
      </w:pPr>
      <w:r>
        <w:t>Accessibility considerations:</w:t>
        <w:br/>
      </w:r>
      <w:r>
        <w:t>- Bilingual interface (Traditional Chinese + English)</w:t>
        <w:br/>
      </w:r>
      <w:r>
        <w:t>- Large touch-friendly controls for mobile devices</w:t>
        <w:br/>
      </w:r>
      <w:r>
        <w:t>- Optional browser-based text-to-speech guidance</w:t>
        <w:br/>
      </w:r>
      <w:r>
        <w:t>- High-contrast visual design with colour-blind-friendly status indicators</w:t>
        <w:br/>
      </w:r>
      <w:r>
        <w:t>- Offline capability for basement environments with poor connectivity</w:t>
      </w:r>
    </w:p>
    <w:p>
      <w:bookmarkStart w:id="44" w:name="_Toc_90eb9d7b9fb329b567c071b55ed7e75b"/>
      <w:bookmarkStart w:id="12" w:name="q9-who-is-your-client-the-group-paying-for-the-solution"/>
      <w:pPr>
        <w:pStyle w:val="Heading3"/>
      </w:pPr>
      <w:bookmarkEnd w:id="12"/>
      <w:r>
        <w:rPr>
          <w:color w:val="0C2F3D"/>
          <w:sz w:val="24"/>
        </w:rPr>
        <w:t>Q9. Who is your client (the group paying for the solution)?</w:t>
      </w:r>
      <w:bookmarkEnd w:id="44"/>
    </w:p>
    <w:p>
      <w:pPr>
        <w:jc w:val="both"/>
      </w:pPr>
      <w:r>
        <w:t>Our proposed paying clients are:</w:t>
      </w:r>
    </w:p>
    <w:p>
      <w:pPr>
        <w:jc w:val="both"/>
      </w:pPr>
      <w:r>
        <w:rPr>
          <w:b/>
        </w:rPr>
        <w:t>Primary: Commercial Car Park Operators</w:t>
        <w:br/>
      </w:r>
      <w:r>
        <w:t>- Shopping mall parking operators</w:t>
        <w:br/>
      </w:r>
      <w:r>
        <w:t>- Office building facility management companies</w:t>
        <w:br/>
      </w:r>
      <w:r>
        <w:t>- Residential estate management firms</w:t>
        <w:br/>
      </w:r>
      <w:r>
        <w:t>- Estimated addressable market: ~500 commercial car parks in Hong Kong</w:t>
      </w:r>
    </w:p>
    <w:p>
      <w:pPr>
        <w:jc w:val="both"/>
      </w:pPr>
      <w:r>
        <w:rPr>
          <w:b/>
        </w:rPr>
        <w:t>Secondary: Fleet Operators</w:t>
        <w:br/>
      </w:r>
      <w:r>
        <w:t>- Taxi and minibus fleet operators transitioning to EVs</w:t>
        <w:br/>
      </w:r>
      <w:r>
        <w:t>- Corporate vehicle fleets</w:t>
        <w:br/>
      </w:r>
      <w:r>
        <w:t>- Government vehicle pools</w:t>
      </w:r>
    </w:p>
    <w:p>
      <w:pPr>
        <w:jc w:val="both"/>
      </w:pPr>
      <w:r>
        <w:rPr>
          <w:b/>
        </w:rPr>
        <w:t>Tertiary: Insurance Partners</w:t>
        <w:br/>
      </w:r>
      <w:r>
        <w:t>- Property insurers seeking EV parking risk data</w:t>
        <w:br/>
      </w:r>
      <w:r>
        <w:t>- Vehicle insurers interested in battery health analytics</w:t>
      </w:r>
    </w:p>
    <w:p>
      <w:pPr>
        <w:jc w:val="both"/>
      </w:pPr>
      <w:r>
        <w:rPr>
          <w:b/>
        </w:rPr>
        <w:t>Business Model</w:t>
      </w:r>
      <w:r>
        <w:t>: B2B SaaS subscription with tiered pricing:</w:t>
        <w:br/>
      </w:r>
      <w:r>
        <w:t xml:space="preserve">- </w:t>
      </w:r>
      <w:r>
        <w:rPr>
          <w:b/>
        </w:rPr>
        <w:t>Basic</w:t>
      </w:r>
      <w:r>
        <w:t>: Per-parking-bay thermal monitoring</w:t>
        <w:br/>
      </w:r>
      <w:r>
        <w:t xml:space="preserve">- </w:t>
      </w:r>
      <w:r>
        <w:rPr>
          <w:b/>
        </w:rPr>
        <w:t>Professional</w:t>
      </w:r>
      <w:r>
        <w:t>: Includes Copilot diagnostics and automated reporting</w:t>
        <w:br/>
      </w:r>
      <w:r>
        <w:t xml:space="preserve">- </w:t>
      </w:r>
      <w:r>
        <w:rPr>
          <w:b/>
        </w:rPr>
        <w:t>Enterprise</w:t>
      </w:r>
      <w:r>
        <w:t>: Multi-site fleet management and custom integrations</w:t>
      </w:r>
    </w:p>
    <w:p>
      <w:pPr>
        <w:jc w:val="both"/>
      </w:pPr>
      <w:r>
        <w:t>No paying client, signed pilot, or procurement agreement has been confirmed at this stage. Customer validation is part of our post-hackathon roadmap.</w:t>
      </w:r>
    </w:p>
    <w:p>
      <w:bookmarkStart w:id="45" w:name="_Toc_6d57e91c12df45fe7e8388514d4f2eb0"/>
      <w:bookmarkStart w:id="13" w:name="q10-how-did-you-gather-information-about-the-needs-and-preferences-of-your-target-audience-including-testing-your-solution"/>
      <w:pPr>
        <w:pStyle w:val="Heading3"/>
      </w:pPr>
      <w:bookmarkEnd w:id="13"/>
      <w:r>
        <w:rPr>
          <w:color w:val="0C2F3D"/>
          <w:sz w:val="24"/>
        </w:rPr>
        <w:t>Q10. How did you gather information about the needs and preferences of your target audience? (Including testing your solution)</w:t>
      </w:r>
      <w:bookmarkEnd w:id="45"/>
    </w:p>
    <w:p>
      <w:pPr>
        <w:jc w:val="both"/>
      </w:pPr>
      <w:r>
        <w:rPr>
          <w:b/>
        </w:rPr>
        <w:t>Requirements Gathering</w:t>
      </w:r>
      <w:r>
        <w:t>:</w:t>
        <w:br/>
      </w:r>
      <w:r>
        <w:t>- Analysis of the project brief and Track 1 scope (Green Transport &amp; Smart Mobility)</w:t>
        <w:br/>
      </w:r>
      <w:r>
        <w:t>- Review of HKFSD Circular 3/2025 and related regulatory requirements</w:t>
        <w:br/>
      </w:r>
      <w:r>
        <w:t>- Iterative feedback from our team lead (Year-3 BCDA student with technical leadership experience)</w:t>
        <w:br/>
      </w:r>
      <w:r>
        <w:t>- Desk research on EV safety monitoring industry practices</w:t>
      </w:r>
    </w:p>
    <w:p>
      <w:pPr>
        <w:jc w:val="both"/>
      </w:pPr>
      <w:r>
        <w:rPr>
          <w:b/>
        </w:rPr>
        <w:t>Software Quality Assurance</w:t>
      </w:r>
      <w:r>
        <w:t>:</w:t>
        <w:br/>
      </w:r>
      <w:r>
        <w:t>We conducted systematic automated testing using Playwright/Edge covering:</w:t>
        <w:br/>
      </w:r>
      <w:r>
        <w:t>- English and Chinese language switching</w:t>
        <w:br/>
      </w:r>
      <w:r>
        <w:t>- Mobile responsive layout validation</w:t>
        <w:br/>
      </w:r>
      <w:r>
        <w:t>- Genuine NASA data export/import workflows</w:t>
        <w:br/>
      </w:r>
      <w:r>
        <w:t>- Event action state transitions (Open → Acknowledged → Closed)</w:t>
        <w:br/>
      </w:r>
      <w:r>
        <w:t>- Offline behaviour with Service Worker caching</w:t>
        <w:br/>
      </w:r>
      <w:r>
        <w:t>- 3D/2D thermal visualisation rendering</w:t>
      </w:r>
    </w:p>
    <w:p>
      <w:pPr>
        <w:jc w:val="both"/>
      </w:pPr>
      <w:r>
        <w:rPr>
          <w:b/>
        </w:rPr>
        <w:t>User Testing Protocol</w:t>
      </w:r>
      <w:r>
        <w:t xml:space="preserve"> (prepared, scheduled for execution):</w:t>
        <w:br/>
      </w:r>
      <w:r>
        <w:t>A structured consent-based user-test protocol has been designed for two participant roles:</w:t>
        <w:br/>
      </w:r>
      <w:r>
        <w:t xml:space="preserve">1. </w:t>
      </w:r>
      <w:r>
        <w:rPr>
          <w:b/>
        </w:rPr>
        <w:t>Facility Administrator Role</w:t>
      </w:r>
      <w:r>
        <w:t>: Tasks include locating NASA records, interpreting thermal vs. maintenance status, and exporting incident reports.</w:t>
        <w:br/>
      </w:r>
      <w:r>
        <w:t xml:space="preserve">2. </w:t>
      </w:r>
      <w:r>
        <w:rPr>
          <w:b/>
        </w:rPr>
        <w:t>Trained Frontline Staff Role</w:t>
      </w:r>
      <w:r>
        <w:t>: Tasks include using frontline mode, following voice guidance, and verifying offline states.</w:t>
      </w:r>
    </w:p>
    <w:p>
      <w:pPr>
        <w:jc w:val="both"/>
      </w:pPr>
      <w:r>
        <w:t>The protocol includes six tasks per session, designed for approximately 15 minutes each, with anonymised recording. Testing is scheduled for the coming week.</w:t>
      </w:r>
      <w:r/>
    </w:p>
    <w:p>
      <w:bookmarkStart w:id="46" w:name="_Toc_part_3_teamwork"/>
      <w:bookmarkStart w:id="14" w:name="part-3-teamwork"/>
      <w:pPr>
        <w:pStyle w:val="Heading2"/>
      </w:pPr>
      <w:bookmarkEnd w:id="14"/>
      <w:r>
        <w:rPr>
          <w:color w:val="0C2F3D"/>
          <w:sz w:val="28"/>
        </w:rPr>
        <w:t>Part 3: Teamwork</w:t>
      </w:r>
      <w:bookmarkEnd w:id="46"/>
    </w:p>
    <w:p>
      <w:bookmarkStart w:id="47" w:name="_Toc_5f7e3147866b797aa0da50a3f2a0eeaf"/>
      <w:bookmarkStart w:id="15" w:name="q11-how-is-your-team-structured-and-what-roles-does-each-member-play"/>
      <w:pPr>
        <w:pStyle w:val="Heading3"/>
      </w:pPr>
      <w:bookmarkEnd w:id="15"/>
      <w:r>
        <w:rPr>
          <w:color w:val="0C2F3D"/>
          <w:sz w:val="24"/>
        </w:rPr>
        <w:t>Q11. How is your team structured, and what roles does each member play?</w:t>
      </w:r>
      <w:bookmarkEnd w:id="47"/>
    </w:p>
    <w:p>
      <w:pPr>
        <w:jc w:val="both"/>
      </w:pPr>
      <w:r>
        <w:rPr>
          <w:b/>
        </w:rPr>
        <w:t>Team 1023 / LadyBanana, HKBU</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0C2F3D"/>
            <w:vAlign w:val="center"/>
            <w:tcMar>
              <w:top w:w="160" w:type="dxa"/>
              <w:bottom w:w="160" w:type="dxa"/>
              <w:left w:w="200" w:type="dxa"/>
              <w:right w:w="200" w:type="dxa"/>
            </w:tcMar>
          </w:tcPr>
          <w:p>
            <w:pPr>
              <w:jc w:val="left"/>
              <w:spacing w:line="240" w:lineRule="auto" w:before="60" w:after="60"/>
            </w:pPr>
            <w:r>
              <w:rPr>
                <w:b/>
                <w:color w:val="FFFFFF"/>
              </w:rPr>
              <w:t>Member</w:t>
            </w:r>
          </w:p>
        </w:tc>
        <w:tc>
          <w:tcPr>
            <w:tcW w:type="dxa" w:w="1728"/>
            <w:shd w:val="clear" w:color="auto" w:fill="0C2F3D"/>
            <w:vAlign w:val="center"/>
            <w:tcMar>
              <w:top w:w="160" w:type="dxa"/>
              <w:bottom w:w="160" w:type="dxa"/>
              <w:left w:w="200" w:type="dxa"/>
              <w:right w:w="200" w:type="dxa"/>
            </w:tcMar>
          </w:tcPr>
          <w:p>
            <w:pPr>
              <w:jc w:val="left"/>
              <w:spacing w:line="240" w:lineRule="auto" w:before="60" w:after="60"/>
            </w:pPr>
            <w:r>
              <w:rPr>
                <w:b/>
                <w:color w:val="FFFFFF"/>
              </w:rPr>
              <w:t>Programme</w:t>
            </w:r>
          </w:p>
        </w:tc>
        <w:tc>
          <w:tcPr>
            <w:tcW w:type="dxa" w:w="1728"/>
            <w:shd w:val="clear" w:color="auto" w:fill="0C2F3D"/>
            <w:vAlign w:val="center"/>
            <w:tcMar>
              <w:top w:w="160" w:type="dxa"/>
              <w:bottom w:w="160" w:type="dxa"/>
              <w:left w:w="200" w:type="dxa"/>
              <w:right w:w="200" w:type="dxa"/>
            </w:tcMar>
          </w:tcPr>
          <w:p>
            <w:pPr>
              <w:jc w:val="left"/>
              <w:spacing w:line="240" w:lineRule="auto" w:before="60" w:after="60"/>
            </w:pPr>
            <w:r>
              <w:rPr>
                <w:b/>
                <w:color w:val="FFFFFF"/>
              </w:rPr>
              <w:t>Year</w:t>
            </w:r>
          </w:p>
        </w:tc>
        <w:tc>
          <w:tcPr>
            <w:tcW w:type="dxa" w:w="1728"/>
            <w:shd w:val="clear" w:color="auto" w:fill="0C2F3D"/>
            <w:vAlign w:val="center"/>
            <w:tcMar>
              <w:top w:w="160" w:type="dxa"/>
              <w:bottom w:w="160" w:type="dxa"/>
              <w:left w:w="200" w:type="dxa"/>
              <w:right w:w="200" w:type="dxa"/>
            </w:tcMar>
          </w:tcPr>
          <w:p>
            <w:pPr>
              <w:jc w:val="left"/>
              <w:spacing w:line="240" w:lineRule="auto" w:before="60" w:after="60"/>
            </w:pPr>
            <w:r>
              <w:rPr>
                <w:b/>
                <w:color w:val="FFFFFF"/>
              </w:rPr>
              <w:t>Primary Role</w:t>
            </w:r>
          </w:p>
        </w:tc>
        <w:tc>
          <w:tcPr>
            <w:tcW w:type="dxa" w:w="1728"/>
            <w:shd w:val="clear" w:color="auto" w:fill="0C2F3D"/>
            <w:vAlign w:val="center"/>
            <w:tcMar>
              <w:top w:w="160" w:type="dxa"/>
              <w:bottom w:w="160" w:type="dxa"/>
              <w:left w:w="200" w:type="dxa"/>
              <w:right w:w="200" w:type="dxa"/>
            </w:tcMar>
          </w:tcPr>
          <w:p>
            <w:pPr>
              <w:jc w:val="left"/>
              <w:spacing w:line="240" w:lineRule="auto" w:before="60" w:after="60"/>
            </w:pPr>
            <w:r>
              <w:rPr>
                <w:b/>
                <w:color w:val="FFFFFF"/>
              </w:rPr>
              <w:t>Key Responsibilities</w:t>
            </w:r>
          </w:p>
        </w:tc>
      </w:tr>
      <w:tr>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rPr>
                <w:b/>
              </w:rPr>
              <w:t>ZHAO Yuzhou</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BCDA</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3</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Team Lead / Full-Stack Engineer</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System architecture; AI integration (Copilot endpoint); safety rule engine implementation; project coordination; technical decision-making</w:t>
            </w:r>
          </w:p>
        </w:tc>
      </w:tr>
      <w:tr>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rPr>
                <w:b/>
              </w:rPr>
              <w:t>WANG Shuqi</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BCDA</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1</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Frontend &amp; UX Engineer</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UI/UX design; 3D/2D thermal visualisation (Three.js + Canvas); bilingual interface implementation; mobile responsiveness; user research support</w:t>
            </w:r>
          </w:p>
        </w:tc>
      </w:tr>
      <w:tr>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rPr>
                <w:b/>
              </w:rPr>
              <w:t>TU Chengxi</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BCDA</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1</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Backend &amp; Integration Engineer</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REST API development; SQLite persistence layer; WebSocket real-time implementation; gateway authentication; data pipeline architecture</w:t>
            </w:r>
          </w:p>
        </w:tc>
      </w:tr>
      <w:tr>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rPr>
                <w:b/>
              </w:rPr>
              <w:t>JIA Jingxuan</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BCDA</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1</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Business Strategy &amp; Pitch Lead</w:t>
            </w:r>
          </w:p>
        </w:tc>
        <w:tc>
          <w:tcPr>
            <w:tcW w:type="dxa" w:w="1728"/>
            <w:tcBorders>
              <w:bottom w:val="single" w:sz="6" w:space="0" w:color="D8E1E3"/>
            </w:tcBorders>
            <w:vAlign w:val="center"/>
            <w:tcMar>
              <w:top w:w="140" w:type="dxa"/>
              <w:bottom w:w="140" w:type="dxa"/>
              <w:left w:w="200" w:type="dxa"/>
              <w:right w:w="200" w:type="dxa"/>
            </w:tcMar>
          </w:tcPr>
          <w:p>
            <w:pPr>
              <w:spacing w:line="240" w:lineRule="auto" w:before="60" w:after="60"/>
            </w:pPr>
            <w:r>
              <w:t>Pitch deck preparation; demo script writing; Q&amp;A research and preparation; market analysis; presentation delivery</w:t>
            </w:r>
          </w:p>
        </w:tc>
      </w:tr>
    </w:tbl>
    <w:p>
      <w:pPr>
        <w:jc w:val="both"/>
      </w:pPr>
      <w:r>
        <w:t>All members are from the BCDA (Big Data Computing and Analytics) programme, bringing combined skills in Python, SQL, data visualisation, web development, and business analytics. ZHAO's Year-3 experience provides technical leadership, while the three Year-1 members contribute fresh perspectives in their respective specialisations.</w:t>
      </w:r>
    </w:p>
    <w:p>
      <w:pPr>
        <w:jc w:val="both"/>
      </w:pPr>
      <w:r>
        <w:rPr>
          <w:b/>
        </w:rPr>
        <w:t>Role Assignment Rationale</w:t>
      </w:r>
      <w:r>
        <w:t>: Roles were assigned based on individual strengths and interests identified during the Launch Day team formation. Regular check-ins ensure alignment and workload distribution.</w:t>
      </w:r>
    </w:p>
    <w:p>
      <w:pPr>
        <w:jc w:val="both"/>
      </w:pPr>
      <w:r>
        <w:rPr>
          <w:b/>
        </w:rPr>
        <w:t>Q&amp;A Assignment for Final Pitch</w:t>
      </w:r>
      <w:r>
        <w:t>:</w:t>
        <w:br/>
      </w:r>
      <w:r>
        <w:t>| Question Type | Primary Responder | Backup |</w:t>
        <w:br/>
      </w:r>
      <w:r>
        <w:t>|---------------|-------------------|--------|</w:t>
        <w:br/>
      </w:r>
      <w:r>
        <w:t>| Technical architecture | ZHAO Yuzhou | TU Chengxi |</w:t>
        <w:br/>
      </w:r>
      <w:r>
        <w:t>| BMS / Battery physics | ZHAO Yuzhou | WANG Shuqi |</w:t>
        <w:br/>
      </w:r>
      <w:r>
        <w:t>| GenAI / LLM integration | ZHAO Yuzhou | JIA Jingxuan |</w:t>
        <w:br/>
      </w:r>
      <w:r>
        <w:t>| Business model / Market | JIA Jingxuan | ZHAO Yuzhou |</w:t>
        <w:br/>
      </w:r>
      <w:r>
        <w:t>| Social impact / SDGs | JIA Jingxuan | WANG Shuqi |</w:t>
        <w:br/>
      </w:r>
      <w:r>
        <w:t>| Ethics / Privacy / PDPO | TU Chengxi | ZHAO Yuzhou |</w:t>
      </w:r>
    </w:p>
    <w:p>
      <w:bookmarkStart w:id="48" w:name="_Toc_41d978f7278af565f1f69cad55cc6868"/>
      <w:bookmarkStart w:id="16" w:name="q12-what-communication-strategies-are-you-using-to-ensure-effective-collaboration"/>
      <w:pPr>
        <w:pStyle w:val="Heading3"/>
      </w:pPr>
      <w:bookmarkEnd w:id="16"/>
      <w:r>
        <w:rPr>
          <w:color w:val="0C2F3D"/>
          <w:sz w:val="24"/>
        </w:rPr>
        <w:t>Q12. What communication strategies are you using to ensure effective collaboration?</w:t>
      </w:r>
      <w:bookmarkEnd w:id="48"/>
    </w:p>
    <w:p>
      <w:pPr>
        <w:jc w:val="both"/>
      </w:pPr>
      <w:r>
        <w:t>Our communication strategy combines synchronous and asynchronous channels with a strong emphasis on documentation:</w:t>
      </w:r>
    </w:p>
    <w:p>
      <w:pPr>
        <w:jc w:val="both"/>
      </w:pPr>
      <w:r>
        <w:rPr>
          <w:b/>
        </w:rPr>
        <w:t>1. Daily Stand-ups</w:t>
        <w:br/>
      </w:r>
      <w:r>
        <w:t>Brief progress updates via messaging group to maintain alignment across the four-person team. Each member shares: (a) what was completed yesterday, (b) what is planned today, (c) any blockers.</w:t>
      </w:r>
    </w:p>
    <w:p>
      <w:pPr>
        <w:jc w:val="both"/>
      </w:pPr>
      <w:r>
        <w:rPr>
          <w:b/>
        </w:rPr>
        <w:t>2. Version Control &amp; Code Review</w:t>
        <w:br/>
      </w:r>
      <w:r>
        <w:t>- Git is used for all source code version control</w:t>
        <w:br/>
      </w:r>
      <w:r>
        <w:t>- All implementation decisions are captured in code comments, README files, and API documentation (</w:t>
      </w:r>
      <w:r>
        <w:rPr>
          <w:rFonts w:ascii="SFMono-Regular" w:hAnsi="SFMono-Regular"/>
          <w:sz w:val="19"/>
        </w:rPr>
        <w:t>API.md</w:t>
      </w:r>
      <w:r>
        <w:t>)</w:t>
        <w:br/>
      </w:r>
      <w:r>
        <w:t>- Automated tests run before merging changes</w:t>
      </w:r>
    </w:p>
    <w:p>
      <w:pPr>
        <w:jc w:val="both"/>
      </w:pPr>
      <w:r>
        <w:rPr>
          <w:b/>
        </w:rPr>
        <w:t>3. AI-Assisted Collaboration</w:t>
        <w:br/>
      </w:r>
      <w:r>
        <w:t>- WorkBuddy AI has been used to accelerate documentation drafting, code review, and gap analysis</w:t>
        <w:br/>
      </w:r>
      <w:r>
        <w:t xml:space="preserve">- A portable </w:t>
      </w:r>
      <w:r>
        <w:rPr>
          <w:rFonts w:ascii="SFMono-Regular" w:hAnsi="SFMono-Regular"/>
          <w:sz w:val="19"/>
        </w:rPr>
        <w:t>voltguard-evidence-review</w:t>
      </w:r>
      <w:r>
        <w:t xml:space="preserve"> skill was created as a reusable asset for structured evidence analysis</w:t>
        <w:br/>
      </w:r>
      <w:r>
        <w:t>- AI-generated content is always reviewed and validated by team members before inclusion</w:t>
      </w:r>
    </w:p>
    <w:p>
      <w:pPr>
        <w:jc w:val="both"/>
      </w:pPr>
      <w:r>
        <w:rPr>
          <w:b/>
        </w:rPr>
        <w:t>4. Safety Wording Review Protocol</w:t>
        <w:br/>
      </w:r>
      <w:r>
        <w:t>Any text related to thresholds, fire safety, or regulatory claims requires explicit team sign-off before inclusion in deliverables. This prevents overstatement of capabilities and ensures regulatory accuracy.</w:t>
      </w:r>
    </w:p>
    <w:p>
      <w:pPr>
        <w:jc w:val="both"/>
      </w:pPr>
      <w:r>
        <w:rPr>
          <w:b/>
        </w:rPr>
        <w:t>5. Milestone Reviews</w:t>
        <w:br/>
      </w:r>
      <w:r>
        <w:t>Short reviews at the end of each development phase to verify deliverables against the five judging criteria (Problem Framing, Prototype/Demo, Technical Component, Feasibility/Impact, Sustainability/Ethics).</w:t>
      </w:r>
    </w:p>
    <w:p>
      <w:pPr>
        <w:jc w:val="both"/>
      </w:pPr>
      <w:r>
        <w:rPr>
          <w:b/>
        </w:rPr>
        <w:t>6. Documentation-First Culture</w:t>
        <w:br/>
      </w:r>
      <w:r>
        <w:t>Documentation is treated as a first-class deliverable, not an afterthought. Every major component has: inline code documentation, a README, and integration notes.</w:t>
      </w:r>
      <w:r/>
    </w:p>
    <w:p>
      <w:bookmarkStart w:id="49" w:name="_Toc_part_4_progress"/>
      <w:bookmarkStart w:id="17" w:name="part-4-progress"/>
      <w:pPr>
        <w:pStyle w:val="Heading2"/>
      </w:pPr>
      <w:bookmarkEnd w:id="17"/>
      <w:r>
        <w:rPr>
          <w:color w:val="0C2F3D"/>
          <w:sz w:val="28"/>
        </w:rPr>
        <w:t>Part 4: Progress</w:t>
      </w:r>
      <w:bookmarkEnd w:id="49"/>
    </w:p>
    <w:p>
      <w:bookmarkStart w:id="50" w:name="_Toc_q13_what_have_you_achieved_so_far"/>
      <w:bookmarkStart w:id="18" w:name="q13-what-have-you-achieved-so-far"/>
      <w:pPr>
        <w:pStyle w:val="Heading3"/>
      </w:pPr>
      <w:bookmarkEnd w:id="18"/>
      <w:r>
        <w:rPr>
          <w:color w:val="0C2F3D"/>
          <w:sz w:val="24"/>
        </w:rPr>
        <w:t>Q13. What have you achieved so far?</w:t>
      </w:r>
      <w:bookmarkEnd w:id="50"/>
    </w:p>
    <w:p>
      <w:pPr>
        <w:jc w:val="both"/>
      </w:pPr>
      <w:r>
        <w:t>We have built a functional, demo-ready prototype with the following completed components:</w:t>
      </w:r>
    </w:p>
    <w:p>
      <w:pPr>
        <w:jc w:val="both"/>
      </w:pPr>
      <w:r>
        <w:rPr>
          <w:b/>
        </w:rPr>
        <w:t>A. Frontend Dashboard</w:t>
        <w:br/>
      </w:r>
      <w:r>
        <w:t>- Interactive 3D/2D thermal visualisation using Three.js and HTML5 Canvas</w:t>
        <w:br/>
      </w:r>
      <w:r>
        <w:t>- Real NASA battery data integration (B0005/06/07/18, 636 cycles)</w:t>
        <w:br/>
      </w:r>
      <w:r>
        <w:t>- Time-series playback with play/pause, scrubbing, and cycle navigation</w:t>
        <w:br/>
      </w:r>
      <w:r>
        <w:t>- Bilingual interface (Traditional Chinese + English) with one-click switching</w:t>
        <w:br/>
      </w:r>
      <w:r>
        <w:t>- Mobile-responsive design with touch-friendly controls</w:t>
        <w:br/>
      </w:r>
      <w:r>
        <w:t>- Fleet overview dashboard showing all monitored cells</w:t>
      </w:r>
    </w:p>
    <w:p>
      <w:pPr>
        <w:jc w:val="both"/>
      </w:pPr>
      <w:r>
        <w:rPr>
          <w:b/>
        </w:rPr>
        <w:t>B. Safety Rule Engine (Tier 1)</w:t>
        <w:br/>
      </w:r>
      <w:r>
        <w:t>- Deterministic threshold evaluation: 60°C/80°C temperature + 1°C/s/2°C/s rate-of-rise</w:t>
        <w:br/>
      </w:r>
      <w:r>
        <w:t>- Sub-10ms response time for safety-critical operations</w:t>
        <w:br/>
      </w:r>
      <w:r>
        <w:t>- Zero LLM dependency in the decision path</w:t>
        <w:br/>
      </w:r>
      <w:r>
        <w:t>- Separate thermal and capacity degradation assessments to prevent false fire alarms</w:t>
      </w:r>
    </w:p>
    <w:p>
      <w:pPr>
        <w:jc w:val="both"/>
      </w:pPr>
      <w:r>
        <w:rPr>
          <w:b/>
        </w:rPr>
        <w:t>C. Operations Workspace</w:t>
        <w:br/>
      </w:r>
      <w:r>
        <w:t>- Structured handover workflow: Select Record → Review Evidence → Prepare Handover</w:t>
        <w:br/>
      </w:r>
      <w:r>
        <w:t>- Event state management: Open → Acknowledged → Closed with audit trail</w:t>
        <w:br/>
      </w:r>
      <w:r>
        <w:t>- JSON export and browser PDF printing for incident documentation</w:t>
        <w:br/>
      </w:r>
      <w:r>
        <w:t>- Source provenance tracking for every data point</w:t>
      </w:r>
    </w:p>
    <w:p>
      <w:pPr>
        <w:jc w:val="both"/>
      </w:pPr>
      <w:r>
        <w:rPr>
          <w:b/>
        </w:rPr>
        <w:t>D. Backend Services</w:t>
        <w:br/>
      </w:r>
      <w:r>
        <w:t>- Node.js HTTP server with SQLite persistence</w:t>
        <w:br/>
      </w:r>
      <w:r>
        <w:t>- WebSocket real-time telemetry push with reconnection handling</w:t>
        <w:br/>
      </w:r>
      <w:r>
        <w:t>- Gateway token authentication, origin validation, and CSRF protection</w:t>
        <w:br/>
      </w:r>
      <w:r>
        <w:t>- Event transition audit logging</w:t>
      </w:r>
    </w:p>
    <w:p>
      <w:pPr>
        <w:jc w:val="both"/>
      </w:pPr>
      <w:r>
        <w:rPr>
          <w:b/>
        </w:rPr>
        <w:t>E. Advanced Features</w:t>
        <w:br/>
      </w:r>
      <w:r>
        <w:t>- Service Worker offline caching for core functionality</w:t>
        <w:br/>
      </w:r>
      <w:r>
        <w:t>- Browser text-to-speech voice guidance (bilingual)</w:t>
        <w:br/>
      </w:r>
      <w:r>
        <w:t>- Frontline mode with large-button emergency UI</w:t>
        <w:br/>
      </w:r>
      <w:r>
        <w:t>- PWA capability for mobile installation</w:t>
        <w:br/>
      </w:r>
      <w:r>
        <w:t>- Automated Playwright/Edge QA across languages and viewports</w:t>
      </w:r>
    </w:p>
    <w:p>
      <w:pPr>
        <w:jc w:val="both"/>
      </w:pPr>
      <w:r>
        <w:rPr>
          <w:b/>
        </w:rPr>
        <w:t>F. Documentation &amp; Pitch Preparation</w:t>
        <w:br/>
      </w:r>
      <w:r>
        <w:t>- 16-slide editable pitch deck</w:t>
        <w:br/>
      </w:r>
      <w:r>
        <w:t>- 300-second demo script</w:t>
        <w:br/>
      </w:r>
      <w:r>
        <w:t>- Twenty anticipated Q&amp;A answers</w:t>
        <w:br/>
      </w:r>
      <w:r>
        <w:t>- User-test protocol document</w:t>
        <w:br/>
      </w:r>
      <w:r>
        <w:t>- Portable WorkBuddy skill for evidence review</w:t>
      </w:r>
    </w:p>
    <w:p>
      <w:bookmarkStart w:id="51" w:name="_Toc_6208b8deea9a1f496a29fbcf8ce92b6f"/>
      <w:bookmarkStart w:id="19" w:name="q14-what-part-of-your-project-are-you-currently-working-on"/>
      <w:pPr>
        <w:pStyle w:val="Heading3"/>
      </w:pPr>
      <w:bookmarkEnd w:id="19"/>
      <w:r>
        <w:rPr>
          <w:color w:val="0C2F3D"/>
          <w:sz w:val="24"/>
        </w:rPr>
        <w:t>Q14. What part of your project are you currently working on?</w:t>
      </w:r>
      <w:bookmarkEnd w:id="51"/>
    </w:p>
    <w:p>
      <w:pPr>
        <w:jc w:val="both"/>
      </w:pPr>
      <w:r>
        <w:t>Our current focus areas are:</w:t>
      </w:r>
    </w:p>
    <w:p>
      <w:pPr>
        <w:jc w:val="both"/>
      </w:pPr>
      <w:r>
        <w:rPr>
          <w:b/>
        </w:rPr>
        <w:t>1. GenAI Copilot Integration (Tier 2)</w:t>
      </w:r>
      <w:r>
        <w:t xml:space="preserve"> — </w:t>
      </w:r>
      <w:r>
        <w:rPr>
          <w:i/>
        </w:rPr>
        <w:t>In Progress</w:t>
        <w:br/>
      </w:r>
      <w:r>
        <w:t>The backend endpoint (</w:t>
      </w:r>
      <w:r>
        <w:rPr>
          <w:rFonts w:ascii="SFMono-Regular" w:hAnsi="SFMono-Regular"/>
          <w:sz w:val="19"/>
        </w:rPr>
        <w:t>/api/copilot/diagnose</w:t>
      </w:r>
      <w:r>
        <w:t>) for GPT-4o Vision-based thermal analysis is implemented, including:</w:t>
        <w:br/>
      </w:r>
      <w:r>
        <w:t>- Structured JSON output with bilingual diagnosis</w:t>
        <w:br/>
      </w:r>
      <w:r>
        <w:t>- Consent controls and output guards</w:t>
        <w:br/>
      </w:r>
      <w:r>
        <w:t>- Bilingual failure UI</w:t>
      </w:r>
    </w:p>
    <w:p>
      <w:pPr>
        <w:jc w:val="both"/>
      </w:pPr>
      <w:r>
        <w:t>The endpoint awaits configuration of an approved OpenAI API key for real-world evaluation. We have designed the system so that Tier 1 deterministic rules operate independently — GenAI is an enhancement layer, not a dependency.</w:t>
      </w:r>
    </w:p>
    <w:p>
      <w:pPr>
        <w:jc w:val="both"/>
      </w:pPr>
      <w:r>
        <w:rPr>
          <w:b/>
        </w:rPr>
        <w:t>2. Physics-Based Simulation Scenarios</w:t>
      </w:r>
      <w:r>
        <w:t xml:space="preserve"> — </w:t>
      </w:r>
      <w:r>
        <w:rPr>
          <w:i/>
        </w:rPr>
        <w:t>In Progress</w:t>
        <w:br/>
      </w:r>
      <w:r>
        <w:t>We are implementing three demonstration scenarios (Normal / Warning / Danger) using physics-based thermal models (Arrhenius equation for reaction rate estimation) to enable compelling demo storytelling. The NASA dataset does not contain thermal runaway events, so simulation is necessary for demonstrating the system's full alerting capability.</w:t>
      </w:r>
    </w:p>
    <w:p>
      <w:pPr>
        <w:jc w:val="both"/>
      </w:pPr>
      <w:r>
        <w:rPr>
          <w:b/>
        </w:rPr>
        <w:t>3. RAG Knowledge Base (Simplified)</w:t>
      </w:r>
      <w:r>
        <w:t xml:space="preserve"> — </w:t>
      </w:r>
      <w:r>
        <w:rPr>
          <w:i/>
        </w:rPr>
        <w:t>In Progress</w:t>
        <w:br/>
      </w:r>
      <w:r>
        <w:t>A curated keyword-matching retrieval system for HKFSD guidelines is implemented using two verified FSD source pages. This provides contextual protocol references for the Copilot without requiring full vector retrieval infrastructure.</w:t>
      </w:r>
    </w:p>
    <w:p>
      <w:pPr>
        <w:jc w:val="both"/>
      </w:pPr>
      <w:r>
        <w:rPr>
          <w:b/>
        </w:rPr>
        <w:t>4. Pitch Deck &amp; Demo Preparation</w:t>
      </w:r>
      <w:r>
        <w:t xml:space="preserve"> — </w:t>
      </w:r>
      <w:r>
        <w:rPr>
          <w:i/>
        </w:rPr>
        <w:t>Ongoing</w:t>
        <w:br/>
      </w:r>
      <w:r>
        <w:t>Daily 30-minute sessions to refine the pitch narrative, incorporate new screenshots, and rehearse the 5-minute presentation.</w:t>
      </w:r>
    </w:p>
    <w:p>
      <w:bookmarkStart w:id="52" w:name="_Toc_454fcb916a73159efeec3fb58aa4ffd5"/>
      <w:bookmarkStart w:id="20" w:name="q15-what-are-your-immediate-next-steps-or-milestones"/>
      <w:pPr>
        <w:pStyle w:val="Heading3"/>
      </w:pPr>
      <w:bookmarkEnd w:id="20"/>
      <w:r>
        <w:rPr>
          <w:color w:val="0C2F3D"/>
          <w:sz w:val="24"/>
        </w:rPr>
        <w:t>Q15. What are your immediate next steps or milestones?</w:t>
      </w:r>
      <w:bookmarkEnd w:id="52"/>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Milestone</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Target Date</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Deliverable</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M1</w:t>
            </w:r>
            <w:r>
              <w:t xml:space="preserve"> : OpenAI API key configuration &amp; Copilot evaluation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8 Oct 2026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Real GPT-4o calls validated; latency measured; bilingual output verified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M2</w:t>
            </w:r>
            <w:r>
              <w:t xml:space="preserve"> : Physics simulation scenarios complete</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10 Oct 2026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Normal/Warning/Danger buttons functional with smooth transitions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M3</w:t>
            </w:r>
            <w:r>
              <w:t xml:space="preserve"> : User testing execution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13 Oct 2026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2 participants × 15 min; feedback collected; UI adjustments made</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M4</w:t>
            </w:r>
            <w:r>
              <w:t xml:space="preserve"> : Pitch Deck submission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18 Oct 2026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Final 16-slide deck submitted to organisers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M5</w:t>
            </w:r>
            <w:r>
              <w:t xml:space="preserve"> : Final rehearsal &amp; offline backup</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23 Oct 2026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5+ timed rehearsals; offline demo prepared; Q&amp;A roles confirmed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M6</w:t>
            </w:r>
            <w:r>
              <w:t xml:space="preserve"> : Final Pitch Day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24 Oct 2026</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5-minute live presentation + demo at City University of Hong Kong</w:t>
            </w:r>
          </w:p>
        </w:tc>
      </w:tr>
    </w:tbl>
    <w:p>
      <w:bookmarkStart w:id="53" w:name="_Toc_c37064e6afe7026fc36eb67cfc9df2fb"/>
      <w:bookmarkStart w:id="21" w:name="q16-how-will-you-evaluate-the-success-of-your-project-as-it-progresses"/>
      <w:pPr>
        <w:pStyle w:val="Heading3"/>
      </w:pPr>
      <w:bookmarkEnd w:id="21"/>
      <w:r>
        <w:rPr>
          <w:color w:val="0C2F3D"/>
          <w:sz w:val="24"/>
        </w:rPr>
        <w:t>Q16. How will you evaluate the success of your project as it progresses?</w:t>
      </w:r>
      <w:bookmarkEnd w:id="53"/>
    </w:p>
    <w:p>
      <w:pPr>
        <w:jc w:val="both"/>
      </w:pPr>
      <w:r>
        <w:t>We have defined four categories of success metrics:</w:t>
      </w:r>
    </w:p>
    <w:p>
      <w:pPr>
        <w:jc w:val="both"/>
      </w:pPr>
      <w:r>
        <w:rPr>
          <w:b/>
        </w:rPr>
        <w:t>Technical Metrics</w:t>
      </w:r>
      <w:r>
        <w:t>:</w:t>
        <w:br/>
      </w:r>
      <w:r>
        <w:t>- Tier 1 rule engine response time: &lt; 10ms (already achieved)</w:t>
        <w:br/>
      </w:r>
      <w:r>
        <w:t>- Copilot API response time: &lt; 3 seconds (target)</w:t>
        <w:br/>
      </w:r>
      <w:r>
        <w:t>- System uptime during demo: 100% (target)</w:t>
        <w:br/>
      </w:r>
      <w:r>
        <w:t>- Offline functionality: Core alerts work without network (already achieved)</w:t>
      </w:r>
    </w:p>
    <w:p>
      <w:pPr>
        <w:jc w:val="both"/>
      </w:pPr>
      <w:r>
        <w:rPr>
          <w:b/>
        </w:rPr>
        <w:t>Safety Metrics</w:t>
      </w:r>
      <w:r>
        <w:t>:</w:t>
        <w:br/>
      </w:r>
      <w:r>
        <w:t>- Deterministic results reproducible from identical measurements (already achieved)</w:t>
        <w:br/>
      </w:r>
      <w:r>
        <w:t>- No fabricated or hallucinated data in any output (already achieved)</w:t>
        <w:br/>
      </w:r>
      <w:r>
        <w:t>- Missing/stale evidence cannot be misclassified as "normal" (already achieved)</w:t>
        <w:br/>
      </w:r>
      <w:r>
        <w:t>- All incident reports retain full provenance (already achieved)</w:t>
      </w:r>
    </w:p>
    <w:p>
      <w:pPr>
        <w:jc w:val="both"/>
      </w:pPr>
      <w:r>
        <w:rPr>
          <w:b/>
        </w:rPr>
        <w:t>User Experience Metrics</w:t>
      </w:r>
      <w:r>
        <w:t xml:space="preserve"> (to be measured during user testing):</w:t>
        <w:br/>
      </w:r>
      <w:r>
        <w:t>- Task completion rate for 6 protocol tasks: target &gt; 80%</w:t>
        <w:br/>
      </w:r>
      <w:r>
        <w:t>- Time to locate and interpret a thermal alert: target &lt; 30 seconds</w:t>
        <w:br/>
      </w:r>
      <w:r>
        <w:t>- User confidence in understanding system limitations: target &gt; 70%</w:t>
      </w:r>
    </w:p>
    <w:p>
      <w:pPr>
        <w:jc w:val="both"/>
      </w:pPr>
      <w:r>
        <w:rPr>
          <w:b/>
        </w:rPr>
        <w:t>Business Metrics</w:t>
      </w:r>
      <w:r>
        <w:t xml:space="preserve"> (post-hackathon):</w:t>
        <w:br/>
      </w:r>
      <w:r>
        <w:t>- Number of pilot facility expressions of interest</w:t>
        <w:br/>
      </w:r>
      <w:r>
        <w:t>- Pitch feedback scores from judges</w:t>
        <w:br/>
      </w:r>
      <w:r>
        <w:t>- Demo scenario coverage (Normal/Warning/Danger all demonstrable)</w:t>
      </w:r>
      <w:r/>
    </w:p>
    <w:p>
      <w:bookmarkStart w:id="54" w:name="_Toc_part_5_challenges"/>
      <w:bookmarkStart w:id="22" w:name="part-5-challenges"/>
      <w:pPr>
        <w:pStyle w:val="Heading2"/>
      </w:pPr>
      <w:bookmarkEnd w:id="22"/>
      <w:r>
        <w:rPr>
          <w:color w:val="0C2F3D"/>
          <w:sz w:val="28"/>
        </w:rPr>
        <w:t>Part 5: Challenges</w:t>
      </w:r>
      <w:bookmarkEnd w:id="54"/>
    </w:p>
    <w:p>
      <w:bookmarkStart w:id="55" w:name="_Toc_be94acc42d3787a8eeff723a2d670554"/>
      <w:bookmarkStart w:id="23" w:name="q17-what-challenges-or-obstacles-have-you-encountered-so-far-how-did-you-address-these-challenges"/>
      <w:pPr>
        <w:pStyle w:val="Heading3"/>
      </w:pPr>
      <w:bookmarkEnd w:id="23"/>
      <w:r>
        <w:rPr>
          <w:color w:val="0C2F3D"/>
          <w:sz w:val="24"/>
        </w:rPr>
        <w:t>Q17. What challenges or obstacles have you encountered so far? How did you address these challenges?</w:t>
      </w:r>
      <w:bookmarkEnd w:id="55"/>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Challenge</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Impact</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Our Response</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Large historical records increased loading cost</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Slow initial page load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Split data into indices and per-cycle files with retry logic and browser caching</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NASA data has only one temperature point per cell</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Cannot demonstrate spatial heatmaps with real data</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Built interactive 3D model showing one measured point honestly; unmeasured regions are grey, never invented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Capacity loss could be confused with fire risk</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Users might misinterpret maintenance alerts as thermal emergencies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Implemented separate thermal and maintenance output streams with distinct visual treatments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No positive fire events in NASA data</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Cannot validate rule engine against real thermal runaway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Using physics-based simulation (Arrhenius model) for demonstration; thresholds based on UL 9540A standards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Source dates have no explicit timezone</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Risk of incorrect timestamp interpretation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Lab dates remain unlabelled rather than falsely converted to UTC</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Static hosting has no running backend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Public demo cannot show full backend features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Clearly distinguish public (static) vs. local (full backend) capabilities; local setup documented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GenAI latency concerns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Judges may question real-time viability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Designed Tier 1 to run entirely independently; GenAI is optional enhancement with skeleton-screen UX</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API key procurement delay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Cannot test Copilot with real LLM calls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Endpoint fully implemented; awaiting approved key; fallback UI handles unconfigured state gracefully</w:t>
            </w:r>
          </w:p>
        </w:tc>
      </w:tr>
    </w:tbl>
    <w:p>
      <w:bookmarkStart w:id="56" w:name="_Toc_cb3eb5be60478225e8e354966f9399cc"/>
      <w:bookmarkStart w:id="24" w:name="q18-do-you-foresee-any-potential-challenges-in-the-upcoming-stages-of-your-project-how-do-you-intend-to-overcome-these-challenges"/>
      <w:pPr>
        <w:pStyle w:val="Heading3"/>
      </w:pPr>
      <w:bookmarkEnd w:id="24"/>
      <w:r>
        <w:rPr>
          <w:color w:val="0C2F3D"/>
          <w:sz w:val="24"/>
        </w:rPr>
        <w:t>Q18. Do you foresee any potential challenges in the upcoming stages of your project? How do you intend to overcome these challenges?</w:t>
      </w:r>
      <w:bookmarkEnd w:id="56"/>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Upcoming Challenge</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Likelihood</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Mitigation Strategy</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OEM data access restrictions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High</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Design system around standard BMS telemetry formats; plan for authorised adapter partnerships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Inconsistent sensor signals across EV brands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High</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Implement source-specific validation and sensor-health checks; avoid universal calibration claims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Poor clock synchronisation in distributed systems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Medium</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Use server-receive timestamps; flag stale data explicitly</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Sparse sensor layouts in older EVs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Medium</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Graceful degradation: fewer sensors = larger spatial uncertainty, clearly communicated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Demo day network instability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Medium</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Local Node.js server + Service Worker offline cache + pre-recorded video backup</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Legal/security responsibility questions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Medium</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Explicit "decision support, not autonomous control" positioning; liability remains with facility operator</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Judge scepticism about GenAI necessity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Medium</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Prepared FAQ: "Why GenAI over traditional ML?" — few-shot reasoning, spatial pattern recognition, Hong Kong's limited labelled incident data</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Pitch time overruns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Medium</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Strict 300-second script; rehearsed 5+ times; optional "skip pages" identified</w:t>
            </w:r>
          </w:p>
        </w:tc>
      </w:tr>
    </w:tbl>
    <w:p>
      <w:r/>
    </w:p>
    <w:p>
      <w:pPr>
        <w:pBdr>
          <w:bottom w:val="single" w:sz="6" w:space="1" w:color="auto"/>
        </w:pBdr>
      </w:pPr>
      <w:r/>
    </w:p>
    <w:p>
      <w:bookmarkStart w:id="57" w:name="_Toc_part_6_resources"/>
      <w:bookmarkStart w:id="25" w:name="part-6-resources"/>
      <w:pPr>
        <w:pStyle w:val="Heading2"/>
      </w:pPr>
      <w:bookmarkEnd w:id="25"/>
      <w:r>
        <w:rPr>
          <w:color w:val="0C2F3D"/>
          <w:sz w:val="28"/>
        </w:rPr>
        <w:t>Part 6: Resources</w:t>
      </w:r>
      <w:bookmarkEnd w:id="57"/>
    </w:p>
    <w:p>
      <w:bookmarkStart w:id="58" w:name="_Toc_6993f11040d73bfec02063c6c52f5535"/>
      <w:bookmarkStart w:id="26" w:name="q19-what-resources-tools-data-libraries-etc-have-you-utilised-so-far-in-your-project-how-have-these-resources-contributed-to-your-progress"/>
      <w:pPr>
        <w:pStyle w:val="Heading3"/>
      </w:pPr>
      <w:bookmarkEnd w:id="26"/>
      <w:r>
        <w:rPr>
          <w:color w:val="0C2F3D"/>
          <w:sz w:val="24"/>
        </w:rPr>
        <w:t>Q19. What resources (tools, data, libraries, etc.) have you utilised so far in your project? How have these resources contributed to your progress?</w:t>
      </w:r>
      <w:bookmarkEnd w:id="58"/>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Category</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Resource</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Contribution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Data</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NASA Ames PCoE Battery Dataset (B0005/06/07/18)</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Real laboratory data for pipeline validation, visualisation testing, and rule engine verification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Data</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HK EPD EV Registration Statistics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Market sizing and problem significance evidence</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Data</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HKFSD Circular 3/2025</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Regulatory requirements for fire safety design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Frontend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HTML5, CSS3, JavaScript (ES2022)</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Core dashboard implementation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Frontend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Three.js 0.180.0 (locally vendored)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3D illustrative cell model with measured-point rendering</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Frontend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HTML5 Canvas API</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2D thermal chart rendering and trend visualisation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Backend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 xml:space="preserve">Node.js 24 with native </w:t>
            </w:r>
            <w:r>
              <w:rPr>
                <w:rFonts w:ascii="SFMono-Regular" w:hAnsi="SFMono-Regular"/>
                <w:sz w:val="19"/>
              </w:rPr>
              <w:t>node:sqlite</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HTTP server, database persistence, crypto functions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Backend</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WebSocket (native)</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Real-time telemetry push to connected clients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Testing</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Playwright with Edge browser</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Automated QA covering UI, data flows, offline behaviour</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AI</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OpenAI GPT-4o documentation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Informed Copilot endpoint design (awaiting API key for live testing)</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Hosting</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WorkBuddy Sites static hosting</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Public demo deployment</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Collaboration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WorkBuddy AI</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Documentation drafting, code review, gap analysis; portable skill created</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Design</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Artifact Tool</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Editable evidence slides and visual assets</w:t>
            </w:r>
          </w:p>
        </w:tc>
      </w:tr>
    </w:tbl>
    <w:p>
      <w:bookmarkStart w:id="59" w:name="_Toc_76c4c7ee1bb89f7d4417ca79d6fe0813"/>
      <w:bookmarkStart w:id="27" w:name="q20-are-there-any-resources-hardware-software-data-expertise-that-you-need-but-currently-lack"/>
      <w:pPr>
        <w:pStyle w:val="Heading3"/>
      </w:pPr>
      <w:bookmarkEnd w:id="27"/>
      <w:r>
        <w:rPr>
          <w:color w:val="0C2F3D"/>
          <w:sz w:val="24"/>
        </w:rPr>
        <w:t>Q20. Are there any resources (hardware, software, data, expertise) that you need but currently lack?</w:t>
      </w:r>
      <w:bookmarkEnd w:id="59"/>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Missing Resource</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Why Needed</w:t>
            </w:r>
          </w:p>
        </w:tc>
        <w:tc>
          <w:tcPr>
            <w:tcW w:type="dxa" w:w="2880"/>
            <w:shd w:val="clear" w:color="auto" w:fill="0C2F3D"/>
            <w:vAlign w:val="center"/>
            <w:tcMar>
              <w:top w:w="160" w:type="dxa"/>
              <w:bottom w:w="160" w:type="dxa"/>
              <w:left w:w="200" w:type="dxa"/>
              <w:right w:w="200" w:type="dxa"/>
            </w:tcMar>
          </w:tcPr>
          <w:p>
            <w:pPr>
              <w:jc w:val="left"/>
              <w:spacing w:line="240" w:lineRule="auto" w:before="60" w:after="60"/>
            </w:pPr>
            <w:r>
              <w:rPr>
                <w:b/>
                <w:color w:val="FFFFFF"/>
              </w:rPr>
              <w:t>Plan to Acquire</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Authorised real vehicle/BMS gateway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To validate integration with actual EV telemetry</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Approach OEMs and fleet operators for pilot partnerships post-hackathon</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Real multi-sensor battery layouts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NASA data has one point; real packs have 16-64 sensors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Partner with battery research labs or EV manufacturers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Labelled thermal runaway incidents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To validate detection sensitivity and false-positive rates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Collaborate with fire safety researchers; use physics simulation as interim</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Qualified battery/fire-safety expert review</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To validate threshold design and safety claims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Seek academic advisor or industry mentor</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Real-user test participants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To validate UX assumptions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Execute prepared protocol with recruited participants</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Approved cloud security audit</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For production deployment data governance</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Post-hackathon: engage cybersecurity consultant</w:t>
            </w:r>
          </w:p>
        </w:tc>
      </w:tr>
      <w:tr>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rPr>
                <w:b/>
              </w:rPr>
              <w:t>OpenAI API credentials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To test Copilot with real LLM calls</w:t>
            </w:r>
          </w:p>
        </w:tc>
        <w:tc>
          <w:tcPr>
            <w:tcW w:type="dxa" w:w="2880"/>
            <w:tcBorders>
              <w:bottom w:val="single" w:sz="6" w:space="0" w:color="D8E1E3"/>
            </w:tcBorders>
            <w:vAlign w:val="center"/>
            <w:tcMar>
              <w:top w:w="140" w:type="dxa"/>
              <w:bottom w:w="140" w:type="dxa"/>
              <w:left w:w="200" w:type="dxa"/>
              <w:right w:w="200" w:type="dxa"/>
            </w:tcMar>
          </w:tcPr>
          <w:p>
            <w:pPr>
              <w:spacing w:line="240" w:lineRule="auto" w:before="60" w:after="60"/>
            </w:pPr>
            <w:r>
              <w:t>Apply for academic/research access or team-funded account</w:t>
            </w:r>
          </w:p>
        </w:tc>
      </w:tr>
    </w:tbl>
    <w:p>
      <w:r/>
    </w:p>
    <w:p>
      <w:pPr>
        <w:pBdr>
          <w:bottom w:val="single" w:sz="6" w:space="1" w:color="auto"/>
        </w:pBdr>
      </w:pPr>
      <w:r/>
    </w:p>
    <w:p>
      <w:bookmarkStart w:id="60" w:name="_Toc_part_7_learnings"/>
      <w:bookmarkStart w:id="28" w:name="part-7-learnings"/>
      <w:pPr>
        <w:pStyle w:val="Heading2"/>
      </w:pPr>
      <w:bookmarkEnd w:id="28"/>
      <w:r>
        <w:rPr>
          <w:color w:val="0C2F3D"/>
          <w:sz w:val="28"/>
        </w:rPr>
        <w:t>Part 7: Learnings</w:t>
      </w:r>
      <w:bookmarkEnd w:id="60"/>
    </w:p>
    <w:p>
      <w:bookmarkStart w:id="61" w:name="_Toc_14387852b6b705015cbcbeebe24e9cd9"/>
      <w:bookmarkStart w:id="29" w:name="q21-what-have-you-learned-so-far-either-about-the-problem-youre-addressing-the-technologies-youre-using-or-working-as-a-team"/>
      <w:pPr>
        <w:pStyle w:val="Heading3"/>
      </w:pPr>
      <w:bookmarkEnd w:id="29"/>
      <w:r>
        <w:rPr>
          <w:color w:val="0C2F3D"/>
          <w:sz w:val="24"/>
        </w:rPr>
        <w:t>Q21. What have you learned so far, either about the problem you're addressing, the technologies you're using, or working as a team?</w:t>
      </w:r>
      <w:bookmarkEnd w:id="61"/>
    </w:p>
    <w:p>
      <w:pPr>
        <w:jc w:val="both"/>
      </w:pPr>
      <w:r>
        <w:rPr>
          <w:b/>
        </w:rPr>
        <w:t>About the Problem</w:t>
      </w:r>
      <w:r>
        <w:t>:</w:t>
        <w:br/>
      </w:r>
      <w:r>
        <w:t xml:space="preserve">- </w:t>
      </w:r>
      <w:r>
        <w:rPr>
          <w:b/>
        </w:rPr>
        <w:t>Honest uncertainty is a feature, not a bug</w:t>
      </w:r>
      <w:r>
        <w:t>: In safety-critical systems, clearly stating what you do NOT know builds more trust than overclaiming. Our "source labels" and "uncertainty annotations" have become core design principles.</w:t>
        <w:br/>
      </w:r>
      <w:r>
        <w:t xml:space="preserve">- </w:t>
      </w:r>
      <w:r>
        <w:rPr>
          <w:b/>
        </w:rPr>
        <w:t>Laboratory aging ≠ real-world failure</w:t>
      </w:r>
      <w:r>
        <w:t>: NASA capacity degradation data is excellent for testing data workflows, but it cannot validate fire prediction. We learned to separate "maintenance review" from "thermal alert" to prevent confusion.</w:t>
        <w:br/>
      </w:r>
      <w:r>
        <w:t xml:space="preserve">- </w:t>
      </w:r>
      <w:r>
        <w:rPr>
          <w:b/>
        </w:rPr>
        <w:t>Surface temperature has limits</w:t>
      </w:r>
      <w:r>
        <w:t>: A single surface measurement may not catch every internal fault. We explicitly communicate this limitation rather than hiding it.</w:t>
      </w:r>
    </w:p>
    <w:p>
      <w:pPr>
        <w:jc w:val="both"/>
      </w:pPr>
      <w:r>
        <w:rPr>
          <w:b/>
        </w:rPr>
        <w:t>About Technology</w:t>
      </w:r>
      <w:r>
        <w:t>:</w:t>
        <w:br/>
      </w:r>
      <w:r>
        <w:t xml:space="preserve">- </w:t>
      </w:r>
      <w:r>
        <w:rPr>
          <w:b/>
        </w:rPr>
        <w:t>Tiered architecture is essential for AI safety</w:t>
      </w:r>
      <w:r>
        <w:t>: Separating deterministic rules (Tier 1) from AI enhancement (Tier 2) allows us to be honest about GenAI's role while maintaining safety-critical functionality.</w:t>
        <w:br/>
      </w:r>
      <w:r>
        <w:t xml:space="preserve">- </w:t>
      </w:r>
      <w:r>
        <w:rPr>
          <w:b/>
        </w:rPr>
        <w:t>Offline-first design matters</w:t>
      </w:r>
      <w:r>
        <w:t>: Basement car parks often have poor connectivity. Service Worker caching ensures core safety features work regardless of network state.</w:t>
        <w:br/>
      </w:r>
      <w:r>
        <w:t xml:space="preserve">- </w:t>
      </w:r>
      <w:r>
        <w:rPr>
          <w:b/>
        </w:rPr>
        <w:t>Bilingual UX is not translation</w:t>
      </w:r>
      <w:r>
        <w:t>: Chinese and English interfaces require different information density, typography, and cultural context. We designed both from the ground up, not as afterthoughts.</w:t>
      </w:r>
    </w:p>
    <w:p>
      <w:pPr>
        <w:jc w:val="both"/>
      </w:pPr>
      <w:r>
        <w:rPr>
          <w:b/>
        </w:rPr>
        <w:t>About Teamwork</w:t>
      </w:r>
      <w:r>
        <w:t>:</w:t>
        <w:br/>
      </w:r>
      <w:r>
        <w:t xml:space="preserve">- </w:t>
      </w:r>
      <w:r>
        <w:rPr>
          <w:b/>
        </w:rPr>
        <w:t>Documentation is a first-class deliverable</w:t>
      </w:r>
      <w:r>
        <w:t>: In a compressed timeline, clear documentation prevents knowledge silos and enables parallel work.</w:t>
        <w:br/>
      </w:r>
      <w:r>
        <w:t xml:space="preserve">- </w:t>
      </w:r>
      <w:r>
        <w:rPr>
          <w:b/>
        </w:rPr>
        <w:t>Specialisation + overlap works</w:t>
      </w:r>
      <w:r>
        <w:t>: Each member owns a domain, but cross-training ensures no single point of failure.</w:t>
        <w:br/>
      </w:r>
      <w:r>
        <w:t xml:space="preserve">- </w:t>
      </w:r>
      <w:r>
        <w:rPr>
          <w:b/>
        </w:rPr>
        <w:t>AI as accelerator, not replacement</w:t>
      </w:r>
      <w:r>
        <w:t>: WorkBuddy AI helped us draft faster, but every output was reviewed, corrected, and validated by human team members.</w:t>
      </w:r>
    </w:p>
    <w:p>
      <w:bookmarkStart w:id="62" w:name="_Toc_687e0e40aff78eaf8203e09014f99890"/>
      <w:bookmarkStart w:id="30" w:name="q22-how-has-your-understanding-of-the-problem-or-solution-evolved-since-you-started-working-on-it"/>
      <w:pPr>
        <w:pStyle w:val="Heading3"/>
      </w:pPr>
      <w:bookmarkEnd w:id="30"/>
      <w:r>
        <w:rPr>
          <w:color w:val="0C2F3D"/>
          <w:sz w:val="24"/>
        </w:rPr>
        <w:t>Q22. How has your understanding of the problem or solution evolved since you started working on it?</w:t>
      </w:r>
      <w:bookmarkEnd w:id="62"/>
    </w:p>
    <w:p>
      <w:pPr>
        <w:jc w:val="both"/>
      </w:pPr>
      <w:r>
        <w:rPr>
          <w:b/>
        </w:rPr>
        <w:t>Evolution of Scope</w:t>
      </w:r>
      <w:r>
        <w:t>:</w:t>
        <w:br/>
      </w:r>
      <w:r>
        <w:t xml:space="preserve">- </w:t>
      </w:r>
      <w:r>
        <w:rPr>
          <w:b/>
        </w:rPr>
        <w:t>Initial concept</w:t>
      </w:r>
      <w:r>
        <w:t>: A car-park observation tool focused on static parking scenarios</w:t>
        <w:br/>
      </w:r>
      <w:r>
        <w:t xml:space="preserve">- </w:t>
      </w:r>
      <w:r>
        <w:rPr>
          <w:b/>
        </w:rPr>
        <w:t>Current scope</w:t>
      </w:r>
      <w:r>
        <w:t>: A comprehensive monitoring system covering driving, parked, and charging contexts, with distinct thermal and maintenance assessment streams</w:t>
      </w:r>
    </w:p>
    <w:p>
      <w:pPr>
        <w:jc w:val="both"/>
      </w:pPr>
      <w:r>
        <w:rPr>
          <w:b/>
        </w:rPr>
        <w:t>Evolution of Technical Approach</w:t>
      </w:r>
      <w:r>
        <w:t>:</w:t>
        <w:br/>
      </w:r>
      <w:r>
        <w:t xml:space="preserve">- </w:t>
      </w:r>
      <w:r>
        <w:rPr>
          <w:b/>
        </w:rPr>
        <w:t>Initial plan</w:t>
      </w:r>
      <w:r>
        <w:t>: Python/FastAPI backend with Next.js frontend (as documented in early planning)</w:t>
        <w:br/>
      </w:r>
      <w:r>
        <w:t xml:space="preserve">- </w:t>
      </w:r>
      <w:r>
        <w:rPr>
          <w:b/>
        </w:rPr>
        <w:t>Current implementation</w:t>
      </w:r>
      <w:r>
        <w:t>: Node.js + native SQLite backend with vanilla JavaScript frontend — chosen for faster iteration, simpler deployment, and hackathon-appropriate complexity</w:t>
      </w:r>
    </w:p>
    <w:p>
      <w:pPr>
        <w:jc w:val="both"/>
      </w:pPr>
      <w:r>
        <w:rPr>
          <w:b/>
        </w:rPr>
        <w:t>Evolution of AI Role</w:t>
      </w:r>
      <w:r>
        <w:t>:</w:t>
        <w:br/>
      </w:r>
      <w:r>
        <w:t xml:space="preserve">- </w:t>
      </w:r>
      <w:r>
        <w:rPr>
          <w:b/>
        </w:rPr>
        <w:t>Initial concept</w:t>
      </w:r>
      <w:r>
        <w:t>: GenAI as primary diagnostic engine</w:t>
        <w:br/>
      </w:r>
      <w:r>
        <w:t xml:space="preserve">- </w:t>
      </w:r>
      <w:r>
        <w:rPr>
          <w:b/>
        </w:rPr>
        <w:t>Current design</w:t>
      </w:r>
      <w:r>
        <w:t>: GenAI as optional, opt-in enhancement layer that enhances but never replaces deterministic safety rules. This directly responds to the hackathon tip: "Don't overpromise on GenAI's capabilities."</w:t>
      </w:r>
    </w:p>
    <w:p>
      <w:pPr>
        <w:jc w:val="both"/>
      </w:pPr>
      <w:r>
        <w:rPr>
          <w:b/>
        </w:rPr>
        <w:t>Evolution of Data Honesty</w:t>
      </w:r>
      <w:r>
        <w:t>:</w:t>
        <w:br/>
      </w:r>
      <w:r>
        <w:t xml:space="preserve">- </w:t>
      </w:r>
      <w:r>
        <w:rPr>
          <w:b/>
        </w:rPr>
        <w:t>Initial approach</w:t>
      </w:r>
      <w:r>
        <w:t>: Considered generating synthetic spatial heatmaps to make NASA data look more impressive</w:t>
        <w:br/>
      </w:r>
      <w:r>
        <w:t xml:space="preserve">- </w:t>
      </w:r>
      <w:r>
        <w:rPr>
          <w:b/>
        </w:rPr>
        <w:t>Current approach</w:t>
      </w:r>
      <w:r>
        <w:t>: Show one honest measurement point; grey out unmeasured regions; use clearly labelled physics simulation for demonstration scenarios</w:t>
      </w:r>
    </w:p>
    <w:p>
      <w:bookmarkStart w:id="63" w:name="_Toc_7d71624c707fb414b924e8656f08cd88"/>
      <w:bookmarkStart w:id="31" w:name="q23-what-other-issues-or-comments-does-your-team-want-to-raise"/>
      <w:pPr>
        <w:pStyle w:val="Heading3"/>
      </w:pPr>
      <w:bookmarkEnd w:id="31"/>
      <w:r>
        <w:rPr>
          <w:color w:val="0C2F3D"/>
          <w:sz w:val="24"/>
        </w:rPr>
        <w:t>Q23. What other issues or comments does your team want to raise?</w:t>
      </w:r>
      <w:bookmarkEnd w:id="63"/>
    </w:p>
    <w:p>
      <w:pPr>
        <w:jc w:val="both"/>
      </w:pPr>
      <w:r>
        <w:rPr>
          <w:b/>
        </w:rPr>
        <w:t>1. Commitment to Honest Reporting</w:t>
        <w:br/>
      </w:r>
      <w:r>
        <w:t>We have explicitly avoided simulating fire incidents or fabricating vehicle data in our reporting. All claims in this interim report are backed by implemented code, tested functionality, or documented protocols. We do not claim regulatory compliance, signed customers, completed user studies, fire-detection accuracy, or verified OEM integration where independent evidence is unavailable.</w:t>
      </w:r>
    </w:p>
    <w:p>
      <w:pPr>
        <w:jc w:val="both"/>
      </w:pPr>
      <w:r>
        <w:rPr>
          <w:b/>
        </w:rPr>
        <w:t>2. Regulatory Context</w:t>
        <w:br/>
      </w:r>
      <w:r>
        <w:t>Our system is designed with Hong Kong's regulatory framework in mind:</w:t>
        <w:br/>
      </w:r>
      <w:r>
        <w:t xml:space="preserve">- </w:t>
      </w:r>
      <w:r>
        <w:rPr>
          <w:b/>
        </w:rPr>
        <w:t>PDPO compliance</w:t>
      </w:r>
      <w:r>
        <w:t>: PII stripped at ingestion; no VINs or license plates stored</w:t>
        <w:br/>
      </w:r>
      <w:r>
        <w:t xml:space="preserve">- </w:t>
      </w:r>
      <w:r>
        <w:rPr>
          <w:b/>
        </w:rPr>
        <w:t>Electronic Transactions Ordinance</w:t>
      </w:r>
      <w:r>
        <w:t>: All incident reports include cryptographic signatures and audit trails</w:t>
        <w:br/>
      </w:r>
      <w:r>
        <w:t xml:space="preserve">- </w:t>
      </w:r>
      <w:r>
        <w:rPr>
          <w:b/>
        </w:rPr>
        <w:t>HKFSD alignment</w:t>
      </w:r>
      <w:r>
        <w:t>: Copilot references real FSD guidelines where applicable</w:t>
      </w:r>
    </w:p>
    <w:p>
      <w:pPr>
        <w:jc w:val="both"/>
      </w:pPr>
      <w:r>
        <w:rPr>
          <w:b/>
        </w:rPr>
        <w:t>3. GenAI Limitations Acknowledgement</w:t>
        <w:br/>
      </w:r>
      <w:r>
        <w:t>We are fully transparent about GenAI limitations:</w:t>
        <w:br/>
      </w:r>
      <w:r>
        <w:t>- GPT-4o Vision processing takes 1-3 seconds — not suitable for real-time safety decisions</w:t>
        <w:br/>
      </w:r>
      <w:r>
        <w:t>- AI may misinterpret sensor noise as anomaly patterns</w:t>
        <w:br/>
      </w:r>
      <w:r>
        <w:t>- Diagnostic outputs include explicit confidence scores and limitations statements</w:t>
        <w:br/>
      </w:r>
      <w:r>
        <w:t xml:space="preserve">- The system is designed as </w:t>
      </w:r>
      <w:r>
        <w:rPr>
          <w:b/>
        </w:rPr>
        <w:t>decision support</w:t>
      </w:r>
      <w:r>
        <w:t>, not autonomous safety control</w:t>
      </w:r>
    </w:p>
    <w:p>
      <w:pPr>
        <w:jc w:val="both"/>
      </w:pPr>
      <w:r>
        <w:rPr>
          <w:b/>
        </w:rPr>
        <w:t>4. Future Vision</w:t>
        <w:br/>
      </w:r>
      <w:r>
        <w:t>Beyond the hackathon, we envision VoltGuard as a platform that:</w:t>
        <w:br/>
      </w:r>
      <w:r>
        <w:t>- Partners with Hong Kong car park operators for pilot deployments</w:t>
        <w:br/>
      </w:r>
      <w:r>
        <w:t>- Integrates with existing building management systems</w:t>
        <w:br/>
      </w:r>
      <w:r>
        <w:t>- Expands to cover the Greater Bay Area's growing EV infrastructure</w:t>
        <w:br/>
      </w:r>
      <w:r>
        <w:t>- Contributes to SDG 11 (Sustainable Cities), SDG 13 (Climate Action), SDG 7 (Clean Energy), and SDG 9 (Industry &amp; Innovation)</w:t>
      </w:r>
      <w:r/>
    </w:p>
    <w:p>
      <w:pPr>
        <w:jc w:val="both"/>
      </w:pPr>
      <w:r>
        <w:rPr>
          <w:i/>
        </w:rPr>
        <w:t>End of Interim Progress Report</w:t>
      </w:r>
    </w:p>
    <w:p>
      <w:pPr>
        <w:jc w:val="both"/>
      </w:pPr>
      <w:r>
        <w:rPr>
          <w:i/>
        </w:rPr>
        <w:t>All data sources, code implementations, and test results referenced in this report are available for verification upon request.</w:t>
      </w:r>
      <w:r/>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 xml:space="preserve"> / </w:t>
    </w:r>
    <w:fldSimple w:instr="NUMPAGES">
      <w:r>
        <w:t/>
      </w:r>
    </w:fldSimple>
    <w: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156" w:val="center"/>
        <w:tab w:pos="8312" w:val="right"/>
      </w:tabs>
    </w:pPr>
    <w:r>
      <w:tab/>
    </w:r>
    <w:r>
      <w:tab/>
    </w:r>
    <w:r>
      <w:t>VoltGuard AI — Interim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jc w:val="both"/>
    </w:pPr>
    <w:rPr>
      <w:rFonts w:ascii="Segoe UI" w:hAnsi="Segoe UI" w:eastAsia="Segoe UI"/>
      <w:color w:val="10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240"/>
      <w:outlineLvl w:val="0"/>
    </w:pPr>
    <w:rPr>
      <w:rFonts w:asciiTheme="majorHAnsi" w:eastAsiaTheme="majorEastAsia" w:hAnsiTheme="majorHAnsi" w:cstheme="majorBidi"/>
      <w:b/>
      <w:bCs/>
      <w:color w:val="0C2F3D"/>
      <w:sz w:val="40"/>
      <w:szCs w:val="28"/>
    </w:rPr>
  </w:style>
  <w:style w:type="paragraph" w:styleId="Heading2">
    <w:name w:val="heading 2"/>
    <w:basedOn w:val="Normal"/>
    <w:next w:val="Normal"/>
    <w:link w:val="Heading2Char"/>
    <w:uiPriority w:val="9"/>
    <w:unhideWhenUsed/>
    <w:qFormat/>
    <w:rsid w:val="00FC693F"/>
    <w:pPr>
      <w:keepNext/>
      <w:keepLines/>
      <w:spacing w:before="480" w:after="200"/>
      <w:outlineLvl w:val="1"/>
    </w:pPr>
    <w:rPr>
      <w:rFonts w:asciiTheme="majorHAnsi" w:eastAsiaTheme="majorEastAsia" w:hAnsiTheme="majorHAnsi" w:cstheme="majorBidi"/>
      <w:b/>
      <w:bCs/>
      <w:color w:val="0C2F3D"/>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b/>
      <w:bCs/>
      <w:color w:val="0C2F3D"/>
      <w:sz w:val="24"/>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b/>
      <w:bCs/>
      <w:i/>
      <w:iCs/>
      <w:color w:val="0C2F3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