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示例</w:t>
      </w:r>
    </w:p>
    <w:p>
      <w:r>
        <w:t>元和十年，予左迁九江郡司马。明年秋，送客湓浦口，闻舟中夜弹琵琶者，听其音，铮铮然有京都声。问其人，本长安倡女，尝学琵琶于穆、曹二善才，年长色衰，委身为贾人妇。遂命酒，使快弹数曲。曲罢悯然，自叙少小时欢乐事，今漂沦憔悴，转徙于江湖间。予出官二年，恬然自安，感斯人言，是夕始觉有迁谪意。因为长句，歌以赠之，凡六百一十六言，命曰《琵琶行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