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emf" ContentType="image/x-emf"/>
  <Override PartName="/word/media/image3.emf" ContentType="image/x-emf"/>
  <Override PartName="/word/media/image2.png" ContentType="image/png"/>
  <Override PartName="/word/media/image1.emf" ContentType="image/x-emf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6"/>
          <w:spacing w:val="-10"/>
          <w:sz w:val="56"/>
          <w:szCs w:val="56"/>
          <w:rFonts w:ascii="Trebuchet MS" w:hAnsi="Trebuchet MS" w:eastAsia="" w:cs="" w:asciiTheme="majorHAnsi" w:cstheme="majorBidi" w:eastAsiaTheme="majorEastAsia" w:hAnsiTheme="majorHAnsi"/>
        </w:rPr>
      </w:pPr>
      <w:r>
        <w:rPr/>
        <w:t>Contrôle TP – SERW – décembre 2016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Présentation du contexte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La société Goupil est sur 2 sites avec deux équipes d’administrateurs différentes 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Une équipe à Paris – La Défense pour le siège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Une autre équipe à Evry pour l’usine</w:t>
      </w:r>
      <w:r/>
    </w:p>
    <w:p>
      <w:pPr>
        <w:pStyle w:val="Normal"/>
      </w:pPr>
      <w:r>
        <w:rPr/>
        <w:t>Un serveur AD est présent sur chaque site.</w:t>
      </w:r>
      <w:r/>
    </w:p>
    <w:p>
      <w:pPr>
        <w:pStyle w:val="Normal"/>
      </w:pPr>
      <w:r>
        <w:rPr/>
        <w:t>Les sites sont reliés grâce au réseau MPLS de l’entreprise.</w:t>
      </w:r>
      <w:r/>
    </w:p>
    <w:p>
      <w:pPr>
        <w:pStyle w:val="Normal"/>
      </w:pPr>
      <w:r>
        <w:rPr/>
        <w:t>La forêt est constituée de 2 domaines 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GoupilX.local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Indu.goupilX.local</w:t>
      </w:r>
      <w:r/>
    </w:p>
    <w:p>
      <w:pPr>
        <w:pStyle w:val="Normal"/>
      </w:pPr>
      <w:r>
        <w:rPr/>
        <w:t>Sur chaque site, une machine cliente sera installée.</w:t>
      </w:r>
      <w:r/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Le « X » représente le numéro de votre groupe.</w:t>
      </w:r>
      <w:r/>
    </w:p>
    <w:p>
      <w:pPr>
        <w:pStyle w:val="Normal"/>
      </w:pPr>
      <w:r>
        <w:rPr/>
        <w:t xml:space="preserve">On en conclut le diagramme logique et physique suivant :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object>
          <v:shape id="ole_rId2" style="width:199.65pt;height:239.25pt" o:ole="">
            <v:imagedata r:id="rId3" o:title=""/>
          </v:shape>
          <o:OLEObject Type="Embed" ProgID="Visio.Drawing.15" ShapeID="ole_rId2" DrawAspect="Content" ObjectID="_1261935544" r:id="rId2"/>
        </w:object>
      </w:r>
      <w:r>
        <w:rPr/>
        <w:tab/>
      </w:r>
      <w:r>
        <w:rPr/>
        <w:drawing>
          <wp:inline distT="0" distB="0" distL="0" distR="0">
            <wp:extent cx="2887345" cy="3114675"/>
            <wp:effectExtent l="0" t="0" r="0" b="0"/>
            <wp:docPr id="1" name="Picture" descr="\\FRVLZSRV032\win7_folderredirection$\damien.simonet\My Documents\My Picture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\\FRVLZSRV032\win7_folderredirection$\damien.simonet\My Documents\My Pictures\Imag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  <w:tab/>
      </w:r>
      <w:r/>
    </w:p>
    <w:p>
      <w:pPr>
        <w:pStyle w:val="Normal"/>
        <w:ind w:firstLine="360"/>
      </w:pPr>
      <w:r>
        <w:rPr>
          <w:rStyle w:val="SubtleReference"/>
        </w:rPr>
        <w:t>Diagramme logique</w:t>
        <w:tab/>
        <w:tab/>
        <w:tab/>
        <w:tab/>
        <w:tab/>
        <w:tab/>
        <w:t>Diagramme physique</w:t>
      </w:r>
      <w:r>
        <w:br w:type="page"/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Déroulement du TP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Le TP dure de 13h30 à 17h.</w:t>
      </w:r>
      <w:r/>
    </w:p>
    <w:p>
      <w:pPr>
        <w:pStyle w:val="Normal"/>
      </w:pPr>
      <w:r>
        <w:rPr/>
        <w:t>Le TP se passe en binôme.</w:t>
      </w:r>
      <w:r/>
    </w:p>
    <w:p>
      <w:pPr>
        <w:pStyle w:val="Normal"/>
      </w:pPr>
      <w:r>
        <w:rPr/>
        <w:t>Nous utiliserons des machines Win8 et Win2012 reparties sur plusieurs machines physiques. (A vous de vous arranger pour que tout tourne correctement)</w:t>
      </w:r>
      <w:r/>
    </w:p>
    <w:p>
      <w:pPr>
        <w:pStyle w:val="Normal"/>
      </w:pPr>
      <w:r>
        <w:rPr/>
        <w:t xml:space="preserve">Ne disposant pas de routeur, les machines virtuelles auront pour masque </w:t>
      </w:r>
      <w:r>
        <w:rPr>
          <w:b/>
        </w:rPr>
        <w:t>« 255.255.0.0 ».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Le respect de la typographie (majuscule, minuscule, accent…) est un critère de notation.</w:t>
      </w:r>
      <w:r/>
    </w:p>
    <w:p>
      <w:pPr>
        <w:pStyle w:val="Normal"/>
      </w:pPr>
      <w:r>
        <w:rPr/>
        <w:t>Le compte rendu doit être envoyé :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à l’adresse </w:t>
      </w:r>
      <w:hyperlink r:id="rId5">
        <w:r>
          <w:rPr>
            <w:rStyle w:val="InternetLink"/>
          </w:rPr>
          <w:t>damien@mysimonet.fr</w:t>
        </w:r>
      </w:hyperlink>
      <w:r/>
    </w:p>
    <w:p>
      <w:pPr>
        <w:pStyle w:val="ListParagraph"/>
        <w:numPr>
          <w:ilvl w:val="0"/>
          <w:numId w:val="1"/>
        </w:numPr>
        <w:rPr/>
      </w:pPr>
      <w:r>
        <w:rPr/>
        <w:t>au maximum 3 jours ouvrés après la fin de la réalisation de la maquette à 23h59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le nom de l’objet doit respecter la typographie « LPASSR_2017_44_X_Nom1_Nom2_CTP »</w:t>
      </w:r>
      <w:r/>
    </w:p>
    <w:p>
      <w:pPr>
        <w:pStyle w:val="ListParagraph"/>
        <w:numPr>
          <w:ilvl w:val="0"/>
          <w:numId w:val="1"/>
        </w:numPr>
      </w:pPr>
      <w:r>
        <w:rPr/>
        <w:t>le nom de la PJ doit respecter la typographie « LPASSR_2017_44_X_Nom1_Nom2_CTP</w:t>
      </w:r>
      <w:r>
        <w:rPr>
          <w:b/>
          <w:color w:val="FF0000"/>
        </w:rPr>
        <w:t>.pdf</w:t>
      </w:r>
      <w:r>
        <w:rPr/>
        <w:t>»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X est le numéro du binôme…</w:t>
      </w:r>
      <w:r/>
    </w:p>
    <w:p>
      <w:pPr>
        <w:pStyle w:val="Normal"/>
      </w:pPr>
      <w:r>
        <w:rPr/>
        <w:t>L</w:t>
      </w:r>
      <w:bookmarkStart w:id="0" w:name="_GoBack"/>
      <w:bookmarkEnd w:id="0"/>
      <w:r>
        <w:rPr/>
        <w:t xml:space="preserve">e compte rendu ne doit pas être un copié-collé de ce que vous trouverez sur internet. </w:t>
      </w:r>
      <w:r/>
    </w:p>
    <w:p>
      <w:pPr>
        <w:pStyle w:val="Normal"/>
      </w:pPr>
      <w:r>
        <w:rPr/>
        <w:t>Un effort devra être fait sur la syntaxe et l’orthographe du compte rendu.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 la fin de TP, veillez à ce que votre bureau soit rangé.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Le non-respect de ces règles impactera la notation finale.</w:t>
      </w:r>
      <w:r>
        <w:br w:type="page"/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Le domaine « GoupilX.local »</w:t>
      </w:r>
      <w:r/>
    </w:p>
    <w:p>
      <w:pPr>
        <w:pStyle w:val="Normal"/>
      </w:pPr>
      <w:r>
        <w:rPr/>
      </w:r>
      <w:r/>
    </w:p>
    <w:p>
      <w:pPr>
        <w:pStyle w:val="Heading2"/>
      </w:pPr>
      <w:r>
        <w:rPr/>
        <w:t>Configuration de SRV1-X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Configurer le réseau et renommer le serveur SRV1-X.</w:t>
      </w:r>
      <w:r/>
    </w:p>
    <w:p>
      <w:pPr>
        <w:pStyle w:val="Normal"/>
      </w:pPr>
      <w:r>
        <w:rPr/>
        <w:t>Créer la nouvelle forêt avec pour nom de domaine racine « goupilX.local ».</w:t>
      </w:r>
      <w:r/>
    </w:p>
    <w:p>
      <w:pPr>
        <w:pStyle w:val="Heading2"/>
      </w:pPr>
      <w:r>
        <w:rPr/>
        <w:t>Gestion des utilisateurs de goupilX.local</w:t>
      </w:r>
      <w:r/>
    </w:p>
    <w:p>
      <w:pPr>
        <w:pStyle w:val="Normal"/>
      </w:pPr>
      <w:r>
        <w:rPr/>
        <w:t>Créer les comptes comme présentés ci-dessous.</w:t>
      </w:r>
      <w:r/>
    </w:p>
    <w:p>
      <w:pPr>
        <w:pStyle w:val="Normal"/>
      </w:pPr>
      <w:r>
        <w:rPr/>
        <w:object>
          <v:shape id="ole_rId6" style="width:244.5pt;height:202.45pt" o:ole="">
            <v:imagedata r:id="rId7" o:title=""/>
          </v:shape>
          <o:OLEObject Type="Embed" ProgID="Visio.Drawing.15" ShapeID="ole_rId6" DrawAspect="Content" ObjectID="_363591022" r:id="rId6"/>
        </w:object>
      </w:r>
      <w:r/>
    </w:p>
    <w:p>
      <w:pPr>
        <w:pStyle w:val="Normal"/>
      </w:pPr>
      <w:r>
        <w:rPr/>
        <w:t>Les comptes utilisateurs sont membres des groupes de leurs OU.</w:t>
      </w:r>
      <w:r/>
    </w:p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Heading2"/>
      </w:pPr>
      <w:r>
        <w:rPr/>
        <w:t>CLIENT1</w:t>
      </w:r>
      <w:r/>
    </w:p>
    <w:p>
      <w:pPr>
        <w:pStyle w:val="Normal"/>
      </w:pPr>
      <w:r>
        <w:rPr/>
        <w:t>Configurer le réseau de CLIENT1.</w:t>
      </w:r>
      <w:r/>
    </w:p>
    <w:p>
      <w:pPr>
        <w:pStyle w:val="Normal"/>
      </w:pPr>
      <w:r>
        <w:rPr/>
        <w:t>Intégrer CLIENT1 au domaine « goupilX.local ».</w:t>
      </w:r>
      <w:r/>
    </w:p>
    <w:p>
      <w:pPr>
        <w:pStyle w:val="Heading2"/>
      </w:pPr>
      <w:r>
        <w:rPr/>
        <w:t>GPO</w:t>
      </w:r>
      <w:r/>
    </w:p>
    <w:p>
      <w:pPr>
        <w:pStyle w:val="Normal"/>
      </w:pPr>
      <w:r>
        <w:rPr/>
        <w:t xml:space="preserve">Modifier la stratégie de mots de passe par défaut pour qu'elle accepte les mots de passe à 4 caractères et non complexes </w:t>
      </w:r>
      <w:r>
        <w:rPr>
          <w:b/>
        </w:rPr>
        <w:t>sur l’ensemble du domaine</w:t>
      </w:r>
      <w:r>
        <w:rPr/>
        <w:t>.</w:t>
      </w:r>
      <w:r/>
    </w:p>
    <w:p>
      <w:pPr>
        <w:pStyle w:val="Normal"/>
      </w:pPr>
      <w:r>
        <w:rPr/>
        <w:t xml:space="preserve">Sur SRV1, créer un partage pour la direction dans C:/share/direction. Déployer par GPO le connecteur « H: » pour la direction avec des droits de lecture et d’écriture pour l’ensemble du groupe direction. </w:t>
      </w:r>
      <w:r/>
    </w:p>
    <w:p>
      <w:pPr>
        <w:pStyle w:val="Heading2"/>
      </w:pPr>
      <w:r>
        <w:rPr/>
        <w:t>Déploiement de logiciels</w:t>
      </w:r>
      <w:r/>
    </w:p>
    <w:p>
      <w:pPr>
        <w:pStyle w:val="Normal"/>
      </w:pPr>
      <w:r>
        <w:rPr/>
        <w:t>Publier le logiciel AdobeReader par GPO pour la direction.</w:t>
      </w:r>
      <w:r/>
    </w:p>
    <w:p>
      <w:pPr>
        <w:pStyle w:val="Normal"/>
      </w:pPr>
      <w:r>
        <w:rPr/>
        <w:t>Installer ce logiciel sur CLIENT1 avec l’outil « Installer un programme à partir du réseau ».</w:t>
      </w:r>
      <w:r/>
    </w:p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Le domaine « indu.goupilX.local »</w:t>
      </w:r>
      <w:r/>
    </w:p>
    <w:p>
      <w:pPr>
        <w:pStyle w:val="Heading2"/>
      </w:pPr>
      <w:r>
        <w:rPr/>
      </w:r>
      <w:r/>
    </w:p>
    <w:p>
      <w:pPr>
        <w:pStyle w:val="Heading2"/>
      </w:pPr>
      <w:r>
        <w:rPr/>
        <w:t>Configuration de SRV2-X</w:t>
      </w:r>
      <w:r/>
    </w:p>
    <w:p>
      <w:pPr>
        <w:pStyle w:val="Normal"/>
      </w:pPr>
      <w:r>
        <w:rPr/>
        <w:t>Configurer le réseau (avec pour DNS lui-même et le serveur SRV1-X) et renommer le serveur SRV2.</w:t>
      </w:r>
      <w:r/>
    </w:p>
    <w:p>
      <w:pPr>
        <w:pStyle w:val="Normal"/>
      </w:pPr>
      <w:r>
        <w:rPr/>
        <w:t>Créer le domaine « indu.goupilX.local » dans la forêt existante.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Vérifier l’existence d’une relation d’approbation dans le domaine goupil-X.local et dans le domaine indu.goupilX.local, avec l’outil Domaines et Approbations Active Directory.</w:t>
      </w:r>
      <w:r/>
    </w:p>
    <w:p>
      <w:pPr>
        <w:pStyle w:val="Normal"/>
      </w:pPr>
      <w:r>
        <w:rPr/>
        <w:t>Ouvrir l’outil Utilisateurs et Ordinateurs Active Directory sur chacun des 2 DC puis ouvrir le dossier Users. Quels groupes de sécurité manquent dans le domaine enfant ? Expliquer pourquoi.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636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manque Administrateur du Schéma, Contrôleur du domaine de l’entreprise en lecture seule.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Le domaine enfants n’a pas ces droits-là.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</w:pPr>
      <w:r>
        <w:rPr/>
        <w:t>Gestion des utilisateurs de indu.goupilX.local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Créer les comptes comme présentés ci-dessous 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object>
          <v:shape id="ole_rId8" style="width:325.4pt;height:222.1pt" o:ole="">
            <v:imagedata r:id="rId9" o:title=""/>
          </v:shape>
          <o:OLEObject Type="Embed" ProgID="Visio.Drawing.15" ShapeID="ole_rId8" DrawAspect="Content" ObjectID="_247883030" r:id="rId8"/>
        </w:object>
      </w:r>
      <w:r/>
    </w:p>
    <w:p>
      <w:pPr>
        <w:pStyle w:val="Normal"/>
        <w:rPr>
          <w:sz w:val="26"/>
          <w:sz w:val="26"/>
          <w:szCs w:val="26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>
          <w:rFonts w:eastAsia="" w:cs="" w:cstheme="majorBidi" w:eastAsiaTheme="majorEastAsia"/>
          <w:color w:val="6B911C" w:themeColor="accent1" w:themeShade="bf"/>
          <w:sz w:val="26"/>
          <w:szCs w:val="26"/>
        </w:rPr>
      </w:r>
      <w:r>
        <w:br w:type="page"/>
      </w:r>
      <w:r/>
    </w:p>
    <w:p>
      <w:pPr>
        <w:pStyle w:val="Heading2"/>
        <w:rPr>
          <w:sz w:val="26"/>
          <w:sz w:val="26"/>
          <w:szCs w:val="26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CLIENT2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Configurer le réseau de CLIENT2-X.</w:t>
      </w:r>
      <w:r/>
    </w:p>
    <w:p>
      <w:pPr>
        <w:pStyle w:val="Normal"/>
      </w:pPr>
      <w:r>
        <w:rPr/>
        <w:t>Intégrer CLIENT2-X au domaine « indu.goupilX.local ».</w:t>
      </w:r>
      <w:r/>
    </w:p>
    <w:p>
      <w:pPr>
        <w:pStyle w:val="NoSpacing"/>
      </w:pPr>
      <w:r>
        <w:rPr/>
        <w:t>Lister les membres du groupe de sécurité locale « Utilisateurs » de CLIENT2-X.</w:t>
      </w:r>
      <w:r/>
    </w:p>
    <w:p>
      <w:pPr>
        <w:pStyle w:val="NoSpacing"/>
      </w:pPr>
      <w:r>
        <w:rPr/>
        <w:t>Le compte utilisateur Karine Martin peut-il se connecter sur CLIENT2-X ? Pourquoi ?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59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compte utilisateur Karine Martin peut se connecter sur client2 en utilisant indu.goupil7\kmartin en login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 indu est le domaine enfant de goupil7.local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Partage de ressource entre domaines</w:t>
      </w:r>
      <w:r/>
    </w:p>
    <w:p>
      <w:pPr>
        <w:pStyle w:val="Normal"/>
      </w:pPr>
      <w:r>
        <w:rPr/>
      </w:r>
      <w:r/>
    </w:p>
    <w:p>
      <w:pPr>
        <w:pStyle w:val="Heading2"/>
      </w:pPr>
      <w:r>
        <w:rPr/>
        <w:t>Rendre le dossier Direction accessible en lecture pour le service de la production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Dans l’OU Direction du domaine goupilX.local, créer un nouveau groupe de sécurité </w:t>
      </w:r>
      <w:r>
        <w:rPr>
          <w:b/>
          <w:color w:val="C42F1A" w:themeColor="accent5"/>
          <w:u w:val="single"/>
        </w:rPr>
        <w:t>universel</w:t>
      </w:r>
      <w:r>
        <w:rPr>
          <w:b/>
        </w:rPr>
        <w:t xml:space="preserve"> </w:t>
      </w:r>
      <w:r>
        <w:rPr/>
        <w:t>« G_direct</w:t>
      </w:r>
      <w:r>
        <w:rPr>
          <w:b/>
        </w:rPr>
        <w:t>eur</w:t>
      </w:r>
      <w:r>
        <w:rPr/>
        <w:t> ».</w:t>
      </w:r>
      <w:r/>
    </w:p>
    <w:p>
      <w:pPr>
        <w:pStyle w:val="Normal"/>
      </w:pPr>
      <w:r>
        <w:rPr/>
        <w:t>Ajouter Elsa Duchemin en tant que membre de ce groupe.</w:t>
      </w:r>
      <w:r/>
    </w:p>
    <w:p>
      <w:pPr>
        <w:pStyle w:val="Normal"/>
      </w:pPr>
      <w:r>
        <w:rPr/>
        <w:t>Pouvez-vous ajouter Elsa Duchemin en tant que membre du groupe G_Direction ? Pourquoi ? Expliquer la différence entre un groupe global et un groupe universel.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28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Oui, </w:t>
            </w:r>
            <w:r>
              <w:rPr/>
              <w:t>on peut ajouter Elsa Duchemin en tant que membre du groupe G_Direction : c'est un groupe universel.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>U</w:t>
            </w:r>
            <w:r>
              <w:rPr/>
              <w:t>n groupe universel est pour tous les domaine alors que le groupe global est pour le domaine.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 xml:space="preserve">Ajouter le droit de partage « lecture » sur le dossier </w:t>
      </w:r>
      <w:hyperlink r:id="rId10">
        <w:r>
          <w:rPr>
            <w:rStyle w:val="InternetLink"/>
          </w:rPr>
          <w:t>\\SRV1-X\direction</w:t>
        </w:r>
      </w:hyperlink>
      <w:r>
        <w:rPr/>
        <w:t xml:space="preserve"> pour le groupe de sécurité « G_Directeur ».</w:t>
      </w:r>
      <w:r/>
    </w:p>
    <w:p>
      <w:pPr>
        <w:pStyle w:val="Normal"/>
      </w:pPr>
      <w:r>
        <w:rPr/>
        <w:t xml:space="preserve">Se connecter avec le compte Elsa Duchemin sur CLIENT2-X. Pouvez-vous accédez au partage </w:t>
      </w:r>
      <w:hyperlink r:id="rId11">
        <w:r>
          <w:rPr>
            <w:rStyle w:val="InternetLink"/>
          </w:rPr>
          <w:t>\\SRV1-X\direction</w:t>
        </w:r>
      </w:hyperlink>
      <w:r>
        <w:rPr/>
        <w:t xml:space="preserve"> ? Expliquer comment.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Ajout du groupe G_Directeur dans le </w:t>
            </w:r>
            <w:hyperlink r:id="rId12">
              <w:r>
                <w:rPr>
                  <w:rStyle w:val="InternetLink"/>
                </w:rPr>
                <w:t>\\SRV1-7\Direction</w:t>
              </w:r>
            </w:hyperlink>
            <w:r>
              <w:rPr/>
              <w:t xml:space="preserve"> </w:t>
            </w:r>
            <w:r>
              <w:rPr/>
              <w:t xml:space="preserve">puis </w:t>
            </w:r>
            <w:r>
              <w:rPr/>
              <w:t xml:space="preserve"> Partage &gt; Partager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 xml:space="preserve">Connexion sur client2 avec </w:t>
            </w:r>
            <w:r>
              <w:rPr/>
              <w:t xml:space="preserve">comme login </w:t>
            </w:r>
            <w:r>
              <w:rPr/>
              <w:t>indu\educhemin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>Monter le lecteur virtuel via</w:t>
            </w:r>
            <w:r>
              <w:rPr/>
              <w:t xml:space="preserve"> </w:t>
            </w:r>
            <w:hyperlink r:id="rId13">
              <w:r>
                <w:rPr>
                  <w:rStyle w:val="InternetLink"/>
                </w:rPr>
                <w:t>\\SRV1-7\Direction</w:t>
              </w:r>
            </w:hyperlink>
            <w:r>
              <w:rPr/>
              <w:t xml:space="preserve"> dans la barre d’url</w:t>
            </w:r>
            <w:r/>
          </w:p>
        </w:tc>
      </w:tr>
    </w:tbl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Les sites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Ouvrir l’outil « Sites et services Active Directory ».</w:t>
      </w:r>
      <w:r/>
    </w:p>
    <w:p>
      <w:pPr>
        <w:pStyle w:val="Normal"/>
      </w:pPr>
      <w:r>
        <w:rPr/>
        <w:t>Quel est le nom du site ? A quel moment a-t-il été créé ? Où se trouvent les deux DC ?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 du site : Default-First-Site-Name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 xml:space="preserve">Il a été créé au moment de l’installation d’AD </w:t>
            </w:r>
            <w:r>
              <w:rPr/>
              <w:t>(</w:t>
            </w:r>
            <w:r>
              <w:rPr/>
              <w:t>13h13</w:t>
            </w:r>
            <w:r>
              <w:rPr/>
              <w:t>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 xml:space="preserve">Les 2 DC </w:t>
            </w:r>
            <w:r>
              <w:rPr/>
              <w:t>s</w:t>
            </w:r>
            <w:r>
              <w:rPr/>
              <w:t>e trouve</w:t>
            </w:r>
            <w:r>
              <w:rPr/>
              <w:t>nt</w:t>
            </w:r>
            <w:r>
              <w:rPr/>
              <w:t xml:space="preserve"> sur le même site : </w:t>
            </w:r>
            <w:r>
              <w:rPr/>
              <w:t>Default-First-Site-Name.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Créer les sites permettant le respect du cahier des charges et y placer les  DC correspondants.</w:t>
      </w:r>
      <w:r/>
    </w:p>
    <w:p>
      <w:pPr>
        <w:pStyle w:val="Normal"/>
      </w:pPr>
      <w:r>
        <w:rPr/>
        <w:t>Créer les sous réseaux 10.X.1.0</w:t>
      </w:r>
      <w:r>
        <w:rPr>
          <w:b/>
        </w:rPr>
        <w:t>/24</w:t>
      </w:r>
      <w:r>
        <w:rPr/>
        <w:t xml:space="preserve"> et 10.X.2.0</w:t>
      </w:r>
      <w:r>
        <w:rPr>
          <w:b/>
        </w:rPr>
        <w:t>/24</w:t>
      </w:r>
      <w:r>
        <w:rPr/>
        <w:t xml:space="preserve"> correspondant aux réseaux des différents sites.</w:t>
      </w:r>
      <w:r/>
    </w:p>
    <w:p>
      <w:pPr>
        <w:pStyle w:val="Normal"/>
      </w:pPr>
      <w:r>
        <w:rPr/>
        <w:t>Faire un clique-droit/propriétés sur chacun des sites et vérifier que les sous-réseaux sont liés aux bons sites.</w:t>
      </w:r>
      <w:r/>
    </w:p>
    <w:p>
      <w:pPr>
        <w:pStyle w:val="Normal"/>
      </w:pPr>
      <w:r>
        <w:rPr/>
        <w:t>Quelle commande PowerShell permet d’afficher le nom du site d’un ordinateur ?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Courier New" w:hAnsi="Courier New" w:eastAsia="Times New Roman" w:cs="Courier New"/>
                <w:lang w:val="en-US"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 w:eastAsia="fr-FR"/>
              </w:rPr>
              <w:t>[System.DirectoryServices.ActiveDirectory.ActiveDirectorySite]::GetComputerSite().Name</w:t>
            </w:r>
            <w:r/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/>
        <w:t>Utiliser la commande PowerShell pour vérifier que le PC CLIENT2-X est dans le bon site.</w:t>
      </w:r>
      <w:r/>
    </w:p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Normal"/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>
          <w:rFonts w:eastAsia="" w:cs="" w:cstheme="majorBidi" w:eastAsiaTheme="majorEastAsia"/>
          <w:color w:val="6B911C" w:themeColor="accent1" w:themeShade="bf"/>
          <w:sz w:val="32"/>
          <w:szCs w:val="32"/>
        </w:rPr>
      </w:r>
      <w:r>
        <w:br w:type="page"/>
      </w:r>
      <w:r/>
    </w:p>
    <w:p>
      <w:pPr>
        <w:pStyle w:val="Heading1"/>
        <w:numPr>
          <w:ilvl w:val="0"/>
          <w:numId w:val="2"/>
        </w:numPr>
        <w:rPr>
          <w:sz w:val="32"/>
          <w:sz w:val="32"/>
          <w:szCs w:val="32"/>
          <w:rFonts w:ascii="Trebuchet MS" w:hAnsi="Trebuchet MS" w:eastAsia="" w:cs="" w:asciiTheme="majorHAnsi" w:cstheme="majorBidi" w:eastAsiaTheme="majorEastAsia" w:hAnsiTheme="majorHAnsi"/>
          <w:color w:val="6B911C" w:themeColor="accent1" w:themeShade="bf"/>
        </w:rPr>
      </w:pPr>
      <w:r>
        <w:rPr/>
        <w:t>PowerShell</w:t>
      </w:r>
      <w:r/>
    </w:p>
    <w:p>
      <w:pPr>
        <w:pStyle w:val="Normal"/>
      </w:pPr>
      <w:r>
        <w:rPr/>
        <w:t>Toutes les actions de cette partie doivent être réalisées avec PowerShell.</w:t>
      </w:r>
      <w:r/>
    </w:p>
    <w:p>
      <w:pPr>
        <w:pStyle w:val="Heading2"/>
      </w:pPr>
      <w:r>
        <w:rPr/>
        <w:t>Modification d’un attribut</w:t>
      </w:r>
      <w:r/>
    </w:p>
    <w:p>
      <w:pPr>
        <w:pStyle w:val="Normal"/>
      </w:pPr>
      <w:r>
        <w:rPr/>
        <w:t>Renseigner l’attribut « Departement » de la façon suivante 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« Indu » pour le compte utilisateur Elsa Duchemin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« Goupil » pour le compte utilisateur Karine Martin</w:t>
      </w:r>
      <w:r/>
    </w:p>
    <w:p>
      <w:pPr>
        <w:pStyle w:val="Normal"/>
      </w:pPr>
      <w:r>
        <w:rPr/>
        <w:t>Indiquer la ou les commandes nécessaires :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Set-aduser –identity educhemin –departement indu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Set-aduser –identity kmartin -departement goupil7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</w:pPr>
      <w:r>
        <w:rPr/>
        <w:t>Suppression d’un compte</w:t>
      </w:r>
      <w:r/>
    </w:p>
    <w:p>
      <w:pPr>
        <w:pStyle w:val="Normal"/>
      </w:pPr>
      <w:r>
        <w:rPr/>
        <w:t>Supprimer le compte utilisateur Théo Cousse</w:t>
      </w:r>
      <w:r/>
    </w:p>
    <w:p>
      <w:pPr>
        <w:pStyle w:val="Normal"/>
      </w:pPr>
      <w:r>
        <w:rPr/>
        <w:t>Indiquer la commande nécessaire :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Remove-ADUser –Identity « tcousse »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</w:pPr>
      <w:r>
        <w:rPr/>
        <w:t>Export CSV</w:t>
      </w:r>
      <w:r/>
    </w:p>
    <w:p>
      <w:pPr>
        <w:pStyle w:val="Normal"/>
      </w:pPr>
      <w:r>
        <w:rPr/>
        <w:t>Faire un export CSV de tous les comptes utilisateurs du domaine GoupilX.local 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Y afficher au moins le nom, le prénom, l’UPN et le département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Chaque colonne sera délimitée par le caractère « ; »</w:t>
      </w:r>
      <w:r/>
    </w:p>
    <w:p>
      <w:pPr>
        <w:pStyle w:val="Normal"/>
      </w:pPr>
      <w:r>
        <w:rPr/>
        <w:t>Indiquer la commande nécessaire :</w:t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rPr>
          <w:trHeight w:val="1530" w:hRule="atLeast"/>
        </w:trPr>
        <w:tc>
          <w:tcPr>
            <w:tcW w:w="9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Get-ADUser –Filter * -Properties Name, SAMAccountName, Departement | Export-CSV –path ‘C:\temp\toto.csv’ -delimiter “;</w:t>
            </w:r>
            <w:bookmarkStart w:id="1" w:name="__DdeLink__372_972626963"/>
            <w:bookmarkEnd w:id="1"/>
            <w:r>
              <w:rPr>
                <w:lang w:val="en-US"/>
              </w:rPr>
              <w:t>”</w:t>
            </w:r>
            <w:r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color w:val="C42F1A" w:themeColor="accent5"/>
        </w:rPr>
      </w:pPr>
      <w:r>
        <w:rPr>
          <w:color w:val="C42F1A" w:themeColor="accent5"/>
        </w:rPr>
        <w:t>Demander validation auprès du professeur.</w:t>
      </w:r>
      <w:r/>
    </w:p>
    <w:p>
      <w:pPr>
        <w:pStyle w:val="Normal"/>
      </w:pPr>
      <w:r>
        <w:rPr/>
        <w:t xml:space="preserve"> 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QFormat="0" w:count="374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Trebuchet MS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4a5dcf"/>
    <w:pPr>
      <w:keepNext/>
      <w:keepLines/>
      <w:spacing w:before="240" w:after="0"/>
      <w:outlineLvl w:val="0"/>
    </w:pPr>
    <w:rPr>
      <w:rFonts w:ascii="Trebuchet MS" w:hAnsi="Trebuchet MS" w:eastAsia="" w:cs="" w:asciiTheme="majorHAnsi" w:cstheme="majorBidi" w:eastAsiaTheme="majorEastAsia" w:hAnsiTheme="majorHAns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67eb5"/>
    <w:pPr>
      <w:keepNext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6B911C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uiPriority w:val="9"/>
    <w:rsid w:val="004a5dcf"/>
    <w:rPr>
      <w:rFonts w:ascii="Trebuchet MS" w:hAnsi="Trebuchet MS" w:eastAsia="" w:cs="" w:asciiTheme="majorHAnsi" w:cstheme="majorBidi" w:eastAsiaTheme="majorEastAsia" w:hAnsiTheme="majorHAnsi"/>
      <w:color w:val="6B911C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rsid w:val="004a5dcf"/>
    <w:rPr>
      <w:rFonts w:ascii="Trebuchet MS" w:hAnsi="Trebuchet MS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4a5dcf"/>
    <w:rPr>
      <w:smallCaps/>
      <w:color w:val="5A5A5A" w:themeColor="text1" w:themeTint="a5"/>
    </w:rPr>
  </w:style>
  <w:style w:type="character" w:styleId="InternetLink">
    <w:name w:val="Internet Link"/>
    <w:basedOn w:val="DefaultParagraphFont"/>
    <w:uiPriority w:val="99"/>
    <w:unhideWhenUsed/>
    <w:rsid w:val="00667eb5"/>
    <w:rPr>
      <w:color w:val="99CA3C" w:themeColor="hyperlink"/>
      <w:u w:val="single"/>
      <w:lang w:val="zxx" w:eastAsia="zxx" w:bidi="zxx"/>
    </w:rPr>
  </w:style>
  <w:style w:type="character" w:styleId="Titre2Car" w:customStyle="1">
    <w:name w:val="Titre 2 Car"/>
    <w:basedOn w:val="DefaultParagraphFont"/>
    <w:link w:val="Titre2"/>
    <w:uiPriority w:val="9"/>
    <w:rsid w:val="00667eb5"/>
    <w:rPr>
      <w:rFonts w:ascii="Trebuchet MS" w:hAnsi="Trebuchet MS" w:eastAsia="" w:cs="" w:asciiTheme="majorHAnsi" w:cstheme="majorBidi" w:eastAsiaTheme="majorEastAsia" w:hAnsiTheme="majorHAnsi"/>
      <w:color w:val="6B911C" w:themeColor="accent1" w:themeShade="bf"/>
      <w:sz w:val="26"/>
      <w:szCs w:val="26"/>
    </w:rPr>
  </w:style>
  <w:style w:type="character" w:styleId="CitationCar" w:customStyle="1">
    <w:name w:val="Citation Car"/>
    <w:basedOn w:val="DefaultParagraphFont"/>
    <w:link w:val="Citation"/>
    <w:uiPriority w:val="29"/>
    <w:rsid w:val="00667eb5"/>
    <w:rPr>
      <w:i/>
      <w:iCs/>
      <w:color w:val="404040" w:themeColor="text1" w:themeTint="bf"/>
    </w:rPr>
  </w:style>
  <w:style w:type="character" w:styleId="EntteCar" w:customStyle="1">
    <w:name w:val="En-tête Car"/>
    <w:basedOn w:val="DefaultParagraphFont"/>
    <w:link w:val="En-tte"/>
    <w:uiPriority w:val="99"/>
    <w:rsid w:val="00fd4a7d"/>
    <w:rPr/>
  </w:style>
  <w:style w:type="character" w:styleId="PieddepageCar" w:customStyle="1">
    <w:name w:val="Pied de page Car"/>
    <w:basedOn w:val="DefaultParagraphFont"/>
    <w:link w:val="Pieddepage"/>
    <w:uiPriority w:val="99"/>
    <w:rsid w:val="00fd4a7d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rsid w:val="000f1931"/>
    <w:rPr>
      <w:rFonts w:ascii="Segoe UI" w:hAnsi="Segoe UI" w:cs="Segoe UI"/>
      <w:sz w:val="18"/>
      <w:szCs w:val="18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rsid w:val="00ea0673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a0673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rFonts w:eastAsia="Trebuchet MS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a5dcf"/>
    <w:pPr>
      <w:spacing w:lineRule="auto" w:line="240" w:before="0" w:after="0"/>
      <w:contextualSpacing/>
    </w:pPr>
    <w:rPr>
      <w:rFonts w:ascii="Trebuchet MS" w:hAnsi="Trebuchet MS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a5dcf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667eb5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">
    <w:name w:val="Header"/>
    <w:basedOn w:val="Normal"/>
    <w:link w:val="En-tteCar"/>
    <w:uiPriority w:val="99"/>
    <w:unhideWhenUsed/>
    <w:rsid w:val="00fd4a7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fd4a7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92904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Trebuchet MS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0f19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rsid w:val="00ea067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94843"/>
    <w:pPr>
      <w:spacing w:line="240" w:after="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hyperlink" Target="mailto:damien@mysimonet.fr" TargetMode="External"/><Relationship Id="rId6" Type="http://schemas.openxmlformats.org/officeDocument/2006/relationships/oleObject" Target="embeddings/oleObject2.bin"/><Relationship Id="rId7" Type="http://schemas.openxmlformats.org/officeDocument/2006/relationships/image" Target="media/image3.emf"/><Relationship Id="rId8" Type="http://schemas.openxmlformats.org/officeDocument/2006/relationships/oleObject" Target="embeddings/oleObject3.bin"/><Relationship Id="rId9" Type="http://schemas.openxmlformats.org/officeDocument/2006/relationships/image" Target="media/image4.emf"/><Relationship Id="rId10" Type="http://schemas.openxmlformats.org/officeDocument/2006/relationships/hyperlink" Target="file:///\\SRV1-X\direction" TargetMode="External"/><Relationship Id="rId11" Type="http://schemas.openxmlformats.org/officeDocument/2006/relationships/hyperlink" Target="file:///\\SRV1-X\direction" TargetMode="External"/><Relationship Id="rId12" Type="http://schemas.openxmlformats.org/officeDocument/2006/relationships/hyperlink" Target="file:///\\SRV1-7\Direction" TargetMode="External"/><Relationship Id="rId13" Type="http://schemas.openxmlformats.org/officeDocument/2006/relationships/hyperlink" Target="file:///\\SRV1-7\Directio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9865-DD70-5E44-84E1-7BA470087E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Application>LibreOffice/4.3.3.2$Linux_X86_64 LibreOffice_project/430m0$Build-2</Application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2016-12-14T19:05:00Z</dcterms:created>
  <dc:creator>Damien Simonet</dc:creator>
  <dc:language>en-GB</dc:language>
  <cp:lastPrinted>2016-12-14T19:22:00Z</cp:lastPrinted>
  <dcterms:modified xsi:type="dcterms:W3CDTF">2016-12-16T10:19:39Z</dcterms:modified>
  <cp:revision>29</cp:revision>
</cp:coreProperties>
</file>