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70" w:type="dxa"/>
        <w:tblInd w:w="-162" w:type="dxa"/>
        <w:tblBorders>
          <w:bottom w:val="single" w:sz="18" w:space="0" w:color="auto"/>
        </w:tblBorders>
        <w:tblLayout w:type="fixed"/>
        <w:tblLook w:val="0000"/>
      </w:tblPr>
      <w:tblGrid>
        <w:gridCol w:w="1980"/>
        <w:gridCol w:w="3006"/>
        <w:gridCol w:w="99"/>
        <w:gridCol w:w="3195"/>
        <w:gridCol w:w="1890"/>
      </w:tblGrid>
      <w:tr w:rsidR="0002163E" w:rsidRPr="00891130" w:rsidTr="0002163E">
        <w:trPr>
          <w:trHeight w:val="783"/>
        </w:trPr>
        <w:tc>
          <w:tcPr>
            <w:tcW w:w="1980" w:type="dxa"/>
            <w:tcBorders>
              <w:bottom w:val="nil"/>
            </w:tcBorders>
            <w:vAlign w:val="center"/>
          </w:tcPr>
          <w:p w:rsidR="0002163E" w:rsidRPr="00891130" w:rsidRDefault="001A44CA" w:rsidP="0012012E">
            <w:pPr>
              <w:pStyle w:val="Address1"/>
              <w:framePr w:w="0" w:wrap="auto" w:vAnchor="margin" w:hAnchor="text" w:xAlign="left" w:yAlign="inline"/>
              <w:tabs>
                <w:tab w:val="left" w:pos="8082"/>
              </w:tabs>
              <w:ind w:right="162"/>
              <w:jc w:val="right"/>
              <w:rPr>
                <w:rFonts w:ascii="Cambria" w:hAnsi="Cambria" w:cs="Tahoma"/>
                <w:color w:val="FF0000"/>
              </w:rPr>
            </w:pPr>
            <w:r>
              <w:rPr>
                <w:rFonts w:ascii="Cambria" w:hAnsi="Cambria" w:cs="Tahoma"/>
                <w:noProof/>
                <w:color w:val="FF0000"/>
                <w:sz w:val="30"/>
              </w:rPr>
              <w:drawing>
                <wp:inline distT="0" distB="0" distL="0" distR="0">
                  <wp:extent cx="904875" cy="1028700"/>
                  <wp:effectExtent l="19050" t="0" r="9525" b="0"/>
                  <wp:docPr id="1" name="Picture 1" descr="pp 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p 1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40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gridSpan w:val="4"/>
            <w:tcBorders>
              <w:bottom w:val="nil"/>
            </w:tcBorders>
            <w:vAlign w:val="center"/>
          </w:tcPr>
          <w:p w:rsidR="0002163E" w:rsidRPr="000B3CE2" w:rsidRDefault="0002163E" w:rsidP="007C7A76">
            <w:pPr>
              <w:pStyle w:val="Heading1"/>
              <w:tabs>
                <w:tab w:val="left" w:pos="8082"/>
              </w:tabs>
              <w:spacing w:before="0" w:after="0"/>
              <w:ind w:right="162"/>
              <w:rPr>
                <w:rFonts w:cs="Arial"/>
                <w:color w:val="000000"/>
                <w:sz w:val="42"/>
              </w:rPr>
            </w:pPr>
            <w:r w:rsidRPr="000B3CE2">
              <w:rPr>
                <w:rFonts w:cs="Tahoma"/>
                <w:bCs w:val="0"/>
                <w:color w:val="000000"/>
                <w:sz w:val="40"/>
              </w:rPr>
              <w:t>Raza Rahman</w:t>
            </w:r>
          </w:p>
          <w:p w:rsidR="0002163E" w:rsidRPr="00EA6423" w:rsidRDefault="00AC7444" w:rsidP="0012012E">
            <w:pPr>
              <w:rPr>
                <w:rFonts w:ascii="Cambria" w:hAnsi="Cambria" w:cs="Tahoma"/>
                <w:b/>
                <w:color w:val="000000"/>
                <w:sz w:val="28"/>
                <w:szCs w:val="20"/>
              </w:rPr>
            </w:pPr>
            <w:r>
              <w:rPr>
                <w:rFonts w:ascii="Cambria" w:hAnsi="Cambria" w:cs="Tahoma"/>
                <w:b/>
                <w:color w:val="000000"/>
                <w:sz w:val="28"/>
                <w:szCs w:val="20"/>
              </w:rPr>
              <w:t xml:space="preserve">Supply Chain </w:t>
            </w:r>
            <w:r w:rsidR="0002163E" w:rsidRPr="00EA6423">
              <w:rPr>
                <w:rFonts w:ascii="Cambria" w:hAnsi="Cambria" w:cs="Tahoma"/>
                <w:b/>
                <w:color w:val="000000"/>
                <w:sz w:val="28"/>
                <w:szCs w:val="20"/>
              </w:rPr>
              <w:t>Management Professional</w:t>
            </w:r>
          </w:p>
          <w:p w:rsidR="0002163E" w:rsidRPr="00EA6423" w:rsidRDefault="0002163E" w:rsidP="0012012E">
            <w:pPr>
              <w:rPr>
                <w:rFonts w:ascii="Cambria" w:hAnsi="Cambria" w:cs="Tahoma"/>
                <w:b/>
                <w:color w:val="000000"/>
                <w:sz w:val="32"/>
                <w:szCs w:val="20"/>
              </w:rPr>
            </w:pPr>
            <w:r w:rsidRPr="00EA6423">
              <w:rPr>
                <w:rFonts w:ascii="Cambria" w:hAnsi="Cambria" w:cs="Tahoma"/>
                <w:b/>
                <w:color w:val="000000"/>
                <w:sz w:val="22"/>
                <w:szCs w:val="20"/>
              </w:rPr>
              <w:t xml:space="preserve">Job Focus: </w:t>
            </w:r>
            <w:r w:rsidR="00AC7444">
              <w:rPr>
                <w:rFonts w:ascii="Cambria" w:hAnsi="Cambria" w:cs="Tahoma"/>
                <w:b/>
                <w:color w:val="000000"/>
                <w:sz w:val="22"/>
                <w:szCs w:val="20"/>
              </w:rPr>
              <w:t>Production Planning</w:t>
            </w:r>
            <w:r w:rsidR="00EE31EE">
              <w:rPr>
                <w:rFonts w:ascii="Cambria" w:hAnsi="Cambria" w:cs="Tahoma"/>
                <w:b/>
                <w:color w:val="000000"/>
                <w:sz w:val="22"/>
                <w:szCs w:val="20"/>
              </w:rPr>
              <w:t>/Inventory Management/Materials Management-Purchase/</w:t>
            </w:r>
            <w:r w:rsidR="00403C5A">
              <w:rPr>
                <w:rFonts w:ascii="Cambria" w:hAnsi="Cambria" w:cs="Tahoma"/>
                <w:b/>
                <w:color w:val="000000"/>
                <w:sz w:val="22"/>
                <w:szCs w:val="20"/>
              </w:rPr>
              <w:t>WH</w:t>
            </w:r>
            <w:r w:rsidR="00EE31EE">
              <w:rPr>
                <w:rFonts w:ascii="Cambria" w:hAnsi="Cambria" w:cs="Tahoma"/>
                <w:b/>
                <w:color w:val="000000"/>
                <w:sz w:val="22"/>
                <w:szCs w:val="20"/>
              </w:rPr>
              <w:t>/Logistics</w:t>
            </w:r>
          </w:p>
          <w:p w:rsidR="0002163E" w:rsidRPr="004611EB" w:rsidRDefault="0002163E" w:rsidP="007B0EAB">
            <w:pPr>
              <w:pStyle w:val="Address1"/>
              <w:framePr w:w="0" w:wrap="auto" w:vAnchor="margin" w:hAnchor="text" w:xAlign="left" w:yAlign="inline"/>
              <w:tabs>
                <w:tab w:val="left" w:pos="8082"/>
              </w:tabs>
              <w:ind w:right="162"/>
              <w:rPr>
                <w:rFonts w:ascii="Cambria" w:hAnsi="Cambria" w:cs="Tahoma"/>
                <w:color w:val="4F81BD" w:themeColor="accent1"/>
                <w:sz w:val="22"/>
              </w:rPr>
            </w:pPr>
            <w:r w:rsidRPr="00EA6423">
              <w:rPr>
                <w:rFonts w:ascii="Cambria" w:hAnsi="Cambria" w:cs="Tahoma"/>
                <w:b/>
                <w:color w:val="000000"/>
                <w:sz w:val="22"/>
              </w:rPr>
              <w:t>E-mail:</w:t>
            </w:r>
            <w:r w:rsidRPr="00EA6423">
              <w:rPr>
                <w:rFonts w:ascii="Cambria" w:hAnsi="Cambria" w:cs="Tahoma"/>
                <w:color w:val="000000"/>
                <w:sz w:val="22"/>
              </w:rPr>
              <w:t xml:space="preserve"> </w:t>
            </w:r>
            <w:hyperlink r:id="rId9" w:history="1">
              <w:r w:rsidR="007B0EAB" w:rsidRPr="00817815">
                <w:rPr>
                  <w:rStyle w:val="Hyperlink"/>
                  <w:rFonts w:ascii="Cambria" w:hAnsi="Cambria" w:cs="Tahoma"/>
                  <w:sz w:val="22"/>
                </w:rPr>
                <w:t>razarahman69@gmail.com</w:t>
              </w:r>
            </w:hyperlink>
            <w:r w:rsidR="004611EB">
              <w:t xml:space="preserve"> </w:t>
            </w:r>
            <w:r w:rsidR="00A96ABB" w:rsidRPr="004611EB">
              <w:rPr>
                <w:rFonts w:ascii="Cambria" w:hAnsi="Cambria" w:cs="Tahoma"/>
                <w:b/>
                <w:color w:val="000000"/>
                <w:sz w:val="22"/>
              </w:rPr>
              <w:t>Cell</w:t>
            </w:r>
            <w:r w:rsidR="00A96ABB" w:rsidRPr="004611EB">
              <w:rPr>
                <w:rFonts w:ascii="Cambria" w:hAnsi="Cambria" w:cs="Tahoma"/>
                <w:color w:val="4F81BD" w:themeColor="accent1"/>
                <w:sz w:val="22"/>
              </w:rPr>
              <w:t>:+92 33</w:t>
            </w:r>
            <w:r w:rsidR="001B438C">
              <w:rPr>
                <w:rFonts w:ascii="Cambria" w:hAnsi="Cambria" w:cs="Tahoma"/>
                <w:color w:val="4F81BD" w:themeColor="accent1"/>
                <w:sz w:val="22"/>
              </w:rPr>
              <w:t>3</w:t>
            </w:r>
            <w:r w:rsidR="00A96ABB" w:rsidRPr="004611EB">
              <w:rPr>
                <w:rFonts w:ascii="Cambria" w:hAnsi="Cambria" w:cs="Tahoma"/>
                <w:color w:val="4F81BD" w:themeColor="accent1"/>
                <w:sz w:val="22"/>
              </w:rPr>
              <w:t xml:space="preserve"> </w:t>
            </w:r>
            <w:r w:rsidR="001B438C">
              <w:rPr>
                <w:rFonts w:ascii="Cambria" w:hAnsi="Cambria" w:cs="Tahoma"/>
                <w:color w:val="4F81BD" w:themeColor="accent1"/>
                <w:sz w:val="22"/>
              </w:rPr>
              <w:t>3457950</w:t>
            </w:r>
          </w:p>
          <w:p w:rsidR="007C7A76" w:rsidRDefault="007C7A76" w:rsidP="007B0EAB">
            <w:pPr>
              <w:pStyle w:val="Address1"/>
              <w:framePr w:w="0" w:wrap="auto" w:vAnchor="margin" w:hAnchor="text" w:xAlign="left" w:yAlign="inline"/>
              <w:tabs>
                <w:tab w:val="left" w:pos="8082"/>
              </w:tabs>
              <w:ind w:right="162"/>
            </w:pPr>
            <w:r w:rsidRPr="007C7A76">
              <w:rPr>
                <w:rFonts w:ascii="Cambria" w:hAnsi="Cambria" w:cs="Tahoma"/>
                <w:b/>
                <w:color w:val="000000"/>
                <w:sz w:val="22"/>
              </w:rPr>
              <w:t>Skype ID:</w:t>
            </w:r>
            <w:r w:rsidRPr="007C7A76">
              <w:rPr>
                <w:rFonts w:ascii="Cambria" w:hAnsi="Cambria" w:cs="Tahoma"/>
                <w:color w:val="000000"/>
                <w:sz w:val="22"/>
              </w:rPr>
              <w:t>razarahman69</w:t>
            </w:r>
          </w:p>
          <w:p w:rsidR="007C7A76" w:rsidRPr="008A2F2C" w:rsidRDefault="007C7A76" w:rsidP="007B0EAB">
            <w:pPr>
              <w:pStyle w:val="Address1"/>
              <w:framePr w:w="0" w:wrap="auto" w:vAnchor="margin" w:hAnchor="text" w:xAlign="left" w:yAlign="inline"/>
              <w:tabs>
                <w:tab w:val="left" w:pos="8082"/>
              </w:tabs>
              <w:ind w:right="162"/>
              <w:rPr>
                <w:rFonts w:ascii="Arial" w:hAnsi="Arial" w:cs="Arial"/>
                <w:sz w:val="22"/>
              </w:rPr>
            </w:pPr>
          </w:p>
        </w:tc>
      </w:tr>
      <w:tr w:rsidR="007C21EE" w:rsidRPr="005C1500" w:rsidTr="0002163E">
        <w:tblPrEx>
          <w:tblBorders>
            <w:bottom w:val="none" w:sz="0" w:space="0" w:color="auto"/>
          </w:tblBorders>
          <w:tblLook w:val="01E0"/>
        </w:tblPrEx>
        <w:trPr>
          <w:trHeight w:val="1104"/>
        </w:trPr>
        <w:tc>
          <w:tcPr>
            <w:tcW w:w="10170" w:type="dxa"/>
            <w:gridSpan w:val="5"/>
            <w:tcBorders>
              <w:top w:val="single" w:sz="18" w:space="0" w:color="auto"/>
            </w:tcBorders>
          </w:tcPr>
          <w:p w:rsidR="007C21EE" w:rsidRPr="005C1500" w:rsidRDefault="007C21EE" w:rsidP="00655733">
            <w:pPr>
              <w:jc w:val="both"/>
              <w:rPr>
                <w:rFonts w:ascii="Cambria" w:hAnsi="Cambria" w:cs="Arial"/>
                <w:sz w:val="10"/>
                <w:szCs w:val="10"/>
              </w:rPr>
            </w:pPr>
          </w:p>
          <w:p w:rsidR="00471768" w:rsidRPr="00471768" w:rsidRDefault="0002163E" w:rsidP="00730D6C">
            <w:pPr>
              <w:pStyle w:val="BodyText"/>
              <w:rPr>
                <w:rFonts w:ascii="Cambria" w:hAnsi="Cambria"/>
                <w:sz w:val="10"/>
                <w:szCs w:val="10"/>
              </w:rPr>
            </w:pP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</w:rPr>
              <w:t>Accomplished Management Professional with 1</w:t>
            </w:r>
            <w:r w:rsidR="00730D6C">
              <w:rPr>
                <w:rFonts w:ascii="Cambria" w:hAnsi="Cambria"/>
                <w:i w:val="0"/>
                <w:color w:val="000000"/>
                <w:sz w:val="19"/>
                <w:szCs w:val="19"/>
              </w:rPr>
              <w:t>6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</w:rPr>
              <w:t xml:space="preserve"> years of valuable experience and proven expertise in handling wide range of </w:t>
            </w:r>
            <w:r w:rsidR="00D31D0D">
              <w:rPr>
                <w:rFonts w:ascii="Cambria" w:hAnsi="Cambria"/>
                <w:i w:val="0"/>
                <w:color w:val="000000"/>
                <w:sz w:val="19"/>
                <w:szCs w:val="19"/>
              </w:rPr>
              <w:t>Supply Chain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</w:rPr>
              <w:t xml:space="preserve"> functions within multinational companies.  Equipped with Master of Science in Management degree with Supply Chain Management qualification hence astute in understanding supply chain analysis, handling materials </w:t>
            </w:r>
            <w:r w:rsidR="00C271CF">
              <w:rPr>
                <w:rFonts w:ascii="Cambria" w:hAnsi="Cambria"/>
                <w:i w:val="0"/>
                <w:color w:val="000000"/>
                <w:sz w:val="19"/>
                <w:szCs w:val="19"/>
              </w:rPr>
              <w:t xml:space="preserve">and 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</w:rPr>
              <w:t>plann</w:t>
            </w:r>
            <w:r w:rsidR="00D31D0D">
              <w:rPr>
                <w:rFonts w:ascii="Cambria" w:hAnsi="Cambria"/>
                <w:i w:val="0"/>
                <w:color w:val="000000"/>
                <w:sz w:val="19"/>
                <w:szCs w:val="19"/>
              </w:rPr>
              <w:t>ing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</w:rPr>
              <w:t xml:space="preserve">, devising distribution network and strategic sourcing. </w:t>
            </w:r>
          </w:p>
        </w:tc>
      </w:tr>
      <w:tr w:rsidR="0002163E" w:rsidRPr="00906F6E" w:rsidTr="0002163E">
        <w:tblPrEx>
          <w:tblBorders>
            <w:bottom w:val="none" w:sz="0" w:space="0" w:color="auto"/>
          </w:tblBorders>
          <w:tblLook w:val="01E0"/>
        </w:tblPrEx>
        <w:tc>
          <w:tcPr>
            <w:tcW w:w="10170" w:type="dxa"/>
            <w:gridSpan w:val="5"/>
          </w:tcPr>
          <w:p w:rsidR="0002163E" w:rsidRPr="007D15B5" w:rsidRDefault="00887AA6" w:rsidP="0012012E">
            <w:pPr>
              <w:jc w:val="center"/>
              <w:rPr>
                <w:rFonts w:ascii="Cambria" w:hAnsi="Cambria" w:cs="Tahom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 w:cs="Tahoma"/>
                <w:b/>
                <w:color w:val="000000"/>
                <w:sz w:val="20"/>
                <w:szCs w:val="20"/>
              </w:rPr>
              <w:t>Core Skills</w:t>
            </w:r>
          </w:p>
        </w:tc>
      </w:tr>
      <w:tr w:rsidR="0002163E" w:rsidRPr="00906F6E" w:rsidTr="0002163E">
        <w:tblPrEx>
          <w:tblBorders>
            <w:bottom w:val="none" w:sz="0" w:space="0" w:color="auto"/>
          </w:tblBorders>
          <w:tblLook w:val="01E0"/>
        </w:tblPrEx>
        <w:tc>
          <w:tcPr>
            <w:tcW w:w="5085" w:type="dxa"/>
            <w:gridSpan w:val="3"/>
          </w:tcPr>
          <w:p w:rsidR="0002163E" w:rsidRPr="007D15B5" w:rsidRDefault="00887AA6" w:rsidP="00887AA6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Analysis &amp; Solutions Implementation</w:t>
            </w:r>
          </w:p>
        </w:tc>
        <w:tc>
          <w:tcPr>
            <w:tcW w:w="5085" w:type="dxa"/>
            <w:gridSpan w:val="2"/>
          </w:tcPr>
          <w:p w:rsidR="0002163E" w:rsidRPr="007D15B5" w:rsidRDefault="00887AA6" w:rsidP="00822039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Strategic Planning &amp; Operational Development</w:t>
            </w:r>
          </w:p>
        </w:tc>
      </w:tr>
      <w:tr w:rsidR="0002163E" w:rsidRPr="00906F6E" w:rsidTr="0002163E">
        <w:tblPrEx>
          <w:tblBorders>
            <w:bottom w:val="none" w:sz="0" w:space="0" w:color="auto"/>
          </w:tblBorders>
          <w:tblLook w:val="01E0"/>
        </w:tblPrEx>
        <w:tc>
          <w:tcPr>
            <w:tcW w:w="5085" w:type="dxa"/>
            <w:gridSpan w:val="3"/>
          </w:tcPr>
          <w:p w:rsidR="0002163E" w:rsidRPr="007D15B5" w:rsidRDefault="00887AA6" w:rsidP="00887AA6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Client Relations &amp; Customer Service Skills</w:t>
            </w:r>
          </w:p>
        </w:tc>
        <w:tc>
          <w:tcPr>
            <w:tcW w:w="5085" w:type="dxa"/>
            <w:gridSpan w:val="2"/>
          </w:tcPr>
          <w:p w:rsidR="0002163E" w:rsidRPr="007D15B5" w:rsidRDefault="00887AA6" w:rsidP="0002163E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Negotiation &amp; Client Convincing Abilities</w:t>
            </w:r>
          </w:p>
        </w:tc>
      </w:tr>
      <w:tr w:rsidR="0002163E" w:rsidRPr="00906F6E" w:rsidTr="0002163E">
        <w:tblPrEx>
          <w:tblBorders>
            <w:bottom w:val="none" w:sz="0" w:space="0" w:color="auto"/>
          </w:tblBorders>
          <w:tblLook w:val="01E0"/>
        </w:tblPrEx>
        <w:trPr>
          <w:trHeight w:val="72"/>
        </w:trPr>
        <w:tc>
          <w:tcPr>
            <w:tcW w:w="5085" w:type="dxa"/>
            <w:gridSpan w:val="3"/>
          </w:tcPr>
          <w:p w:rsidR="0002163E" w:rsidRPr="007D15B5" w:rsidRDefault="00887AA6" w:rsidP="00887AA6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Supply Chain Management</w:t>
            </w:r>
          </w:p>
        </w:tc>
        <w:tc>
          <w:tcPr>
            <w:tcW w:w="5085" w:type="dxa"/>
            <w:gridSpan w:val="2"/>
          </w:tcPr>
          <w:p w:rsidR="0002163E" w:rsidRPr="007D15B5" w:rsidRDefault="00887AA6" w:rsidP="0002163E">
            <w:pPr>
              <w:numPr>
                <w:ilvl w:val="0"/>
                <w:numId w:val="29"/>
              </w:numPr>
              <w:ind w:hanging="288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D15B5">
              <w:rPr>
                <w:rFonts w:ascii="Cambria" w:hAnsi="Cambria" w:cs="Tahoma"/>
                <w:color w:val="000000"/>
                <w:sz w:val="19"/>
                <w:szCs w:val="19"/>
              </w:rPr>
              <w:t>People Management &amp; Leadership Skills</w:t>
            </w:r>
          </w:p>
        </w:tc>
      </w:tr>
      <w:tr w:rsidR="0002163E" w:rsidRPr="00906F6E" w:rsidTr="0002163E">
        <w:tblPrEx>
          <w:tblBorders>
            <w:bottom w:val="none" w:sz="0" w:space="0" w:color="auto"/>
          </w:tblBorders>
          <w:tblLook w:val="01E0"/>
        </w:tblPrEx>
        <w:trPr>
          <w:trHeight w:val="72"/>
        </w:trPr>
        <w:tc>
          <w:tcPr>
            <w:tcW w:w="5085" w:type="dxa"/>
            <w:gridSpan w:val="3"/>
          </w:tcPr>
          <w:p w:rsidR="0002163E" w:rsidRDefault="0002163E" w:rsidP="00887AA6">
            <w:pPr>
              <w:ind w:left="360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  <w:p w:rsidR="00887AA6" w:rsidRPr="007D15B5" w:rsidRDefault="00887AA6" w:rsidP="00887AA6">
            <w:pPr>
              <w:ind w:left="360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  <w:tc>
          <w:tcPr>
            <w:tcW w:w="5085" w:type="dxa"/>
            <w:gridSpan w:val="2"/>
          </w:tcPr>
          <w:p w:rsidR="0002163E" w:rsidRPr="007D15B5" w:rsidRDefault="0002163E" w:rsidP="00887AA6">
            <w:pPr>
              <w:ind w:left="360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</w:tr>
      <w:tr w:rsidR="0002163E" w:rsidRPr="005C1500" w:rsidTr="0002163E">
        <w:tblPrEx>
          <w:tblBorders>
            <w:bottom w:val="single" w:sz="8" w:space="0" w:color="auto"/>
          </w:tblBorders>
        </w:tblPrEx>
        <w:tc>
          <w:tcPr>
            <w:tcW w:w="4986" w:type="dxa"/>
            <w:gridSpan w:val="2"/>
            <w:tcBorders>
              <w:top w:val="nil"/>
              <w:bottom w:val="single" w:sz="4" w:space="0" w:color="auto"/>
            </w:tcBorders>
            <w:shd w:val="clear" w:color="auto" w:fill="0D0D0D"/>
            <w:vAlign w:val="bottom"/>
          </w:tcPr>
          <w:p w:rsidR="0002163E" w:rsidRPr="005C1500" w:rsidRDefault="0002163E" w:rsidP="0002163E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Core Qualifications</w:t>
            </w:r>
          </w:p>
        </w:tc>
        <w:tc>
          <w:tcPr>
            <w:tcW w:w="5184" w:type="dxa"/>
            <w:gridSpan w:val="3"/>
            <w:tcBorders>
              <w:top w:val="nil"/>
              <w:bottom w:val="single" w:sz="4" w:space="0" w:color="auto"/>
            </w:tcBorders>
            <w:shd w:val="clear" w:color="auto" w:fill="FFFFFF"/>
            <w:vAlign w:val="bottom"/>
          </w:tcPr>
          <w:p w:rsidR="0002163E" w:rsidRPr="005C1500" w:rsidRDefault="0002163E" w:rsidP="0012012E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  <w:tr w:rsidR="0002163E" w:rsidRPr="005C1500" w:rsidTr="00021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170" w:type="dxa"/>
            <w:gridSpan w:val="5"/>
            <w:tcBorders>
              <w:left w:val="nil"/>
              <w:bottom w:val="nil"/>
              <w:right w:val="nil"/>
            </w:tcBorders>
          </w:tcPr>
          <w:p w:rsidR="0002163E" w:rsidRPr="004E6B6D" w:rsidRDefault="0002163E" w:rsidP="0012012E">
            <w:pPr>
              <w:pStyle w:val="Heading6"/>
              <w:tabs>
                <w:tab w:val="right" w:pos="9108"/>
              </w:tabs>
              <w:ind w:left="108"/>
              <w:rPr>
                <w:rFonts w:ascii="Cambria" w:hAnsi="Cambria"/>
                <w:sz w:val="14"/>
                <w:szCs w:val="22"/>
              </w:rPr>
            </w:pP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8280" w:type="dxa"/>
            <w:gridSpan w:val="4"/>
          </w:tcPr>
          <w:p w:rsidR="0002163E" w:rsidRPr="0002163E" w:rsidRDefault="0002163E" w:rsidP="0012012E">
            <w:pPr>
              <w:pStyle w:val="BodyText"/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 w:cs="Times New Roman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Master of  Science in Management, </w:t>
            </w:r>
            <w:r w:rsidRPr="0002163E"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  <w:t>Assumption University, Thailand</w:t>
            </w:r>
          </w:p>
          <w:p w:rsidR="0002163E" w:rsidRPr="0002163E" w:rsidRDefault="0002163E" w:rsidP="0012012E">
            <w:pPr>
              <w:pStyle w:val="BodyText"/>
              <w:rPr>
                <w:rFonts w:ascii="Cambria" w:hAnsi="Cambria"/>
                <w:i w:val="0"/>
                <w:color w:val="000000"/>
                <w:sz w:val="10"/>
                <w:szCs w:val="10"/>
              </w:rPr>
            </w:pPr>
          </w:p>
        </w:tc>
        <w:tc>
          <w:tcPr>
            <w:tcW w:w="189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i w:val="0"/>
                <w:color w:val="000000"/>
                <w:sz w:val="10"/>
                <w:szCs w:val="10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1997</w:t>
            </w: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8280" w:type="dxa"/>
            <w:gridSpan w:val="4"/>
          </w:tcPr>
          <w:p w:rsidR="0002163E" w:rsidRPr="0002163E" w:rsidRDefault="0002163E" w:rsidP="0012012E">
            <w:pPr>
              <w:pStyle w:val="BodyText"/>
              <w:rPr>
                <w:rFonts w:ascii="Cambria" w:hAnsi="Cambria"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Bachelor of Science – Mathematics, Physics &amp; Statistics, 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  <w:lang w:eastAsia="en-GB"/>
              </w:rPr>
              <w:t>University of Karachi, Pakistan</w:t>
            </w:r>
          </w:p>
          <w:p w:rsidR="0002163E" w:rsidRPr="0002163E" w:rsidRDefault="0002163E" w:rsidP="0012012E">
            <w:pPr>
              <w:pStyle w:val="BodyText"/>
              <w:rPr>
                <w:rFonts w:ascii="Cambria" w:hAnsi="Cambria" w:cs="Times New Roman"/>
                <w:i w:val="0"/>
                <w:color w:val="000000"/>
                <w:sz w:val="10"/>
                <w:szCs w:val="10"/>
                <w:lang w:eastAsia="en-GB"/>
              </w:rPr>
            </w:pPr>
          </w:p>
        </w:tc>
        <w:tc>
          <w:tcPr>
            <w:tcW w:w="189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1991</w:t>
            </w: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8280" w:type="dxa"/>
            <w:gridSpan w:val="4"/>
          </w:tcPr>
          <w:p w:rsidR="0002163E" w:rsidRPr="0002163E" w:rsidRDefault="0002163E" w:rsidP="0012012E">
            <w:pPr>
              <w:pStyle w:val="BodyText"/>
              <w:rPr>
                <w:rFonts w:ascii="Cambria" w:hAnsi="Cambria"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Certificate in Supply Chain Management, </w:t>
            </w:r>
            <w:r w:rsidRPr="0002163E">
              <w:rPr>
                <w:rFonts w:ascii="Cambria" w:hAnsi="Cambria"/>
                <w:i w:val="0"/>
                <w:color w:val="000000"/>
                <w:sz w:val="19"/>
                <w:szCs w:val="19"/>
                <w:lang w:eastAsia="en-GB"/>
              </w:rPr>
              <w:t>Pakistan Institute of Management, Pakistan</w:t>
            </w:r>
          </w:p>
        </w:tc>
        <w:tc>
          <w:tcPr>
            <w:tcW w:w="189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2002</w:t>
            </w:r>
          </w:p>
        </w:tc>
      </w:tr>
    </w:tbl>
    <w:p w:rsidR="0002163E" w:rsidRDefault="0002163E" w:rsidP="0023503B">
      <w:pPr>
        <w:rPr>
          <w:rFonts w:ascii="Cambria" w:hAnsi="Cambria" w:cs="Arial"/>
          <w:sz w:val="16"/>
        </w:rPr>
      </w:pPr>
    </w:p>
    <w:p w:rsidR="00FB321A" w:rsidRDefault="00FB321A" w:rsidP="0023503B">
      <w:pPr>
        <w:rPr>
          <w:rFonts w:ascii="Cambria" w:hAnsi="Cambria" w:cs="Arial"/>
          <w:sz w:val="16"/>
        </w:rPr>
      </w:pPr>
    </w:p>
    <w:p w:rsidR="00FB321A" w:rsidRPr="0002163E" w:rsidRDefault="00FB321A" w:rsidP="0023503B">
      <w:pPr>
        <w:rPr>
          <w:rFonts w:ascii="Cambria" w:hAnsi="Cambria" w:cs="Arial"/>
          <w:sz w:val="16"/>
        </w:rPr>
      </w:pPr>
    </w:p>
    <w:tbl>
      <w:tblPr>
        <w:tblW w:w="10170" w:type="dxa"/>
        <w:tblInd w:w="-162" w:type="dxa"/>
        <w:tblBorders>
          <w:bottom w:val="single" w:sz="8" w:space="0" w:color="auto"/>
        </w:tblBorders>
        <w:tblLook w:val="0000"/>
      </w:tblPr>
      <w:tblGrid>
        <w:gridCol w:w="4986"/>
        <w:gridCol w:w="2844"/>
        <w:gridCol w:w="2340"/>
      </w:tblGrid>
      <w:tr w:rsidR="00D51965" w:rsidRPr="005C1500" w:rsidTr="0002163E">
        <w:tc>
          <w:tcPr>
            <w:tcW w:w="4986" w:type="dxa"/>
            <w:tcBorders>
              <w:top w:val="nil"/>
              <w:bottom w:val="single" w:sz="4" w:space="0" w:color="auto"/>
            </w:tcBorders>
            <w:shd w:val="clear" w:color="auto" w:fill="0D0D0D"/>
            <w:vAlign w:val="bottom"/>
          </w:tcPr>
          <w:p w:rsidR="00D51965" w:rsidRPr="005C1500" w:rsidRDefault="0002163E" w:rsidP="00D51965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Work Progress</w:t>
            </w:r>
          </w:p>
        </w:tc>
        <w:tc>
          <w:tcPr>
            <w:tcW w:w="518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vAlign w:val="bottom"/>
          </w:tcPr>
          <w:p w:rsidR="00D51965" w:rsidRPr="005C1500" w:rsidRDefault="00D51965" w:rsidP="00D51965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  <w:tr w:rsidR="0023503B" w:rsidRPr="005C1500" w:rsidTr="00021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0170" w:type="dxa"/>
            <w:gridSpan w:val="3"/>
            <w:tcBorders>
              <w:left w:val="nil"/>
              <w:bottom w:val="nil"/>
              <w:right w:val="nil"/>
            </w:tcBorders>
          </w:tcPr>
          <w:p w:rsidR="0023503B" w:rsidRPr="004E6B6D" w:rsidRDefault="0023503B" w:rsidP="00A244B1">
            <w:pPr>
              <w:pStyle w:val="Heading6"/>
              <w:tabs>
                <w:tab w:val="right" w:pos="9108"/>
              </w:tabs>
              <w:ind w:left="108"/>
              <w:rPr>
                <w:rFonts w:ascii="Cambria" w:hAnsi="Cambria"/>
                <w:sz w:val="14"/>
                <w:szCs w:val="22"/>
              </w:rPr>
            </w:pP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7830" w:type="dxa"/>
            <w:gridSpan w:val="2"/>
          </w:tcPr>
          <w:p w:rsidR="00EA31BF" w:rsidRPr="00C773D9" w:rsidRDefault="009264B0" w:rsidP="00755107">
            <w:pPr>
              <w:pStyle w:val="BodyText"/>
              <w:rPr>
                <w:rFonts w:ascii="Cambria" w:hAnsi="Cambria"/>
                <w:i w:val="0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ambria" w:hAnsi="Cambria" w:cs="Times New Roman"/>
                <w:b/>
                <w:i w:val="0"/>
                <w:iCs w:val="0"/>
                <w:color w:val="000000"/>
                <w:sz w:val="19"/>
                <w:szCs w:val="19"/>
                <w:lang w:eastAsia="en-GB"/>
              </w:rPr>
              <w:t>Manager</w:t>
            </w:r>
            <w:r w:rsidR="00AE613E">
              <w:rPr>
                <w:rFonts w:ascii="Cambria" w:hAnsi="Cambria" w:cs="Times New Roman"/>
                <w:b/>
                <w:i w:val="0"/>
                <w:iCs w:val="0"/>
                <w:color w:val="000000"/>
                <w:sz w:val="19"/>
                <w:szCs w:val="19"/>
                <w:lang w:eastAsia="en-GB"/>
              </w:rPr>
              <w:t xml:space="preserve"> Operations &amp; Supply Chain</w:t>
            </w:r>
            <w:r w:rsidR="009E657D" w:rsidRPr="009E657D">
              <w:rPr>
                <w:rFonts w:ascii="Cambria" w:hAnsi="Cambria" w:cs="Times New Roman"/>
                <w:b/>
                <w:i w:val="0"/>
                <w:iCs w:val="0"/>
                <w:color w:val="000000"/>
                <w:sz w:val="19"/>
                <w:szCs w:val="19"/>
                <w:lang w:eastAsia="en-GB"/>
              </w:rPr>
              <w:t>,</w:t>
            </w:r>
            <w:r w:rsidR="00AE613E">
              <w:rPr>
                <w:rFonts w:ascii="Cambria" w:hAnsi="Cambria" w:cs="Times New Roman"/>
                <w:b/>
                <w:i w:val="0"/>
                <w:iCs w:val="0"/>
                <w:color w:val="000000"/>
                <w:sz w:val="19"/>
                <w:szCs w:val="19"/>
                <w:lang w:eastAsia="en-GB"/>
              </w:rPr>
              <w:t xml:space="preserve"> </w:t>
            </w:r>
            <w:r w:rsidR="00AE613E" w:rsidRPr="00C773D9">
              <w:rPr>
                <w:rFonts w:ascii="Cambria" w:hAnsi="Cambria" w:cs="Times New Roman"/>
                <w:i w:val="0"/>
                <w:iCs w:val="0"/>
                <w:color w:val="000000"/>
                <w:sz w:val="19"/>
                <w:szCs w:val="19"/>
                <w:lang w:eastAsia="en-GB"/>
              </w:rPr>
              <w:t>MEDCO</w:t>
            </w:r>
            <w:r w:rsidR="00C773D9" w:rsidRPr="00C773D9">
              <w:rPr>
                <w:rFonts w:ascii="Cambria" w:hAnsi="Cambria" w:cs="Times New Roman"/>
                <w:i w:val="0"/>
                <w:iCs w:val="0"/>
                <w:color w:val="000000"/>
                <w:sz w:val="19"/>
                <w:szCs w:val="19"/>
                <w:lang w:eastAsia="en-GB"/>
              </w:rPr>
              <w:t>, Pakistan</w:t>
            </w:r>
            <w:r w:rsidR="009E657D" w:rsidRPr="00C773D9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 xml:space="preserve"> </w:t>
            </w:r>
          </w:p>
          <w:p w:rsidR="006F76CE" w:rsidRPr="0002163E" w:rsidRDefault="006F76CE" w:rsidP="006F76CE">
            <w:pPr>
              <w:pStyle w:val="BodyText"/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</w:pP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 xml:space="preserve">A </w:t>
            </w:r>
            <w:r w:rsidR="00AE61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Medical Services &amp; Supplies company – A subsidiary of Kings Group</w:t>
            </w:r>
            <w:r w:rsidR="00C773D9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.</w:t>
            </w:r>
          </w:p>
          <w:p w:rsidR="006F76CE" w:rsidRDefault="006F76CE" w:rsidP="00755107">
            <w:pPr>
              <w:pStyle w:val="BodyText"/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</w:pPr>
          </w:p>
          <w:p w:rsidR="0002163E" w:rsidRPr="0002163E" w:rsidRDefault="00C43561" w:rsidP="007C1B00">
            <w:pPr>
              <w:pStyle w:val="BodyText"/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Asst Manager </w:t>
            </w:r>
            <w:r w:rsidR="00CF7247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Supply Chain</w:t>
            </w:r>
            <w:r w:rsidR="0002163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, </w:t>
            </w:r>
            <w:r w:rsidR="00A72233" w:rsidRPr="00A72233">
              <w:rPr>
                <w:rFonts w:ascii="Cambria" w:hAnsi="Cambria" w:cs="Times New Roman"/>
                <w:i w:val="0"/>
                <w:iCs w:val="0"/>
                <w:color w:val="000000"/>
                <w:sz w:val="19"/>
                <w:szCs w:val="19"/>
                <w:lang w:eastAsia="en-GB"/>
              </w:rPr>
              <w:t>Technovaa Industries</w:t>
            </w:r>
            <w:r w:rsidR="00F96622">
              <w:rPr>
                <w:rFonts w:ascii="Cambria" w:hAnsi="Cambria" w:cs="Times New Roman"/>
                <w:i w:val="0"/>
                <w:iCs w:val="0"/>
                <w:color w:val="000000"/>
                <w:sz w:val="19"/>
                <w:szCs w:val="19"/>
                <w:lang w:eastAsia="en-GB"/>
              </w:rPr>
              <w:t>,</w:t>
            </w:r>
            <w:r w:rsidR="00F96622" w:rsidRPr="0002163E"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  <w:t xml:space="preserve"> UAE</w:t>
            </w:r>
            <w:r w:rsidR="00417D8D"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  <w:t>.</w:t>
            </w:r>
            <w:r w:rsidR="006F76C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340" w:type="dxa"/>
          </w:tcPr>
          <w:p w:rsidR="007C1B00" w:rsidRDefault="007C1B00" w:rsidP="006F76C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June</w:t>
            </w: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 xml:space="preserve"> 20</w:t>
            </w:r>
            <w:r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13</w:t>
            </w: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 xml:space="preserve"> -  </w:t>
            </w:r>
            <w:r w:rsidR="003E3647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Present</w:t>
            </w:r>
          </w:p>
          <w:p w:rsidR="007C1B00" w:rsidRDefault="007C1B00" w:rsidP="006F76C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</w:p>
          <w:p w:rsidR="007C1B00" w:rsidRDefault="007C1B00" w:rsidP="006F76C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</w:p>
          <w:p w:rsidR="0002163E" w:rsidRPr="0002163E" w:rsidRDefault="006F76CE" w:rsidP="007C1B00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Ju</w:t>
            </w:r>
            <w:r w:rsidR="007C1B00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ly</w:t>
            </w:r>
            <w:r w:rsidR="0002163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 xml:space="preserve"> 201</w:t>
            </w:r>
            <w:r w:rsidR="007C1B00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2</w:t>
            </w:r>
            <w:r w:rsidR="0002163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 xml:space="preserve"> – </w:t>
            </w:r>
            <w:r w:rsidR="007C1B00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April 2013</w:t>
            </w: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170" w:type="dxa"/>
            <w:gridSpan w:val="3"/>
          </w:tcPr>
          <w:p w:rsidR="0002163E" w:rsidRPr="00297896" w:rsidRDefault="002F0E54" w:rsidP="0012012E">
            <w:pPr>
              <w:rPr>
                <w:rFonts w:ascii="Cambria" w:hAnsi="Cambria"/>
                <w:i/>
                <w:color w:val="000000"/>
                <w:sz w:val="18"/>
                <w:lang w:eastAsia="en-GB"/>
              </w:rPr>
            </w:pPr>
            <w:r>
              <w:rPr>
                <w:rFonts w:ascii="Cambria" w:hAnsi="Cambria"/>
                <w:i/>
                <w:color w:val="000000"/>
                <w:sz w:val="18"/>
                <w:lang w:eastAsia="en-GB"/>
              </w:rPr>
              <w:t>Technovaa Industries division of (</w:t>
            </w:r>
            <w:r w:rsidR="0002163E" w:rsidRPr="00297896">
              <w:rPr>
                <w:rFonts w:ascii="Cambria" w:hAnsi="Cambria"/>
                <w:i/>
                <w:color w:val="000000"/>
                <w:sz w:val="18"/>
                <w:lang w:eastAsia="en-GB"/>
              </w:rPr>
              <w:t>Darvesh Enterprises</w:t>
            </w:r>
            <w:r>
              <w:rPr>
                <w:rFonts w:ascii="Cambria" w:hAnsi="Cambria"/>
                <w:i/>
                <w:color w:val="000000"/>
                <w:sz w:val="18"/>
                <w:lang w:eastAsia="en-GB"/>
              </w:rPr>
              <w:t>)</w:t>
            </w:r>
            <w:r w:rsidR="0002163E" w:rsidRPr="00297896">
              <w:rPr>
                <w:rFonts w:ascii="Cambria" w:hAnsi="Cambria"/>
                <w:i/>
                <w:color w:val="000000"/>
                <w:sz w:val="18"/>
                <w:lang w:eastAsia="en-GB"/>
              </w:rPr>
              <w:t xml:space="preserve"> is a reputed corporation actively engage in manufacturing, multiple trading, contracting and distribution business across GCC, Afro-Asian sub-continent and Europe. </w:t>
            </w:r>
          </w:p>
          <w:p w:rsidR="0002163E" w:rsidRPr="00297896" w:rsidRDefault="0002163E" w:rsidP="0012012E">
            <w:pPr>
              <w:pStyle w:val="BodyText"/>
              <w:jc w:val="right"/>
              <w:rPr>
                <w:rFonts w:ascii="Cambria" w:hAnsi="Cambria"/>
                <w:b/>
                <w:color w:val="000000"/>
                <w:sz w:val="10"/>
                <w:szCs w:val="20"/>
              </w:rPr>
            </w:pP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7830" w:type="dxa"/>
            <w:gridSpan w:val="2"/>
          </w:tcPr>
          <w:p w:rsidR="0002163E" w:rsidRPr="0002163E" w:rsidRDefault="009E657D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Supply Chain &amp; Operations Coordinator, </w:t>
            </w:r>
            <w:r w:rsidRPr="0002163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Rahman Enterprises, Pakistan</w:t>
            </w:r>
          </w:p>
        </w:tc>
        <w:tc>
          <w:tcPr>
            <w:tcW w:w="234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Oct 2009 -  May 2012</w:t>
            </w: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170" w:type="dxa"/>
            <w:gridSpan w:val="3"/>
          </w:tcPr>
          <w:p w:rsidR="0002163E" w:rsidRPr="0002163E" w:rsidRDefault="0002163E" w:rsidP="0012012E">
            <w:pPr>
              <w:pStyle w:val="BodyText"/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</w:pP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A nutritional manufacturing and marketing company in Pakistan.</w:t>
            </w:r>
          </w:p>
          <w:p w:rsidR="0002163E" w:rsidRPr="00297896" w:rsidRDefault="0002163E" w:rsidP="0012012E">
            <w:pPr>
              <w:pStyle w:val="BodyText"/>
              <w:jc w:val="right"/>
              <w:rPr>
                <w:rFonts w:ascii="Cambria" w:hAnsi="Cambria"/>
                <w:b/>
                <w:color w:val="000000"/>
                <w:sz w:val="10"/>
                <w:szCs w:val="20"/>
              </w:rPr>
            </w:pP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7830" w:type="dxa"/>
            <w:gridSpan w:val="2"/>
          </w:tcPr>
          <w:p w:rsidR="0002163E" w:rsidRPr="0002163E" w:rsidRDefault="0002163E" w:rsidP="0012012E">
            <w:pPr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Assistant Manager - Supply Chain, </w:t>
            </w:r>
            <w:r w:rsidRPr="0002163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Herbion Pakistan Pvt. Ltd., Pakistan</w:t>
            </w:r>
          </w:p>
        </w:tc>
        <w:tc>
          <w:tcPr>
            <w:tcW w:w="234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Nov 2007 – Oct 2009</w:t>
            </w: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170" w:type="dxa"/>
            <w:gridSpan w:val="3"/>
          </w:tcPr>
          <w:p w:rsidR="0002163E" w:rsidRPr="0002163E" w:rsidRDefault="0002163E" w:rsidP="0012012E">
            <w:pPr>
              <w:pStyle w:val="BodyText"/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</w:pP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 xml:space="preserve">Herbion is an internationally renowned name in the </w:t>
            </w:r>
            <w:r w:rsidR="00F96622"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herbal industry</w:t>
            </w: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 xml:space="preserve"> vigorously exporting products all across Europe, Russia, North America, Central Asia and South East Asia.</w:t>
            </w:r>
          </w:p>
          <w:p w:rsidR="0002163E" w:rsidRPr="00297896" w:rsidRDefault="0002163E" w:rsidP="0012012E">
            <w:pPr>
              <w:pStyle w:val="BodyText"/>
              <w:jc w:val="right"/>
              <w:rPr>
                <w:rFonts w:ascii="Cambria" w:hAnsi="Cambria"/>
                <w:b/>
                <w:color w:val="000000"/>
                <w:sz w:val="10"/>
                <w:szCs w:val="20"/>
              </w:rPr>
            </w:pP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7830" w:type="dxa"/>
            <w:gridSpan w:val="2"/>
          </w:tcPr>
          <w:p w:rsidR="0002163E" w:rsidRPr="0002163E" w:rsidRDefault="0002163E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Senior Executive - Supply Chain, </w:t>
            </w:r>
            <w:r w:rsidRPr="0002163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 xml:space="preserve">GlaxoSmithKline (GSK), Pakistan </w:t>
            </w:r>
            <w:r w:rsidRPr="0002163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ab/>
            </w:r>
          </w:p>
        </w:tc>
        <w:tc>
          <w:tcPr>
            <w:tcW w:w="234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Jan 1999 – Oct 2007</w:t>
            </w: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170" w:type="dxa"/>
            <w:gridSpan w:val="3"/>
          </w:tcPr>
          <w:p w:rsidR="0002163E" w:rsidRPr="0002163E" w:rsidRDefault="0002163E" w:rsidP="0012012E">
            <w:pPr>
              <w:pStyle w:val="BodyText"/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</w:pP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 xml:space="preserve">GlaxoSmithKline (GSK) is a UK based </w:t>
            </w:r>
            <w:hyperlink r:id="rId10" w:tooltip="Multinational corporation" w:history="1">
              <w:r w:rsidRPr="0002163E">
                <w:rPr>
                  <w:rFonts w:ascii="Cambria" w:hAnsi="Cambria" w:cs="Times New Roman"/>
                  <w:iCs w:val="0"/>
                  <w:color w:val="000000"/>
                  <w:sz w:val="18"/>
                  <w:lang w:eastAsia="en-GB"/>
                </w:rPr>
                <w:t>multinational</w:t>
              </w:r>
            </w:hyperlink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 </w:t>
            </w:r>
            <w:hyperlink r:id="rId11" w:tooltip="Pharmaceutical industry" w:history="1">
              <w:r w:rsidRPr="0002163E">
                <w:rPr>
                  <w:rFonts w:ascii="Cambria" w:hAnsi="Cambria" w:cs="Times New Roman"/>
                  <w:iCs w:val="0"/>
                  <w:color w:val="000000"/>
                  <w:sz w:val="18"/>
                  <w:lang w:eastAsia="en-GB"/>
                </w:rPr>
                <w:t>pharmaceutical</w:t>
              </w:r>
            </w:hyperlink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  and consumer healthcare company considered as the </w:t>
            </w:r>
            <w:hyperlink r:id="rId12" w:tooltip="List of pharmaceutical companies" w:history="1">
              <w:r w:rsidRPr="0002163E">
                <w:rPr>
                  <w:rFonts w:ascii="Cambria" w:hAnsi="Cambria" w:cs="Times New Roman"/>
                  <w:iCs w:val="0"/>
                  <w:color w:val="000000"/>
                  <w:sz w:val="18"/>
                  <w:lang w:eastAsia="en-GB"/>
                </w:rPr>
                <w:t>world's fourth-largest pharmaceutical company measured by 2009 prescription drug sales</w:t>
              </w:r>
            </w:hyperlink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.</w:t>
            </w:r>
          </w:p>
          <w:p w:rsidR="0002163E" w:rsidRPr="00297896" w:rsidRDefault="0002163E" w:rsidP="0012012E">
            <w:pPr>
              <w:pStyle w:val="BodyText"/>
              <w:rPr>
                <w:rFonts w:ascii="Cambria" w:hAnsi="Cambria"/>
                <w:b/>
                <w:color w:val="000000"/>
                <w:sz w:val="10"/>
                <w:szCs w:val="10"/>
              </w:rPr>
            </w:pPr>
          </w:p>
        </w:tc>
      </w:tr>
      <w:tr w:rsidR="0002163E" w:rsidRPr="0002163E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7830" w:type="dxa"/>
            <w:gridSpan w:val="2"/>
          </w:tcPr>
          <w:p w:rsidR="0002163E" w:rsidRPr="0002163E" w:rsidRDefault="0002163E" w:rsidP="0012012E">
            <w:pPr>
              <w:tabs>
                <w:tab w:val="left" w:pos="2160"/>
                <w:tab w:val="left" w:pos="3240"/>
              </w:tabs>
              <w:ind w:right="-999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Procurement &amp; Purchasing Coordinator, </w:t>
            </w:r>
            <w:r w:rsidRPr="0002163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Subtex International Company Ltd., Pakistan</w:t>
            </w:r>
          </w:p>
        </w:tc>
        <w:tc>
          <w:tcPr>
            <w:tcW w:w="2340" w:type="dxa"/>
          </w:tcPr>
          <w:p w:rsidR="0002163E" w:rsidRPr="0002163E" w:rsidRDefault="0002163E" w:rsidP="0012012E">
            <w:pPr>
              <w:pStyle w:val="BodyText"/>
              <w:jc w:val="right"/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</w:rPr>
              <w:t>Jan 1998 – Dec 1998</w:t>
            </w: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170" w:type="dxa"/>
            <w:gridSpan w:val="3"/>
          </w:tcPr>
          <w:p w:rsidR="0002163E" w:rsidRPr="00A4010B" w:rsidRDefault="0002163E" w:rsidP="0002163E">
            <w:pPr>
              <w:pStyle w:val="BodyText"/>
              <w:rPr>
                <w:rFonts w:ascii="Cambria" w:hAnsi="Cambria"/>
                <w:b/>
                <w:color w:val="000000"/>
                <w:sz w:val="19"/>
                <w:szCs w:val="19"/>
              </w:rPr>
            </w:pPr>
            <w:r w:rsidRPr="0002163E">
              <w:rPr>
                <w:rFonts w:ascii="Cambria" w:hAnsi="Cambria" w:cs="Times New Roman"/>
                <w:iCs w:val="0"/>
                <w:color w:val="000000"/>
                <w:sz w:val="18"/>
                <w:lang w:eastAsia="en-GB"/>
              </w:rPr>
              <w:t>A textile/garments international trading house.</w:t>
            </w:r>
          </w:p>
        </w:tc>
      </w:tr>
    </w:tbl>
    <w:p w:rsidR="00471768" w:rsidRDefault="00471768" w:rsidP="00471768">
      <w:pPr>
        <w:rPr>
          <w:rFonts w:ascii="Cambria" w:hAnsi="Cambria" w:cs="Arial"/>
          <w:sz w:val="16"/>
          <w:szCs w:val="20"/>
        </w:rPr>
      </w:pPr>
    </w:p>
    <w:p w:rsidR="00FB321A" w:rsidRDefault="00FB321A" w:rsidP="00471768">
      <w:pPr>
        <w:rPr>
          <w:rFonts w:ascii="Cambria" w:hAnsi="Cambria" w:cs="Arial"/>
          <w:sz w:val="16"/>
          <w:szCs w:val="20"/>
        </w:rPr>
      </w:pPr>
    </w:p>
    <w:p w:rsidR="00FB321A" w:rsidRPr="0002163E" w:rsidRDefault="00FB321A" w:rsidP="00471768">
      <w:pPr>
        <w:rPr>
          <w:rFonts w:ascii="Cambria" w:hAnsi="Cambria" w:cs="Arial"/>
          <w:sz w:val="16"/>
          <w:szCs w:val="20"/>
        </w:rPr>
      </w:pPr>
    </w:p>
    <w:tbl>
      <w:tblPr>
        <w:tblW w:w="10260" w:type="dxa"/>
        <w:tblInd w:w="-162" w:type="dxa"/>
        <w:tblLook w:val="0000"/>
      </w:tblPr>
      <w:tblGrid>
        <w:gridCol w:w="4986"/>
        <w:gridCol w:w="5184"/>
        <w:gridCol w:w="90"/>
      </w:tblGrid>
      <w:tr w:rsidR="00471768" w:rsidRPr="005C1500" w:rsidTr="00DE1868">
        <w:trPr>
          <w:gridAfter w:val="1"/>
          <w:wAfter w:w="90" w:type="dxa"/>
        </w:trPr>
        <w:tc>
          <w:tcPr>
            <w:tcW w:w="4986" w:type="dxa"/>
            <w:shd w:val="clear" w:color="auto" w:fill="0D0D0D"/>
            <w:vAlign w:val="bottom"/>
          </w:tcPr>
          <w:p w:rsidR="00471768" w:rsidRPr="005C1500" w:rsidRDefault="0002163E" w:rsidP="00FB6C21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 xml:space="preserve">Career </w:t>
            </w:r>
            <w:r w:rsidR="00471768"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Achievements</w:t>
            </w:r>
          </w:p>
        </w:tc>
        <w:tc>
          <w:tcPr>
            <w:tcW w:w="5184" w:type="dxa"/>
            <w:shd w:val="clear" w:color="auto" w:fill="FFFFFF"/>
            <w:vAlign w:val="bottom"/>
          </w:tcPr>
          <w:p w:rsidR="00471768" w:rsidRPr="005C1500" w:rsidRDefault="00471768" w:rsidP="00FB6C21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  <w:tr w:rsidR="00471768" w:rsidRPr="005C1500" w:rsidTr="0002163E">
        <w:tblPrEx>
          <w:tblLook w:val="01E0"/>
        </w:tblPrEx>
        <w:trPr>
          <w:gridAfter w:val="1"/>
          <w:wAfter w:w="90" w:type="dxa"/>
          <w:trHeight w:val="54"/>
        </w:trPr>
        <w:tc>
          <w:tcPr>
            <w:tcW w:w="10170" w:type="dxa"/>
            <w:gridSpan w:val="2"/>
          </w:tcPr>
          <w:p w:rsidR="00471768" w:rsidRPr="004E6B6D" w:rsidRDefault="00471768" w:rsidP="00FB6C21">
            <w:pPr>
              <w:rPr>
                <w:rFonts w:ascii="Cambria" w:hAnsi="Cambria" w:cs="Arial"/>
                <w:sz w:val="14"/>
                <w:szCs w:val="18"/>
                <w:lang w:val="en-US"/>
              </w:rPr>
            </w:pPr>
          </w:p>
        </w:tc>
      </w:tr>
      <w:tr w:rsidR="0002163E" w:rsidRPr="00E90B55" w:rsidTr="0002163E">
        <w:trPr>
          <w:trHeight w:val="1368"/>
        </w:trPr>
        <w:tc>
          <w:tcPr>
            <w:tcW w:w="10260" w:type="dxa"/>
            <w:gridSpan w:val="3"/>
          </w:tcPr>
          <w:p w:rsidR="0002163E" w:rsidRPr="00E90B55" w:rsidRDefault="0002163E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E90B55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Carried out assigned workload with enthusiasm, </w:t>
            </w:r>
            <w:r w:rsidR="001A7F88" w:rsidRPr="00E90B55">
              <w:rPr>
                <w:rFonts w:ascii="Cambria" w:hAnsi="Cambria" w:cs="Tahoma"/>
                <w:color w:val="000000"/>
                <w:sz w:val="19"/>
                <w:szCs w:val="19"/>
              </w:rPr>
              <w:t>commitment, dedication</w:t>
            </w:r>
            <w:r w:rsidRPr="00E90B55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and drive towards contributing to continued business growth </w:t>
            </w:r>
            <w:r w:rsidR="001A7F88" w:rsidRPr="00E90B55">
              <w:rPr>
                <w:rFonts w:ascii="Cambria" w:hAnsi="Cambria" w:cs="Tahoma"/>
                <w:color w:val="000000"/>
                <w:sz w:val="19"/>
                <w:szCs w:val="19"/>
              </w:rPr>
              <w:t>hence acknowledged</w:t>
            </w:r>
            <w:r w:rsidRPr="00E90B55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and merited by management: embarked a history at Herbion for obtaining 100% production for 3 consecutive months under the direction as Assistant Manager in Supply Chain; received the Bravo Card in October 2003 at GlaxoSmithKline (GSK) for achieving 98% of the Agreed Supply Plan (ASP) with Demand Function.</w:t>
            </w:r>
          </w:p>
          <w:p w:rsidR="0002163E" w:rsidRPr="007F10AF" w:rsidRDefault="00F10C90" w:rsidP="009D34F7">
            <w:pPr>
              <w:pStyle w:val="ListParagraph"/>
              <w:numPr>
                <w:ilvl w:val="0"/>
                <w:numId w:val="30"/>
              </w:numPr>
              <w:ind w:right="27"/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I</w:t>
            </w:r>
            <w:r w:rsidR="0002163E" w:rsidRPr="00E90B55">
              <w:rPr>
                <w:rFonts w:ascii="Cambria" w:hAnsi="Cambria" w:cs="Tahoma"/>
                <w:color w:val="000000"/>
                <w:sz w:val="19"/>
                <w:szCs w:val="19"/>
              </w:rPr>
              <w:t>ntroduced cycle counting at Herbion’s Warehouse and optimized inventory levels of 1500 Stock Keeping Units (SKUs) for non finished products therein which significantly improved storage management; implemented ERP Planning Module within Herbion Supply Chain Department and accordingly acted Functional Coordinator of MIS Steering Committee for its setup and execution; transformed Rahman Enterprises’ Supply Chain Procedure paving to 70% revenue increase.</w:t>
            </w:r>
          </w:p>
        </w:tc>
      </w:tr>
      <w:tr w:rsidR="0002163E" w:rsidRPr="0077519A" w:rsidTr="00DE1868">
        <w:trPr>
          <w:trHeight w:val="333"/>
        </w:trPr>
        <w:tc>
          <w:tcPr>
            <w:tcW w:w="10260" w:type="dxa"/>
            <w:gridSpan w:val="3"/>
          </w:tcPr>
          <w:p w:rsidR="0002163E" w:rsidRPr="008440D3" w:rsidRDefault="0002163E" w:rsidP="002840FC">
            <w:pPr>
              <w:pStyle w:val="ListParagraph"/>
              <w:numPr>
                <w:ilvl w:val="0"/>
                <w:numId w:val="30"/>
              </w:numPr>
              <w:ind w:right="27"/>
              <w:jc w:val="both"/>
              <w:rPr>
                <w:rFonts w:cs="Tahoma"/>
                <w:color w:val="000000"/>
              </w:rPr>
            </w:pPr>
            <w:r w:rsidRPr="0077519A">
              <w:rPr>
                <w:rFonts w:cs="Tahoma"/>
                <w:color w:val="000000"/>
              </w:rPr>
              <w:br w:type="page"/>
            </w:r>
            <w:r w:rsidRPr="0077519A">
              <w:rPr>
                <w:rFonts w:cs="Tahoma"/>
                <w:color w:val="000000"/>
              </w:rPr>
              <w:br w:type="page"/>
            </w:r>
            <w:r w:rsidRPr="0077519A">
              <w:rPr>
                <w:rFonts w:cs="Tahoma"/>
                <w:color w:val="000000"/>
              </w:rPr>
              <w:br w:type="page"/>
            </w:r>
            <w:r w:rsidR="002840FC" w:rsidRPr="00E90B55">
              <w:rPr>
                <w:rFonts w:ascii="Cambria" w:hAnsi="Cambria" w:cs="Tahoma"/>
                <w:color w:val="000000"/>
                <w:sz w:val="19"/>
                <w:szCs w:val="19"/>
              </w:rPr>
              <w:t>Managed planning, purchasing, warehousing and distribution of Rahman Enterprises’ products including related marketing, brand awareness, business development and results-oriented client relations. Successfully launched the rice-based ORS, the 1</w:t>
            </w:r>
            <w:r w:rsidR="002840FC" w:rsidRPr="00E90B55">
              <w:rPr>
                <w:rFonts w:ascii="Cambria" w:hAnsi="Cambria" w:cs="Tahoma"/>
                <w:color w:val="000000"/>
                <w:sz w:val="19"/>
                <w:szCs w:val="19"/>
                <w:vertAlign w:val="superscript"/>
              </w:rPr>
              <w:t>st</w:t>
            </w:r>
            <w:r w:rsidR="002840FC" w:rsidRPr="00E90B55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in Pakistan history, acquiring 50 clients and generating </w:t>
            </w:r>
            <w:r w:rsidR="008456A3">
              <w:rPr>
                <w:rFonts w:ascii="Cambria" w:hAnsi="Cambria" w:cs="Tahoma"/>
                <w:color w:val="000000"/>
                <w:sz w:val="19"/>
                <w:szCs w:val="19"/>
              </w:rPr>
              <w:t>1</w:t>
            </w:r>
            <w:r w:rsidR="002840FC" w:rsidRPr="00E90B55">
              <w:rPr>
                <w:rFonts w:ascii="Cambria" w:hAnsi="Cambria" w:cs="Tahoma"/>
                <w:color w:val="000000"/>
                <w:sz w:val="19"/>
                <w:szCs w:val="19"/>
              </w:rPr>
              <w:t>M unit sale in merely 1 year. Also, pioneered the introduction to Pakistan market of ready to eat rice-based cereals, herbal baby rub and Musaffa water, filter and purifier.</w:t>
            </w:r>
          </w:p>
          <w:p w:rsidR="00FB321A" w:rsidRDefault="00FB321A" w:rsidP="00FB321A">
            <w:p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  <w:p w:rsidR="00FB321A" w:rsidRDefault="00FB321A" w:rsidP="00FB321A">
            <w:p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  <w:p w:rsidR="00FB321A" w:rsidRDefault="00FB321A" w:rsidP="00FB321A">
            <w:p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  <w:p w:rsidR="00F80B8B" w:rsidRDefault="00F80B8B" w:rsidP="00FB321A">
            <w:p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  <w:p w:rsidR="00FB321A" w:rsidRPr="00DE1868" w:rsidRDefault="00FB321A" w:rsidP="00FB321A">
            <w:p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</w:tr>
      <w:tr w:rsidR="00471768" w:rsidRPr="005C1500" w:rsidTr="0002163E">
        <w:tblPrEx>
          <w:tblBorders>
            <w:bottom w:val="single" w:sz="8" w:space="0" w:color="auto"/>
          </w:tblBorders>
        </w:tblPrEx>
        <w:tc>
          <w:tcPr>
            <w:tcW w:w="4986" w:type="dxa"/>
            <w:tcBorders>
              <w:top w:val="nil"/>
              <w:bottom w:val="single" w:sz="4" w:space="0" w:color="auto"/>
            </w:tcBorders>
            <w:shd w:val="clear" w:color="auto" w:fill="0D0D0D"/>
            <w:vAlign w:val="bottom"/>
          </w:tcPr>
          <w:p w:rsidR="00471768" w:rsidRPr="005C1500" w:rsidRDefault="0002163E" w:rsidP="00FB6C21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lastRenderedPageBreak/>
              <w:t>Proven</w:t>
            </w:r>
            <w:r w:rsidR="004E6B6D"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 xml:space="preserve"> Expertise</w:t>
            </w:r>
          </w:p>
        </w:tc>
        <w:tc>
          <w:tcPr>
            <w:tcW w:w="5274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/>
            <w:vAlign w:val="bottom"/>
          </w:tcPr>
          <w:p w:rsidR="00471768" w:rsidRPr="005C1500" w:rsidRDefault="00471768" w:rsidP="00FB6C21">
            <w:pPr>
              <w:rPr>
                <w:rFonts w:ascii="Cambria" w:hAnsi="Cambria" w:cs="Arial"/>
                <w:b/>
                <w:bCs/>
                <w:color w:val="FFFFFF"/>
                <w:spacing w:val="40"/>
                <w:szCs w:val="28"/>
              </w:rPr>
            </w:pPr>
          </w:p>
        </w:tc>
      </w:tr>
      <w:tr w:rsidR="001F4042" w:rsidRPr="005C1500" w:rsidTr="0002163E">
        <w:tblPrEx>
          <w:tblLook w:val="01E0"/>
        </w:tblPrEx>
        <w:trPr>
          <w:trHeight w:val="54"/>
        </w:trPr>
        <w:tc>
          <w:tcPr>
            <w:tcW w:w="10260" w:type="dxa"/>
            <w:gridSpan w:val="3"/>
          </w:tcPr>
          <w:p w:rsidR="004B1811" w:rsidRPr="004E6B6D" w:rsidRDefault="004B1811" w:rsidP="00471768">
            <w:pPr>
              <w:rPr>
                <w:rFonts w:ascii="Cambria" w:hAnsi="Cambria" w:cs="Arial"/>
                <w:sz w:val="14"/>
                <w:szCs w:val="18"/>
                <w:lang w:val="en-US"/>
              </w:rPr>
            </w:pPr>
          </w:p>
        </w:tc>
      </w:tr>
      <w:tr w:rsidR="0002163E" w:rsidRPr="0077519A" w:rsidTr="0002163E">
        <w:trPr>
          <w:trHeight w:val="180"/>
        </w:trPr>
        <w:tc>
          <w:tcPr>
            <w:tcW w:w="10260" w:type="dxa"/>
            <w:gridSpan w:val="3"/>
          </w:tcPr>
          <w:p w:rsidR="0002163E" w:rsidRDefault="00055596" w:rsidP="0012012E">
            <w:pPr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b/>
                <w:color w:val="000000"/>
                <w:sz w:val="19"/>
                <w:szCs w:val="19"/>
              </w:rPr>
              <w:t>Planning &amp; Operations</w:t>
            </w:r>
          </w:p>
          <w:p w:rsidR="00CA69DE" w:rsidRDefault="002410C9" w:rsidP="00CA69D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Supply Planning/Management.</w:t>
            </w:r>
          </w:p>
          <w:p w:rsidR="002410C9" w:rsidRPr="00CA69DE" w:rsidRDefault="002410C9" w:rsidP="00CA69D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Inventory Management.</w:t>
            </w:r>
          </w:p>
          <w:p w:rsidR="00BA2969" w:rsidRDefault="00BA2969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E</w:t>
            </w:r>
            <w:r w:rsidRPr="00BA2969">
              <w:rPr>
                <w:rFonts w:ascii="Cambria" w:hAnsi="Cambria" w:cs="Tahoma"/>
                <w:color w:val="000000"/>
                <w:sz w:val="19"/>
                <w:szCs w:val="19"/>
              </w:rPr>
              <w:t>ffective utilization of resources</w:t>
            </w:r>
            <w:r w:rsidR="00696F94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</w:t>
            </w:r>
            <w:r w:rsidRPr="00BA2969">
              <w:rPr>
                <w:rFonts w:ascii="Cambria" w:hAnsi="Cambria" w:cs="Tahoma"/>
                <w:color w:val="000000"/>
                <w:sz w:val="19"/>
                <w:szCs w:val="19"/>
              </w:rPr>
              <w:t>low-cost and high returns for the organization.</w:t>
            </w:r>
          </w:p>
          <w:p w:rsidR="00E33B43" w:rsidRDefault="00BA2969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E33B43">
              <w:rPr>
                <w:rFonts w:ascii="Cambria" w:hAnsi="Cambria" w:cs="Tahoma"/>
                <w:color w:val="000000"/>
                <w:sz w:val="19"/>
                <w:szCs w:val="19"/>
              </w:rPr>
              <w:t>Estimate the resources to ensure optimum inventory</w:t>
            </w:r>
            <w:r w:rsidR="00E33B43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and achieving </w:t>
            </w:r>
            <w:r w:rsidR="009C5108">
              <w:rPr>
                <w:rFonts w:ascii="Cambria" w:hAnsi="Cambria" w:cs="Tahoma"/>
                <w:color w:val="000000"/>
                <w:sz w:val="19"/>
                <w:szCs w:val="19"/>
              </w:rPr>
              <w:t>marketing</w:t>
            </w:r>
            <w:r w:rsidR="00E33B43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requirement</w:t>
            </w:r>
            <w:r w:rsidRPr="00E33B43">
              <w:rPr>
                <w:rFonts w:ascii="Cambria" w:hAnsi="Cambria" w:cs="Tahoma"/>
                <w:color w:val="000000"/>
                <w:sz w:val="19"/>
                <w:szCs w:val="19"/>
              </w:rPr>
              <w:t>.</w:t>
            </w:r>
          </w:p>
          <w:p w:rsidR="00BA2969" w:rsidRDefault="00BA2969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E33B43">
              <w:rPr>
                <w:rFonts w:ascii="Cambria" w:hAnsi="Cambria" w:cs="Tahoma"/>
                <w:color w:val="000000"/>
                <w:sz w:val="19"/>
                <w:szCs w:val="19"/>
              </w:rPr>
              <w:t>Co-ordinates activities of departments.</w:t>
            </w:r>
          </w:p>
          <w:p w:rsidR="00E33B43" w:rsidRDefault="00E33B43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E33B43">
              <w:rPr>
                <w:rFonts w:ascii="Cambria" w:hAnsi="Cambria" w:cs="Tahoma"/>
                <w:color w:val="000000"/>
                <w:sz w:val="19"/>
                <w:szCs w:val="19"/>
              </w:rPr>
              <w:t>Ensures optimum inventory to prevent over-stocking and under-stocking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>.</w:t>
            </w:r>
          </w:p>
          <w:p w:rsidR="00E33B43" w:rsidRDefault="00E33B43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 xml:space="preserve">Minimize wastage </w:t>
            </w:r>
            <w:r w:rsidR="00405DB9">
              <w:rPr>
                <w:rFonts w:ascii="Cambria" w:hAnsi="Cambria" w:cs="Tahoma"/>
                <w:color w:val="000000"/>
                <w:sz w:val="19"/>
                <w:szCs w:val="19"/>
              </w:rPr>
              <w:t>and ensuring proper handling of Materials.</w:t>
            </w:r>
          </w:p>
          <w:p w:rsidR="00405DB9" w:rsidRPr="00E33B43" w:rsidRDefault="00405DB9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Providing regular flow of quality products.</w:t>
            </w:r>
          </w:p>
          <w:p w:rsidR="0002163E" w:rsidRPr="0077519A" w:rsidRDefault="0002163E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Develop and manage materials planning work for goods and materials as requested or demanded.</w:t>
            </w:r>
          </w:p>
          <w:p w:rsidR="0002163E" w:rsidRDefault="0002163E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Schedule critical materials, standardization and performance measures to help in ensuring that reasonable yet stretched targets achieve accurately and identify effective strategy for long-term business plans.</w:t>
            </w:r>
          </w:p>
          <w:p w:rsidR="00F80B8B" w:rsidRDefault="00925B6C" w:rsidP="0002163E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BPCS,</w:t>
            </w:r>
            <w:r w:rsidR="00965633">
              <w:rPr>
                <w:rFonts w:ascii="Cambria" w:hAnsi="Cambria" w:cs="Tahoma"/>
                <w:color w:val="000000"/>
                <w:sz w:val="19"/>
                <w:szCs w:val="19"/>
              </w:rPr>
              <w:t>MPS</w:t>
            </w:r>
            <w:r w:rsidR="00FD2590">
              <w:rPr>
                <w:rFonts w:ascii="Cambria" w:hAnsi="Cambria" w:cs="Tahoma"/>
                <w:color w:val="000000"/>
                <w:sz w:val="19"/>
                <w:szCs w:val="19"/>
              </w:rPr>
              <w:t>, MRP, Rough</w:t>
            </w:r>
            <w:r w:rsidR="00965633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cut capacity Planning, Analysing backward and forward scheduling.</w:t>
            </w:r>
          </w:p>
          <w:p w:rsidR="00F80B8B" w:rsidRDefault="00F80B8B" w:rsidP="00F80B8B">
            <w:pPr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</w:p>
          <w:p w:rsidR="00F80B8B" w:rsidRPr="0077519A" w:rsidRDefault="00F80B8B" w:rsidP="00F80B8B">
            <w:pPr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b/>
                <w:color w:val="000000"/>
                <w:sz w:val="19"/>
                <w:szCs w:val="19"/>
              </w:rPr>
              <w:t xml:space="preserve">Procurement Management </w:t>
            </w:r>
          </w:p>
          <w:p w:rsidR="00F80B8B" w:rsidRPr="0077519A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Direct and coordinate procurement activities in a cost effective manner.</w:t>
            </w:r>
          </w:p>
          <w:p w:rsidR="00F80B8B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F10AF">
              <w:rPr>
                <w:rFonts w:ascii="Cambria" w:hAnsi="Cambria" w:cs="Tahoma"/>
                <w:color w:val="000000"/>
                <w:sz w:val="19"/>
                <w:szCs w:val="19"/>
              </w:rPr>
              <w:t>Represent companies in negotiating contracts and formulating policies with suppliers.</w:t>
            </w:r>
          </w:p>
          <w:p w:rsidR="00F80B8B" w:rsidRPr="007F10AF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F10AF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Handle duties related to vendor relations; manage contracts, negotiations, logistics coordination, timely deliveries and inventory-cost control. </w:t>
            </w:r>
          </w:p>
          <w:p w:rsidR="00F80B8B" w:rsidRPr="0077519A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Monitor vendor reliability, dependability and establish contacts with prospective suppliers.</w:t>
            </w:r>
          </w:p>
          <w:p w:rsidR="00F80B8B" w:rsidRPr="0077519A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Resolve vendor or contractor grievances and claims against suppliers.</w:t>
            </w:r>
          </w:p>
          <w:p w:rsidR="00F80B8B" w:rsidRPr="0077519A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Prepare and process requisitions and purchase orders for supplies / equipment. </w:t>
            </w:r>
          </w:p>
          <w:p w:rsidR="00F80B8B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Participate in development of specifications for equipment, products or substitute materials. </w:t>
            </w:r>
          </w:p>
          <w:p w:rsidR="00F80B8B" w:rsidRPr="0077519A" w:rsidRDefault="00F80B8B" w:rsidP="00F80B8B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Purchase under L/C,CAD,D/P,Cheques etc</w:t>
            </w:r>
          </w:p>
          <w:p w:rsidR="0002163E" w:rsidRPr="007F10AF" w:rsidRDefault="0002163E" w:rsidP="0012012E">
            <w:pPr>
              <w:ind w:left="360"/>
              <w:jc w:val="both"/>
              <w:rPr>
                <w:rFonts w:ascii="Cambria" w:hAnsi="Cambria" w:cs="Tahoma"/>
                <w:color w:val="000000"/>
                <w:sz w:val="10"/>
                <w:szCs w:val="10"/>
              </w:rPr>
            </w:pPr>
          </w:p>
        </w:tc>
      </w:tr>
      <w:tr w:rsidR="00F74554" w:rsidRPr="0077519A" w:rsidTr="0002163E">
        <w:trPr>
          <w:trHeight w:val="180"/>
        </w:trPr>
        <w:tc>
          <w:tcPr>
            <w:tcW w:w="10260" w:type="dxa"/>
            <w:gridSpan w:val="3"/>
          </w:tcPr>
          <w:p w:rsidR="00F74554" w:rsidRPr="0077519A" w:rsidRDefault="00F74554" w:rsidP="00E03BB1">
            <w:pPr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b/>
                <w:color w:val="000000"/>
                <w:sz w:val="19"/>
                <w:szCs w:val="19"/>
              </w:rPr>
              <w:t>Warehouse Operations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In charge of complete warehouse, material planning, budgeting, forecasting and allocation.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Responsible for issuing materials to users on demand and account for consumption. Match products with clients’ parameters, deliver and dispatch goods to clients.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Ensure adequate material handling, material preservation, stocking, receipt and issue by implementing proper housekeeping. Analyze-review fast and slow moving items.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Monitor stock accumulation, determine discrepancies and abnormal consumption. 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Effectively handle and minimize obsolesce and surplus through proper codification. 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Take care of issuance, receipts, documentation, warehousing, stocking and making computerized entries for the related items, slow moving and fast moving items.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Pack and unpack items to be stocked on shelves in stockrooms, warehouses, or storage yards. 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Prepare and maintain records and reports of inventories, price lists, shortages, shipments, expenditures, and goods used or issued. Prepare day-to-day reports as per company’s requirements.</w:t>
            </w:r>
          </w:p>
          <w:p w:rsidR="00F74554" w:rsidRPr="0077519A" w:rsidRDefault="00F74554" w:rsidP="00E03BB1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Coordinate with different sections for warehouse operation functions.</w:t>
            </w:r>
          </w:p>
          <w:p w:rsidR="00F74554" w:rsidRPr="0077519A" w:rsidRDefault="00F74554" w:rsidP="00E03BB1">
            <w:pPr>
              <w:rPr>
                <w:rFonts w:ascii="Cambria" w:hAnsi="Cambria" w:cs="Tahoma"/>
                <w:b/>
                <w:color w:val="000000"/>
                <w:sz w:val="10"/>
                <w:szCs w:val="10"/>
              </w:rPr>
            </w:pPr>
          </w:p>
        </w:tc>
      </w:tr>
      <w:tr w:rsidR="00F74554" w:rsidRPr="0077519A" w:rsidTr="0002163E">
        <w:trPr>
          <w:trHeight w:val="180"/>
        </w:trPr>
        <w:tc>
          <w:tcPr>
            <w:tcW w:w="10260" w:type="dxa"/>
            <w:gridSpan w:val="3"/>
          </w:tcPr>
          <w:p w:rsidR="00F74554" w:rsidRPr="0077519A" w:rsidRDefault="00F74554" w:rsidP="00E03BB1">
            <w:pPr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b/>
                <w:color w:val="000000"/>
                <w:sz w:val="19"/>
                <w:szCs w:val="19"/>
              </w:rPr>
              <w:t xml:space="preserve">Logistics Management </w:t>
            </w:r>
          </w:p>
          <w:p w:rsidR="00F74554" w:rsidRPr="0077519A" w:rsidRDefault="00F74554" w:rsidP="00E03BB1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>Provide leadership and direction in ensuring the smooth functioning of overall logistics operations of the company applying knowledge and experience in logistics management.</w:t>
            </w:r>
          </w:p>
          <w:p w:rsidR="004B3604" w:rsidRPr="004B3604" w:rsidRDefault="00F74554" w:rsidP="00E03BB1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4B3604">
              <w:rPr>
                <w:rFonts w:ascii="Cambria" w:hAnsi="Cambria" w:cs="Tahoma"/>
                <w:color w:val="000000"/>
                <w:sz w:val="19"/>
                <w:szCs w:val="19"/>
              </w:rPr>
              <w:t>Manage daily company business comprising placing of orders for daily offices requirements, filing systematically of records/documents</w:t>
            </w:r>
            <w:r w:rsidR="004B3604">
              <w:rPr>
                <w:rFonts w:ascii="Cambria" w:hAnsi="Cambria" w:cs="Tahoma"/>
                <w:color w:val="000000"/>
                <w:sz w:val="19"/>
                <w:szCs w:val="19"/>
              </w:rPr>
              <w:t>.</w:t>
            </w:r>
          </w:p>
          <w:p w:rsidR="00F74554" w:rsidRPr="004B3604" w:rsidRDefault="00F74554" w:rsidP="00E03BB1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4B3604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Integrate information from purchasing, material take off, planning and fabrication to ensure material supply in sufficient quantity and timely. </w:t>
            </w:r>
            <w:r w:rsidRPr="004B3604"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Track all stock movements, simplifying reconciliation. </w:t>
            </w:r>
          </w:p>
          <w:p w:rsidR="00F74554" w:rsidRPr="0077519A" w:rsidRDefault="00F74554" w:rsidP="00E03BB1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/>
                <w:color w:val="000000"/>
                <w:sz w:val="10"/>
                <w:szCs w:val="10"/>
              </w:rPr>
            </w:pPr>
            <w:r w:rsidRPr="0077519A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Maintain and develop positive business relations with key personnel involved in logistics activity.    </w:t>
            </w:r>
          </w:p>
        </w:tc>
      </w:tr>
    </w:tbl>
    <w:p w:rsidR="0002163E" w:rsidRPr="0002163E" w:rsidRDefault="0002163E" w:rsidP="0002163E">
      <w:pPr>
        <w:rPr>
          <w:rFonts w:ascii="Cambria" w:hAnsi="Cambria"/>
          <w:sz w:val="16"/>
        </w:rPr>
      </w:pPr>
    </w:p>
    <w:tbl>
      <w:tblPr>
        <w:tblW w:w="10260" w:type="dxa"/>
        <w:tblInd w:w="-162" w:type="dxa"/>
        <w:tblBorders>
          <w:bottom w:val="single" w:sz="8" w:space="0" w:color="auto"/>
        </w:tblBorders>
        <w:tblLook w:val="0000"/>
      </w:tblPr>
      <w:tblGrid>
        <w:gridCol w:w="4986"/>
        <w:gridCol w:w="5274"/>
      </w:tblGrid>
      <w:tr w:rsidR="0002163E" w:rsidRPr="005C1500" w:rsidTr="0012012E">
        <w:trPr>
          <w:trHeight w:val="80"/>
        </w:trPr>
        <w:tc>
          <w:tcPr>
            <w:tcW w:w="4986" w:type="dxa"/>
            <w:tcBorders>
              <w:bottom w:val="single" w:sz="4" w:space="0" w:color="auto"/>
            </w:tcBorders>
            <w:shd w:val="clear" w:color="auto" w:fill="0D0D0D"/>
            <w:vAlign w:val="bottom"/>
          </w:tcPr>
          <w:p w:rsidR="0002163E" w:rsidRPr="005C1500" w:rsidRDefault="0002163E" w:rsidP="0012012E">
            <w:pPr>
              <w:rPr>
                <w:rFonts w:ascii="Cambria" w:hAnsi="Cambria" w:cs="Arial"/>
                <w:b/>
                <w:i/>
                <w:iCs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Job Role</w:t>
            </w:r>
          </w:p>
        </w:tc>
        <w:tc>
          <w:tcPr>
            <w:tcW w:w="527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02163E" w:rsidRPr="005C1500" w:rsidRDefault="0002163E" w:rsidP="0012012E">
            <w:pPr>
              <w:rPr>
                <w:rFonts w:ascii="Cambria" w:hAnsi="Cambria" w:cs="Arial"/>
                <w:b/>
                <w:i/>
                <w:iCs/>
              </w:rPr>
            </w:pPr>
          </w:p>
        </w:tc>
      </w:tr>
      <w:tr w:rsidR="0002163E" w:rsidRPr="005C1500" w:rsidTr="001201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0260" w:type="dxa"/>
            <w:gridSpan w:val="2"/>
            <w:tcBorders>
              <w:left w:val="nil"/>
              <w:bottom w:val="nil"/>
              <w:right w:val="nil"/>
            </w:tcBorders>
          </w:tcPr>
          <w:p w:rsidR="0002163E" w:rsidRPr="004E6B6D" w:rsidRDefault="0002163E" w:rsidP="0012012E">
            <w:pPr>
              <w:jc w:val="both"/>
              <w:rPr>
                <w:rFonts w:ascii="Cambria" w:hAnsi="Cambria" w:cs="Arial"/>
                <w:noProof/>
                <w:sz w:val="14"/>
                <w:szCs w:val="18"/>
              </w:rPr>
            </w:pPr>
          </w:p>
        </w:tc>
      </w:tr>
      <w:tr w:rsidR="0002163E" w:rsidRPr="00297896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Pr="0002163E" w:rsidRDefault="00696F94" w:rsidP="0012012E">
            <w:pPr>
              <w:pStyle w:val="BodyText"/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Asst </w:t>
            </w:r>
            <w:r w:rsidR="0002163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Manager</w:t>
            </w:r>
            <w:r w:rsidR="00DC1C25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 – Supply Chain</w:t>
            </w:r>
            <w:r w:rsidR="0002163E"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 xml:space="preserve">, </w:t>
            </w:r>
            <w:r w:rsidR="0002163E" w:rsidRPr="0002163E"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  <w:t xml:space="preserve"> </w:t>
            </w:r>
            <w:r>
              <w:rPr>
                <w:rFonts w:ascii="Cambria" w:hAnsi="Cambria" w:cs="Times New Roman"/>
                <w:i w:val="0"/>
                <w:color w:val="000000"/>
                <w:sz w:val="19"/>
                <w:szCs w:val="19"/>
                <w:lang w:eastAsia="en-GB"/>
              </w:rPr>
              <w:t>Technovaa Industries</w:t>
            </w:r>
          </w:p>
          <w:p w:rsidR="00D622B9" w:rsidRPr="000A3282" w:rsidRDefault="00D622B9" w:rsidP="00D622B9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Tahoma"/>
                <w:color w:val="000000"/>
                <w:sz w:val="19"/>
                <w:szCs w:val="19"/>
              </w:rPr>
              <w:t>Systematic Process for determining which goods in what quantity at what location and when are required in meeting anticipated demand.</w:t>
            </w:r>
          </w:p>
          <w:p w:rsidR="00D622B9" w:rsidRPr="000A3282" w:rsidRDefault="00D622B9" w:rsidP="00D622B9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Tahoma"/>
                <w:color w:val="000000"/>
                <w:sz w:val="19"/>
                <w:szCs w:val="19"/>
              </w:rPr>
              <w:t>Optimize the Supply Chain process, i.e. optimize the order handling and logistic process, considering the characteristics and needs of different segments and customers.</w:t>
            </w:r>
          </w:p>
          <w:p w:rsidR="00D622B9" w:rsidRPr="000A3282" w:rsidRDefault="003B465B" w:rsidP="004553E4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Tahoma"/>
                <w:color w:val="000000"/>
                <w:sz w:val="19"/>
                <w:szCs w:val="19"/>
              </w:rPr>
              <w:t>W</w:t>
            </w:r>
            <w:r w:rsidR="00D622B9" w:rsidRPr="000A3282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orks closely with the Sales </w:t>
            </w:r>
            <w:r w:rsidRPr="000A3282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&amp; marketing </w:t>
            </w:r>
            <w:r w:rsidR="00D622B9" w:rsidRPr="000A3282">
              <w:rPr>
                <w:rFonts w:ascii="Cambria" w:hAnsi="Cambria" w:cs="Tahoma"/>
                <w:color w:val="000000"/>
                <w:sz w:val="19"/>
                <w:szCs w:val="19"/>
              </w:rPr>
              <w:t>to ensure the best supply chain solutions achieved.</w:t>
            </w:r>
          </w:p>
          <w:p w:rsidR="0002163E" w:rsidRPr="000A3282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Segoe UI"/>
                <w:color w:val="000000"/>
                <w:sz w:val="19"/>
                <w:szCs w:val="19"/>
              </w:rPr>
              <w:t>Directing wide range of duties related with purchasing operations for three divisions including but not limited to material arrangement management of imported and local materials.</w:t>
            </w:r>
          </w:p>
          <w:p w:rsidR="0002163E" w:rsidRPr="000A3282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Segoe UI"/>
                <w:color w:val="000000"/>
                <w:sz w:val="19"/>
                <w:szCs w:val="19"/>
              </w:rPr>
              <w:t>Planning and duly arranging re-export or 3rd port shipments.</w:t>
            </w:r>
          </w:p>
          <w:p w:rsidR="0002163E" w:rsidRPr="000A3282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Segoe UI"/>
                <w:color w:val="000000"/>
                <w:sz w:val="19"/>
                <w:szCs w:val="19"/>
              </w:rPr>
              <w:t>Rendering assistance in all logistics operations particularly with its documentation and coordination requirements.</w:t>
            </w:r>
          </w:p>
          <w:p w:rsidR="00BE6C90" w:rsidRPr="000A3282" w:rsidRDefault="00BE6C90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Segoe UI"/>
                <w:color w:val="000000"/>
                <w:sz w:val="19"/>
                <w:szCs w:val="19"/>
              </w:rPr>
              <w:t>Managing and communicating products shortages.</w:t>
            </w:r>
          </w:p>
          <w:p w:rsidR="00FD5AE3" w:rsidRPr="000A3282" w:rsidRDefault="00FD5AE3" w:rsidP="00FD5AE3">
            <w:pPr>
              <w:numPr>
                <w:ilvl w:val="0"/>
                <w:numId w:val="30"/>
              </w:numPr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0A3282">
              <w:rPr>
                <w:rFonts w:ascii="Cambria" w:hAnsi="Cambria" w:cs="Tahoma"/>
                <w:color w:val="000000"/>
                <w:sz w:val="19"/>
                <w:szCs w:val="19"/>
              </w:rPr>
              <w:t>Ensure that the operational responsibilities are performed in line with organization policies and procedures.</w:t>
            </w:r>
          </w:p>
          <w:p w:rsidR="0002163E" w:rsidRPr="00F3017A" w:rsidRDefault="0002163E" w:rsidP="0012012E">
            <w:pPr>
              <w:ind w:left="360"/>
              <w:jc w:val="both"/>
              <w:rPr>
                <w:rFonts w:ascii="Cambria" w:hAnsi="Cambria"/>
                <w:i/>
                <w:color w:val="000000"/>
                <w:sz w:val="10"/>
                <w:szCs w:val="10"/>
                <w:lang w:eastAsia="en-GB"/>
              </w:rPr>
            </w:pPr>
          </w:p>
        </w:tc>
      </w:tr>
      <w:tr w:rsidR="0002163E" w:rsidRPr="00297896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1A1B2B" w:rsidRDefault="001A1B2B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</w:p>
          <w:p w:rsidR="001A1B2B" w:rsidRDefault="001A1B2B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</w:p>
          <w:p w:rsidR="001A1B2B" w:rsidRDefault="001A1B2B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</w:p>
          <w:p w:rsidR="0002163E" w:rsidRPr="00F3017A" w:rsidRDefault="0002163E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 w:rsidRPr="00F3017A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Supply Chain &amp; Operations Coordinator, </w:t>
            </w:r>
            <w:r w:rsidRPr="00F3017A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Rahman Enterprises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Managed smooth flow of operations within assigned department as well as carried out quality &amp; materials management, brand management, business development, client relations and customer service functions.</w:t>
            </w:r>
          </w:p>
          <w:p w:rsidR="0002163E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7261CD"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Proactively introduced company’s products among physicians as well as medical, research and educational institutions to boost up distribution network and client based: </w:t>
            </w:r>
            <w:r>
              <w:rPr>
                <w:rFonts w:ascii="Cambria" w:hAnsi="Cambria" w:cs="Segoe UI"/>
                <w:color w:val="000000"/>
                <w:sz w:val="19"/>
                <w:szCs w:val="19"/>
              </w:rPr>
              <w:t>a</w:t>
            </w:r>
            <w:r w:rsidRPr="007261CD">
              <w:rPr>
                <w:rFonts w:ascii="Cambria" w:hAnsi="Cambria" w:cs="Segoe UI"/>
                <w:color w:val="000000"/>
                <w:sz w:val="19"/>
                <w:szCs w:val="19"/>
              </w:rPr>
              <w:t>cquired 50+ clients viz. USAID, Aga Khan University Hospital, Pakistan Navy, Pakistan Council of Scientific and Industrial Research</w:t>
            </w:r>
            <w:r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, etc; </w:t>
            </w:r>
          </w:p>
          <w:p w:rsidR="0002163E" w:rsidRPr="00F3017A" w:rsidRDefault="0002163E" w:rsidP="0012012E">
            <w:pPr>
              <w:ind w:left="360"/>
              <w:jc w:val="both"/>
              <w:rPr>
                <w:rFonts w:ascii="Cambria" w:hAnsi="Cambria"/>
                <w:b/>
                <w:color w:val="000000"/>
                <w:sz w:val="10"/>
                <w:szCs w:val="10"/>
                <w:lang w:eastAsia="en-GB"/>
              </w:rPr>
            </w:pPr>
          </w:p>
        </w:tc>
      </w:tr>
      <w:tr w:rsidR="0002163E" w:rsidRPr="00297896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Pr="00F3017A" w:rsidRDefault="0002163E" w:rsidP="0012012E">
            <w:pPr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 w:rsidRPr="00F3017A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Assistant Manager - Supply Chain, </w:t>
            </w:r>
            <w:r w:rsidRPr="00F3017A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Herbion Pakistan Pvt. Ltd.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Ensured sufficient supply of finished goods to meet monthly quota of 1.5M packs for 6 overseas customers.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Maintained master production schedule (MPS) and duly managed delivery of products within set timeframe.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Optimized inventory levels of 1500 Stock Keeping Units (SKUs) for non finished products.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Handled business development and negotiation transactions with 150 suppliers for pay back periods of 90+ days.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Supervised procurement operations of PKR 12M/month.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Coordinated Supply Chain for implementation of ISO 9001 Certification.</w:t>
            </w:r>
          </w:p>
          <w:p w:rsidR="0002163E" w:rsidRPr="00F3017A" w:rsidRDefault="0002163E" w:rsidP="0012012E">
            <w:pPr>
              <w:rPr>
                <w:rFonts w:ascii="Cambria" w:hAnsi="Cambria"/>
                <w:b/>
                <w:color w:val="000000"/>
                <w:sz w:val="10"/>
                <w:szCs w:val="10"/>
                <w:lang w:eastAsia="en-GB"/>
              </w:rPr>
            </w:pPr>
          </w:p>
        </w:tc>
      </w:tr>
      <w:tr w:rsidR="0002163E" w:rsidRPr="00297896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Default="0002163E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 w:rsidRPr="00F3017A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Senior Executive - Supply Chain, </w:t>
            </w:r>
            <w:r w:rsidRPr="00F3017A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GlaxoSmithKline (GSK)</w:t>
            </w:r>
          </w:p>
          <w:p w:rsidR="00965633" w:rsidRDefault="00965633" w:rsidP="00965633">
            <w:pPr>
              <w:numPr>
                <w:ilvl w:val="0"/>
                <w:numId w:val="31"/>
              </w:numPr>
              <w:jc w:val="both"/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Responsible for complete Production Planning &amp; Inventory Control.</w:t>
            </w:r>
          </w:p>
          <w:p w:rsidR="00965633" w:rsidRPr="00F3017A" w:rsidRDefault="00965633" w:rsidP="00965633">
            <w:pPr>
              <w:numPr>
                <w:ilvl w:val="0"/>
                <w:numId w:val="31"/>
              </w:numPr>
              <w:jc w:val="both"/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 xml:space="preserve">Maintain production capacity by </w:t>
            </w:r>
            <w:r w:rsidR="00B1292E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determining, monitoring</w:t>
            </w:r>
            <w:r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 xml:space="preserve"> and updating production priorities.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Responsible for ensuring stable and unwavering reservoir of finished goods to reconcile the 2 million packs a month </w:t>
            </w:r>
            <w:r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Demand Function </w:t>
            </w: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as well as achieved the agreed Supply Plan.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Intensively liaised and follow up with Production, Purchase, Warehouse, QA and Engineering departments.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Played vital role in Business Continuity Process.</w:t>
            </w:r>
          </w:p>
          <w:p w:rsidR="0002163E" w:rsidRPr="00F3017A" w:rsidRDefault="0002163E" w:rsidP="0012012E">
            <w:pPr>
              <w:tabs>
                <w:tab w:val="left" w:pos="2160"/>
                <w:tab w:val="left" w:pos="3240"/>
              </w:tabs>
              <w:ind w:left="3240" w:right="-999" w:hanging="3240"/>
              <w:jc w:val="both"/>
              <w:rPr>
                <w:rFonts w:ascii="Cambria" w:hAnsi="Cambria"/>
                <w:b/>
                <w:color w:val="000000"/>
                <w:sz w:val="10"/>
                <w:szCs w:val="10"/>
                <w:lang w:eastAsia="en-GB"/>
              </w:rPr>
            </w:pPr>
          </w:p>
        </w:tc>
      </w:tr>
      <w:tr w:rsidR="0002163E" w:rsidRPr="00297896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Pr="00F3017A" w:rsidRDefault="0002163E" w:rsidP="0012012E">
            <w:pPr>
              <w:tabs>
                <w:tab w:val="left" w:pos="2160"/>
                <w:tab w:val="left" w:pos="3240"/>
              </w:tabs>
              <w:ind w:right="-999"/>
              <w:jc w:val="both"/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</w:pPr>
            <w:r w:rsidRPr="00F3017A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 xml:space="preserve">Procurement &amp; Purchasing Coordinator, </w:t>
            </w:r>
            <w:r w:rsidRPr="00F3017A">
              <w:rPr>
                <w:rFonts w:ascii="Cambria" w:hAnsi="Cambria"/>
                <w:color w:val="000000"/>
                <w:sz w:val="19"/>
                <w:szCs w:val="19"/>
                <w:lang w:eastAsia="en-GB"/>
              </w:rPr>
              <w:t>Subtex International Company Ltd.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 xml:space="preserve">Prepared and processed requisitions and purchase orders for supplies. 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Represented company in negotiating contracts and formulating policies with suppliers.</w:t>
            </w:r>
          </w:p>
          <w:p w:rsidR="0002163E" w:rsidRPr="00F3017A" w:rsidRDefault="0002163E" w:rsidP="0002163E">
            <w:pPr>
              <w:numPr>
                <w:ilvl w:val="0"/>
                <w:numId w:val="31"/>
              </w:numPr>
              <w:jc w:val="both"/>
              <w:rPr>
                <w:rFonts w:ascii="Cambria" w:hAnsi="Cambria" w:cs="Segoe UI"/>
                <w:color w:val="000000"/>
                <w:sz w:val="19"/>
                <w:szCs w:val="19"/>
              </w:rPr>
            </w:pPr>
            <w:r w:rsidRPr="00F3017A">
              <w:rPr>
                <w:rFonts w:ascii="Cambria" w:hAnsi="Cambria" w:cs="Segoe UI"/>
                <w:color w:val="000000"/>
                <w:sz w:val="19"/>
                <w:szCs w:val="19"/>
              </w:rPr>
              <w:t>Handled duties related to vendor relations; managed contracts, negotiations, logistics coordination, timely deliveries and inventory-cost control.</w:t>
            </w:r>
          </w:p>
        </w:tc>
      </w:tr>
    </w:tbl>
    <w:p w:rsidR="00C708C6" w:rsidRDefault="00C708C6" w:rsidP="00C708C6">
      <w:pPr>
        <w:rPr>
          <w:lang w:val="en-US"/>
        </w:rPr>
      </w:pPr>
    </w:p>
    <w:tbl>
      <w:tblPr>
        <w:tblW w:w="10260" w:type="dxa"/>
        <w:tblInd w:w="-162" w:type="dxa"/>
        <w:tblBorders>
          <w:bottom w:val="single" w:sz="8" w:space="0" w:color="auto"/>
        </w:tblBorders>
        <w:tblLook w:val="0000"/>
      </w:tblPr>
      <w:tblGrid>
        <w:gridCol w:w="4986"/>
        <w:gridCol w:w="5274"/>
      </w:tblGrid>
      <w:tr w:rsidR="00471768" w:rsidRPr="005C1500" w:rsidTr="0002163E">
        <w:trPr>
          <w:trHeight w:val="80"/>
        </w:trPr>
        <w:tc>
          <w:tcPr>
            <w:tcW w:w="4986" w:type="dxa"/>
            <w:tcBorders>
              <w:bottom w:val="single" w:sz="4" w:space="0" w:color="auto"/>
            </w:tcBorders>
            <w:shd w:val="clear" w:color="auto" w:fill="0D0D0D"/>
            <w:vAlign w:val="bottom"/>
          </w:tcPr>
          <w:p w:rsidR="00471768" w:rsidRPr="005C1500" w:rsidRDefault="00C708C6" w:rsidP="00FB6C21">
            <w:pPr>
              <w:rPr>
                <w:rFonts w:ascii="Cambria" w:hAnsi="Cambria" w:cs="Arial"/>
                <w:b/>
                <w:i/>
                <w:iCs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Pro</w:t>
            </w:r>
            <w:r w:rsidR="004E6B6D"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fessional Development</w:t>
            </w:r>
          </w:p>
        </w:tc>
        <w:tc>
          <w:tcPr>
            <w:tcW w:w="527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471768" w:rsidRPr="005C1500" w:rsidRDefault="00471768" w:rsidP="00FB6C21">
            <w:pPr>
              <w:rPr>
                <w:rFonts w:ascii="Cambria" w:hAnsi="Cambria" w:cs="Arial"/>
                <w:b/>
                <w:i/>
                <w:iCs/>
              </w:rPr>
            </w:pPr>
          </w:p>
        </w:tc>
      </w:tr>
      <w:tr w:rsidR="00471768" w:rsidRPr="005C1500" w:rsidTr="00021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0260" w:type="dxa"/>
            <w:gridSpan w:val="2"/>
            <w:tcBorders>
              <w:left w:val="nil"/>
              <w:bottom w:val="nil"/>
              <w:right w:val="nil"/>
            </w:tcBorders>
          </w:tcPr>
          <w:p w:rsidR="00471768" w:rsidRPr="004E6B6D" w:rsidRDefault="00471768" w:rsidP="00FB6C21">
            <w:pPr>
              <w:jc w:val="both"/>
              <w:rPr>
                <w:rFonts w:ascii="Cambria" w:hAnsi="Cambria" w:cs="Arial"/>
                <w:noProof/>
                <w:sz w:val="14"/>
                <w:szCs w:val="18"/>
              </w:rPr>
            </w:pP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Default="0002163E" w:rsidP="0012012E">
            <w:pPr>
              <w:pStyle w:val="BodyText"/>
              <w:jc w:val="left"/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</w:pPr>
            <w:r w:rsidRPr="0002163E">
              <w:rPr>
                <w:rFonts w:ascii="Cambria" w:hAnsi="Cambria"/>
                <w:b/>
                <w:i w:val="0"/>
                <w:color w:val="000000"/>
                <w:sz w:val="19"/>
                <w:szCs w:val="19"/>
                <w:lang w:eastAsia="en-GB"/>
              </w:rPr>
              <w:t>Workshops Conducted</w:t>
            </w:r>
          </w:p>
          <w:p w:rsidR="003D4C00" w:rsidRPr="009C20A8" w:rsidRDefault="003D4C00" w:rsidP="003D4C00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Seminar on Supply Chain Management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,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Elite Procurement, 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Pakistan 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>Nov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20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>14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ERP System Training (Planning Module);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>PARTICIPANTS: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Production, Purchase, Warehouse, Planning, Quality Assurance;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 xml:space="preserve">ORGANIZATION: 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Herbion Pharmaceutical;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>DATE: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Dec 2007, Sep 2009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Warehouse SOPs, Cycle Counting &amp; BPCS;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>PARTICIPANTS: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Warehouse Officers and Blue Collar Staff;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 xml:space="preserve">ORGANIZATION: 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GlaxoSmithKline; </w:t>
            </w:r>
            <w:r w:rsidRPr="009C20A8">
              <w:rPr>
                <w:rFonts w:ascii="Cambria" w:hAnsi="Cambria" w:cs="Tahoma"/>
                <w:i/>
                <w:color w:val="000000"/>
                <w:sz w:val="19"/>
                <w:szCs w:val="19"/>
              </w:rPr>
              <w:t>DATE: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Aug 1999, Dec 2000</w:t>
            </w:r>
          </w:p>
          <w:p w:rsidR="0002163E" w:rsidRPr="009C20A8" w:rsidRDefault="0002163E" w:rsidP="0012012E">
            <w:pPr>
              <w:ind w:left="360"/>
              <w:jc w:val="both"/>
              <w:rPr>
                <w:rFonts w:ascii="Cambria" w:hAnsi="Cambria"/>
                <w:color w:val="000000"/>
                <w:sz w:val="10"/>
                <w:szCs w:val="10"/>
              </w:rPr>
            </w:pP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180"/>
        </w:trPr>
        <w:tc>
          <w:tcPr>
            <w:tcW w:w="10260" w:type="dxa"/>
            <w:gridSpan w:val="2"/>
          </w:tcPr>
          <w:p w:rsidR="0002163E" w:rsidRDefault="0002163E" w:rsidP="0012012E">
            <w:pPr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9C20A8"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  <w:t>Trainings</w:t>
            </w:r>
          </w:p>
          <w:p w:rsidR="008E01B0" w:rsidRPr="009C20A8" w:rsidRDefault="008E01B0" w:rsidP="008E01B0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>Import/Export &amp; Logistics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,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Recknors Institute, </w:t>
            </w: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Pakistan 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>Mar 2015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Problem Solving &amp; Decision Making, Herbion, Pakistan Jun 2008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Time Management, Herbion, Pakistan, Nov 2008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Lean Sigma Advocate Training, GSK, Pakistan, Aug 2004</w:t>
            </w:r>
          </w:p>
          <w:p w:rsidR="0002163E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Microsoft Office &amp; Windows, Netmasters Dubai Consultants, Aug 2004</w:t>
            </w:r>
          </w:p>
          <w:p w:rsidR="00FF7252" w:rsidRPr="009C20A8" w:rsidRDefault="00FF7252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>
              <w:rPr>
                <w:rFonts w:ascii="Cambria" w:hAnsi="Cambria" w:cs="Tahoma"/>
                <w:color w:val="000000"/>
                <w:sz w:val="19"/>
                <w:szCs w:val="19"/>
              </w:rPr>
              <w:t xml:space="preserve">Supply Chain Management, Pakistan Institute of Management, Dec 2002 </w:t>
            </w:r>
          </w:p>
          <w:p w:rsidR="0002163E" w:rsidRPr="009C20A8" w:rsidRDefault="0002163E" w:rsidP="0012012E">
            <w:pPr>
              <w:pStyle w:val="BodyText"/>
              <w:jc w:val="left"/>
              <w:rPr>
                <w:rFonts w:ascii="Cambria" w:hAnsi="Cambria"/>
                <w:b/>
                <w:color w:val="000000"/>
                <w:sz w:val="10"/>
                <w:szCs w:val="10"/>
                <w:lang w:eastAsia="en-GB"/>
              </w:rPr>
            </w:pPr>
          </w:p>
        </w:tc>
      </w:tr>
      <w:tr w:rsidR="0002163E" w:rsidRPr="00891130" w:rsidTr="0002163E">
        <w:tblPrEx>
          <w:tblBorders>
            <w:bottom w:val="none" w:sz="0" w:space="0" w:color="auto"/>
          </w:tblBorders>
        </w:tblPrEx>
        <w:trPr>
          <w:trHeight w:val="387"/>
        </w:trPr>
        <w:tc>
          <w:tcPr>
            <w:tcW w:w="10260" w:type="dxa"/>
            <w:gridSpan w:val="2"/>
          </w:tcPr>
          <w:p w:rsidR="0002163E" w:rsidRPr="009C20A8" w:rsidRDefault="0002163E" w:rsidP="0012012E">
            <w:pPr>
              <w:jc w:val="both"/>
              <w:rPr>
                <w:rFonts w:ascii="Cambria" w:hAnsi="Cambria" w:cs="Tahoma"/>
                <w:b/>
                <w:color w:val="000000"/>
                <w:sz w:val="19"/>
                <w:szCs w:val="19"/>
              </w:rPr>
            </w:pPr>
            <w:r w:rsidRPr="009C20A8">
              <w:rPr>
                <w:rFonts w:ascii="Cambria" w:hAnsi="Cambria" w:cs="Tahoma"/>
                <w:b/>
                <w:color w:val="000000"/>
                <w:sz w:val="19"/>
                <w:szCs w:val="19"/>
              </w:rPr>
              <w:t>Seminar</w:t>
            </w:r>
          </w:p>
          <w:p w:rsidR="0002163E" w:rsidRPr="009C20A8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/>
                <w:b/>
                <w:color w:val="000000"/>
                <w:sz w:val="19"/>
                <w:szCs w:val="19"/>
                <w:lang w:eastAsia="en-GB"/>
              </w:rPr>
            </w:pPr>
            <w:r w:rsidRPr="009C20A8">
              <w:rPr>
                <w:rFonts w:ascii="Cambria" w:hAnsi="Cambria" w:cs="Tahoma"/>
                <w:color w:val="000000"/>
                <w:sz w:val="19"/>
                <w:szCs w:val="19"/>
              </w:rPr>
              <w:t>Planning Industrial Facilities: Plant Expansion &amp; Rearrangement, Thailand, Oct 1996</w:t>
            </w:r>
          </w:p>
        </w:tc>
      </w:tr>
    </w:tbl>
    <w:p w:rsidR="004E6B6D" w:rsidRPr="0002163E" w:rsidRDefault="004E6B6D" w:rsidP="004E6B6D">
      <w:pPr>
        <w:rPr>
          <w:rFonts w:ascii="Cambria" w:hAnsi="Cambria"/>
          <w:sz w:val="16"/>
        </w:rPr>
      </w:pPr>
    </w:p>
    <w:tbl>
      <w:tblPr>
        <w:tblW w:w="10260" w:type="dxa"/>
        <w:tblInd w:w="-162" w:type="dxa"/>
        <w:tblBorders>
          <w:bottom w:val="single" w:sz="8" w:space="0" w:color="auto"/>
        </w:tblBorders>
        <w:tblLook w:val="0000"/>
      </w:tblPr>
      <w:tblGrid>
        <w:gridCol w:w="4986"/>
        <w:gridCol w:w="5274"/>
      </w:tblGrid>
      <w:tr w:rsidR="004E6B6D" w:rsidRPr="005C1500" w:rsidTr="0002163E">
        <w:trPr>
          <w:trHeight w:val="80"/>
        </w:trPr>
        <w:tc>
          <w:tcPr>
            <w:tcW w:w="4986" w:type="dxa"/>
            <w:tcBorders>
              <w:bottom w:val="single" w:sz="4" w:space="0" w:color="auto"/>
            </w:tcBorders>
            <w:shd w:val="clear" w:color="auto" w:fill="0D0D0D"/>
            <w:vAlign w:val="bottom"/>
          </w:tcPr>
          <w:p w:rsidR="004E6B6D" w:rsidRPr="005C1500" w:rsidRDefault="004E6B6D" w:rsidP="00B84215">
            <w:pPr>
              <w:rPr>
                <w:rFonts w:ascii="Cambria" w:hAnsi="Cambria" w:cs="Arial"/>
                <w:b/>
                <w:i/>
                <w:iCs/>
              </w:rPr>
            </w:pPr>
            <w:r>
              <w:rPr>
                <w:rFonts w:ascii="Cambria" w:hAnsi="Cambria" w:cs="Arial"/>
                <w:b/>
                <w:color w:val="FFFFFF"/>
                <w:spacing w:val="40"/>
                <w:sz w:val="22"/>
              </w:rPr>
              <w:t>IT Skills</w:t>
            </w:r>
          </w:p>
        </w:tc>
        <w:tc>
          <w:tcPr>
            <w:tcW w:w="527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4E6B6D" w:rsidRPr="005C1500" w:rsidRDefault="004E6B6D" w:rsidP="00B84215">
            <w:pPr>
              <w:rPr>
                <w:rFonts w:ascii="Cambria" w:hAnsi="Cambria" w:cs="Arial"/>
                <w:b/>
                <w:i/>
                <w:iCs/>
              </w:rPr>
            </w:pPr>
          </w:p>
        </w:tc>
      </w:tr>
      <w:tr w:rsidR="004E6B6D" w:rsidRPr="005C1500" w:rsidTr="000216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0260" w:type="dxa"/>
            <w:gridSpan w:val="2"/>
            <w:tcBorders>
              <w:left w:val="nil"/>
              <w:bottom w:val="nil"/>
              <w:right w:val="nil"/>
            </w:tcBorders>
          </w:tcPr>
          <w:p w:rsidR="004E6B6D" w:rsidRPr="004E6B6D" w:rsidRDefault="004E6B6D" w:rsidP="00B84215">
            <w:pPr>
              <w:jc w:val="both"/>
              <w:rPr>
                <w:rFonts w:ascii="Cambria" w:hAnsi="Cambria" w:cs="Arial"/>
                <w:noProof/>
                <w:sz w:val="14"/>
                <w:szCs w:val="18"/>
              </w:rPr>
            </w:pPr>
          </w:p>
        </w:tc>
      </w:tr>
      <w:tr w:rsidR="004E6B6D" w:rsidRPr="00AC1822" w:rsidTr="0002163E">
        <w:tblPrEx>
          <w:tblBorders>
            <w:bottom w:val="none" w:sz="0" w:space="0" w:color="auto"/>
          </w:tblBorders>
          <w:tblLook w:val="01E0"/>
        </w:tblPrEx>
        <w:tc>
          <w:tcPr>
            <w:tcW w:w="10260" w:type="dxa"/>
            <w:gridSpan w:val="2"/>
          </w:tcPr>
          <w:p w:rsidR="0002163E" w:rsidRPr="00F7267D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F7267D">
              <w:rPr>
                <w:rFonts w:ascii="Cambria" w:hAnsi="Cambria" w:cs="Tahoma"/>
                <w:color w:val="000000"/>
                <w:sz w:val="19"/>
                <w:szCs w:val="19"/>
              </w:rPr>
              <w:t>Proficient in using customized ERP management system: BPCS, MPS, MRPII</w:t>
            </w:r>
          </w:p>
          <w:p w:rsidR="004E6B6D" w:rsidRPr="004E6B6D" w:rsidRDefault="0002163E" w:rsidP="0002163E">
            <w:pPr>
              <w:numPr>
                <w:ilvl w:val="0"/>
                <w:numId w:val="31"/>
              </w:numPr>
              <w:tabs>
                <w:tab w:val="num" w:pos="360"/>
              </w:tabs>
              <w:jc w:val="both"/>
              <w:rPr>
                <w:rFonts w:ascii="Cambria" w:hAnsi="Cambria" w:cs="Segoe UI"/>
                <w:b/>
                <w:color w:val="000000"/>
                <w:sz w:val="20"/>
                <w:szCs w:val="20"/>
              </w:rPr>
            </w:pPr>
            <w:r w:rsidRPr="00F7267D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Well versed </w:t>
            </w:r>
            <w:r>
              <w:rPr>
                <w:rFonts w:ascii="Cambria" w:hAnsi="Cambria" w:cs="Tahoma"/>
                <w:color w:val="000000"/>
                <w:sz w:val="19"/>
                <w:szCs w:val="19"/>
              </w:rPr>
              <w:t>in</w:t>
            </w:r>
            <w:r w:rsidRPr="00F7267D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 MS Office Suite (Word, Excel, PowerPoint, Outlook), E-mail &amp; Internet applications</w:t>
            </w:r>
          </w:p>
        </w:tc>
      </w:tr>
    </w:tbl>
    <w:p w:rsidR="004E6B6D" w:rsidRPr="0002163E" w:rsidRDefault="004E6B6D" w:rsidP="0023503B">
      <w:pPr>
        <w:rPr>
          <w:rFonts w:ascii="Cambria" w:hAnsi="Cambria" w:cs="Arial"/>
          <w:sz w:val="16"/>
          <w:szCs w:val="20"/>
        </w:rPr>
      </w:pPr>
    </w:p>
    <w:tbl>
      <w:tblPr>
        <w:tblW w:w="10260" w:type="dxa"/>
        <w:tblInd w:w="-162" w:type="dxa"/>
        <w:tblBorders>
          <w:bottom w:val="single" w:sz="8" w:space="0" w:color="auto"/>
        </w:tblBorders>
        <w:tblLook w:val="0000"/>
      </w:tblPr>
      <w:tblGrid>
        <w:gridCol w:w="1800"/>
        <w:gridCol w:w="270"/>
        <w:gridCol w:w="2916"/>
        <w:gridCol w:w="5274"/>
      </w:tblGrid>
      <w:tr w:rsidR="00D51965" w:rsidRPr="005C1500" w:rsidTr="00400D38">
        <w:tc>
          <w:tcPr>
            <w:tcW w:w="4986" w:type="dxa"/>
            <w:gridSpan w:val="3"/>
            <w:tcBorders>
              <w:top w:val="nil"/>
              <w:bottom w:val="single" w:sz="4" w:space="0" w:color="auto"/>
            </w:tcBorders>
            <w:shd w:val="clear" w:color="auto" w:fill="0D0D0D"/>
            <w:vAlign w:val="bottom"/>
          </w:tcPr>
          <w:p w:rsidR="00D51965" w:rsidRPr="005C1500" w:rsidRDefault="00D51965" w:rsidP="00D51965">
            <w:pPr>
              <w:rPr>
                <w:rFonts w:ascii="Cambria" w:hAnsi="Cambria" w:cs="Arial"/>
                <w:b/>
                <w:i/>
                <w:iCs/>
              </w:rPr>
            </w:pPr>
            <w:r w:rsidRPr="005C1500">
              <w:rPr>
                <w:rFonts w:ascii="Cambria" w:hAnsi="Cambria" w:cs="Arial"/>
                <w:b/>
                <w:color w:val="FFFFFF"/>
                <w:spacing w:val="40"/>
                <w:sz w:val="22"/>
                <w:szCs w:val="22"/>
              </w:rPr>
              <w:t>Personal Details</w:t>
            </w:r>
          </w:p>
        </w:tc>
        <w:tc>
          <w:tcPr>
            <w:tcW w:w="5274" w:type="dxa"/>
            <w:tcBorders>
              <w:top w:val="nil"/>
              <w:bottom w:val="single" w:sz="4" w:space="0" w:color="auto"/>
            </w:tcBorders>
            <w:shd w:val="clear" w:color="auto" w:fill="FFFFFF"/>
            <w:vAlign w:val="bottom"/>
          </w:tcPr>
          <w:p w:rsidR="00D51965" w:rsidRPr="005C1500" w:rsidRDefault="00D51965" w:rsidP="00A244B1">
            <w:pPr>
              <w:jc w:val="center"/>
              <w:rPr>
                <w:rFonts w:ascii="Cambria" w:hAnsi="Cambria" w:cs="Arial"/>
                <w:b/>
                <w:i/>
                <w:iCs/>
              </w:rPr>
            </w:pPr>
          </w:p>
        </w:tc>
      </w:tr>
      <w:tr w:rsidR="00807D72" w:rsidRPr="005C1500" w:rsidTr="00400D38">
        <w:tblPrEx>
          <w:tblBorders>
            <w:bottom w:val="none" w:sz="0" w:space="0" w:color="auto"/>
          </w:tblBorders>
          <w:tblLook w:val="04A0"/>
        </w:tblPrEx>
        <w:tc>
          <w:tcPr>
            <w:tcW w:w="10260" w:type="dxa"/>
            <w:gridSpan w:val="4"/>
          </w:tcPr>
          <w:p w:rsidR="00807D72" w:rsidRPr="00471768" w:rsidRDefault="00807D72" w:rsidP="00330B90">
            <w:pPr>
              <w:jc w:val="both"/>
              <w:rPr>
                <w:rFonts w:ascii="Cambria" w:hAnsi="Cambria"/>
                <w:b/>
                <w:noProof/>
                <w:color w:val="000000"/>
                <w:sz w:val="10"/>
                <w:szCs w:val="10"/>
              </w:rPr>
            </w:pPr>
          </w:p>
        </w:tc>
      </w:tr>
      <w:tr w:rsidR="00400D38" w:rsidRPr="00F7267D" w:rsidTr="00400D38">
        <w:tblPrEx>
          <w:tblBorders>
            <w:bottom w:val="none" w:sz="0" w:space="0" w:color="auto"/>
          </w:tblBorders>
          <w:tblLook w:val="04A0"/>
        </w:tblPrEx>
        <w:tc>
          <w:tcPr>
            <w:tcW w:w="180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Nationality</w:t>
            </w:r>
          </w:p>
        </w:tc>
        <w:tc>
          <w:tcPr>
            <w:tcW w:w="27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:</w:t>
            </w:r>
          </w:p>
        </w:tc>
        <w:tc>
          <w:tcPr>
            <w:tcW w:w="8190" w:type="dxa"/>
            <w:gridSpan w:val="2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Pakistani</w:t>
            </w:r>
          </w:p>
        </w:tc>
      </w:tr>
      <w:tr w:rsidR="00400D38" w:rsidRPr="00F7267D" w:rsidTr="00400D38">
        <w:tblPrEx>
          <w:tblBorders>
            <w:bottom w:val="none" w:sz="0" w:space="0" w:color="auto"/>
          </w:tblBorders>
          <w:tblLook w:val="04A0"/>
        </w:tblPrEx>
        <w:tc>
          <w:tcPr>
            <w:tcW w:w="180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  <w:tc>
          <w:tcPr>
            <w:tcW w:w="8190" w:type="dxa"/>
            <w:gridSpan w:val="2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</w:p>
        </w:tc>
      </w:tr>
      <w:tr w:rsidR="00400D38" w:rsidRPr="00F7267D" w:rsidTr="00400D38">
        <w:tblPrEx>
          <w:tblBorders>
            <w:bottom w:val="none" w:sz="0" w:space="0" w:color="auto"/>
          </w:tblBorders>
          <w:tblLook w:val="04A0"/>
        </w:tblPrEx>
        <w:tc>
          <w:tcPr>
            <w:tcW w:w="180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Languages</w:t>
            </w:r>
          </w:p>
        </w:tc>
        <w:tc>
          <w:tcPr>
            <w:tcW w:w="27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:</w:t>
            </w:r>
          </w:p>
        </w:tc>
        <w:tc>
          <w:tcPr>
            <w:tcW w:w="8190" w:type="dxa"/>
            <w:gridSpan w:val="2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English &amp; Urdu</w:t>
            </w:r>
          </w:p>
        </w:tc>
      </w:tr>
      <w:tr w:rsidR="00400D38" w:rsidRPr="00F7267D" w:rsidTr="00400D38">
        <w:tblPrEx>
          <w:tblBorders>
            <w:bottom w:val="none" w:sz="0" w:space="0" w:color="auto"/>
          </w:tblBorders>
          <w:tblLook w:val="04A0"/>
        </w:tblPrEx>
        <w:tc>
          <w:tcPr>
            <w:tcW w:w="180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References</w:t>
            </w:r>
          </w:p>
        </w:tc>
        <w:tc>
          <w:tcPr>
            <w:tcW w:w="270" w:type="dxa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 xml:space="preserve">: </w:t>
            </w:r>
          </w:p>
        </w:tc>
        <w:tc>
          <w:tcPr>
            <w:tcW w:w="8190" w:type="dxa"/>
            <w:gridSpan w:val="2"/>
          </w:tcPr>
          <w:p w:rsidR="00400D38" w:rsidRPr="002D6ABD" w:rsidRDefault="00400D38" w:rsidP="0012012E">
            <w:pPr>
              <w:rPr>
                <w:rFonts w:ascii="Cambria" w:hAnsi="Cambria" w:cs="Tahoma"/>
                <w:color w:val="000000"/>
                <w:sz w:val="19"/>
                <w:szCs w:val="19"/>
              </w:rPr>
            </w:pPr>
            <w:r w:rsidRPr="002D6ABD">
              <w:rPr>
                <w:rFonts w:ascii="Cambria" w:hAnsi="Cambria" w:cs="Tahoma"/>
                <w:color w:val="000000"/>
                <w:sz w:val="19"/>
                <w:szCs w:val="19"/>
              </w:rPr>
              <w:t>Will furnish promptly upon request</w:t>
            </w:r>
          </w:p>
        </w:tc>
      </w:tr>
    </w:tbl>
    <w:p w:rsidR="00400D38" w:rsidRDefault="00400D38"/>
    <w:sectPr w:rsidR="00400D38" w:rsidSect="004E6B6D">
      <w:footerReference w:type="default" r:id="rId13"/>
      <w:pgSz w:w="11909" w:h="16834" w:code="9"/>
      <w:pgMar w:top="720" w:right="929" w:bottom="540" w:left="1260" w:header="72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CF4" w:rsidRDefault="00061CF4">
      <w:r>
        <w:separator/>
      </w:r>
    </w:p>
  </w:endnote>
  <w:endnote w:type="continuationSeparator" w:id="1">
    <w:p w:rsidR="00061CF4" w:rsidRDefault="00061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002" w:rsidRPr="006A2328" w:rsidRDefault="00BB4002">
    <w:pPr>
      <w:pStyle w:val="Footer"/>
      <w:jc w:val="right"/>
      <w:rPr>
        <w:rFonts w:ascii="Arial" w:hAnsi="Arial" w:cs="Arial"/>
        <w:b/>
        <w:sz w:val="18"/>
        <w:szCs w:val="16"/>
      </w:rPr>
    </w:pPr>
    <w:r w:rsidRPr="006A2328">
      <w:rPr>
        <w:rFonts w:ascii="Arial" w:hAnsi="Arial" w:cs="Arial"/>
        <w:b/>
        <w:sz w:val="18"/>
        <w:szCs w:val="16"/>
      </w:rPr>
      <w:t xml:space="preserve">Page </w:t>
    </w:r>
    <w:r w:rsidR="00B10EBB" w:rsidRPr="006A2328">
      <w:rPr>
        <w:rFonts w:ascii="Arial" w:hAnsi="Arial" w:cs="Arial"/>
        <w:b/>
        <w:sz w:val="18"/>
        <w:szCs w:val="16"/>
      </w:rPr>
      <w:fldChar w:fldCharType="begin"/>
    </w:r>
    <w:r w:rsidRPr="006A2328">
      <w:rPr>
        <w:rFonts w:ascii="Arial" w:hAnsi="Arial" w:cs="Arial"/>
        <w:b/>
        <w:sz w:val="18"/>
        <w:szCs w:val="16"/>
      </w:rPr>
      <w:instrText xml:space="preserve"> PAGE </w:instrText>
    </w:r>
    <w:r w:rsidR="00B10EBB" w:rsidRPr="006A2328">
      <w:rPr>
        <w:rFonts w:ascii="Arial" w:hAnsi="Arial" w:cs="Arial"/>
        <w:b/>
        <w:sz w:val="18"/>
        <w:szCs w:val="16"/>
      </w:rPr>
      <w:fldChar w:fldCharType="separate"/>
    </w:r>
    <w:r w:rsidR="00F473E0">
      <w:rPr>
        <w:rFonts w:ascii="Arial" w:hAnsi="Arial" w:cs="Arial"/>
        <w:b/>
        <w:noProof/>
        <w:sz w:val="18"/>
        <w:szCs w:val="16"/>
      </w:rPr>
      <w:t>1</w:t>
    </w:r>
    <w:r w:rsidR="00B10EBB" w:rsidRPr="006A2328">
      <w:rPr>
        <w:rFonts w:ascii="Arial" w:hAnsi="Arial" w:cs="Arial"/>
        <w:b/>
        <w:sz w:val="18"/>
        <w:szCs w:val="16"/>
      </w:rPr>
      <w:fldChar w:fldCharType="end"/>
    </w:r>
    <w:r w:rsidRPr="006A2328">
      <w:rPr>
        <w:rFonts w:ascii="Arial" w:hAnsi="Arial" w:cs="Arial"/>
        <w:b/>
        <w:sz w:val="18"/>
        <w:szCs w:val="16"/>
      </w:rPr>
      <w:t xml:space="preserve"> of </w:t>
    </w:r>
    <w:r w:rsidR="00B10EBB" w:rsidRPr="006A2328">
      <w:rPr>
        <w:rFonts w:ascii="Arial" w:hAnsi="Arial" w:cs="Arial"/>
        <w:b/>
        <w:sz w:val="18"/>
        <w:szCs w:val="16"/>
      </w:rPr>
      <w:fldChar w:fldCharType="begin"/>
    </w:r>
    <w:r w:rsidRPr="006A2328">
      <w:rPr>
        <w:rFonts w:ascii="Arial" w:hAnsi="Arial" w:cs="Arial"/>
        <w:b/>
        <w:sz w:val="18"/>
        <w:szCs w:val="16"/>
      </w:rPr>
      <w:instrText xml:space="preserve"> NUMPAGES </w:instrText>
    </w:r>
    <w:r w:rsidR="00B10EBB" w:rsidRPr="006A2328">
      <w:rPr>
        <w:rFonts w:ascii="Arial" w:hAnsi="Arial" w:cs="Arial"/>
        <w:b/>
        <w:sz w:val="18"/>
        <w:szCs w:val="16"/>
      </w:rPr>
      <w:fldChar w:fldCharType="separate"/>
    </w:r>
    <w:r w:rsidR="00F473E0">
      <w:rPr>
        <w:rFonts w:ascii="Arial" w:hAnsi="Arial" w:cs="Arial"/>
        <w:b/>
        <w:noProof/>
        <w:sz w:val="18"/>
        <w:szCs w:val="16"/>
      </w:rPr>
      <w:t>3</w:t>
    </w:r>
    <w:r w:rsidR="00B10EBB" w:rsidRPr="006A2328">
      <w:rPr>
        <w:rFonts w:ascii="Arial" w:hAnsi="Arial" w:cs="Arial"/>
        <w:b/>
        <w:sz w:val="18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CF4" w:rsidRDefault="00061CF4">
      <w:r>
        <w:separator/>
      </w:r>
    </w:p>
  </w:footnote>
  <w:footnote w:type="continuationSeparator" w:id="1">
    <w:p w:rsidR="00061CF4" w:rsidRDefault="00061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8pt;height:8.8pt" o:bullet="t">
        <v:imagedata r:id="rId1" o:title="BD10300_"/>
      </v:shape>
    </w:pict>
  </w:numPicBullet>
  <w:numPicBullet w:numPicBulletId="1">
    <w:pict>
      <v:shape id="_x0000_i1030" type="#_x0000_t75" style="width:8.8pt;height:8.8pt" o:bullet="t">
        <v:imagedata r:id="rId2" o:title="BD10299_"/>
      </v:shape>
    </w:pict>
  </w:numPicBullet>
  <w:numPicBullet w:numPicBulletId="2">
    <w:pict>
      <v:shape id="_x0000_i1031" type="#_x0000_t75" style="width:8.8pt;height:8.8pt" o:bullet="t">
        <v:imagedata r:id="rId3" o:title="BD15059_"/>
      </v:shape>
    </w:pict>
  </w:numPicBullet>
  <w:abstractNum w:abstractNumId="0">
    <w:nsid w:val="FFFFFFFE"/>
    <w:multiLevelType w:val="singleLevel"/>
    <w:tmpl w:val="42D4293E"/>
    <w:lvl w:ilvl="0">
      <w:numFmt w:val="bullet"/>
      <w:lvlText w:val="*"/>
      <w:lvlJc w:val="left"/>
    </w:lvl>
  </w:abstractNum>
  <w:abstractNum w:abstractNumId="1">
    <w:nsid w:val="01135493"/>
    <w:multiLevelType w:val="hybridMultilevel"/>
    <w:tmpl w:val="BE32F4E4"/>
    <w:lvl w:ilvl="0" w:tplc="954AC4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6E235F"/>
    <w:multiLevelType w:val="hybridMultilevel"/>
    <w:tmpl w:val="6082E120"/>
    <w:lvl w:ilvl="0" w:tplc="6A582CA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55A46"/>
    <w:multiLevelType w:val="hybridMultilevel"/>
    <w:tmpl w:val="DC2C39A6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>
    <w:nsid w:val="163D6957"/>
    <w:multiLevelType w:val="hybridMultilevel"/>
    <w:tmpl w:val="DC8C7E7C"/>
    <w:lvl w:ilvl="0" w:tplc="0409000D">
      <w:start w:val="1"/>
      <w:numFmt w:val="bullet"/>
      <w:lvlText w:val=""/>
      <w:lvlJc w:val="left"/>
      <w:pPr>
        <w:tabs>
          <w:tab w:val="num" w:pos="0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5626AF8"/>
    <w:multiLevelType w:val="hybridMultilevel"/>
    <w:tmpl w:val="54AC9A92"/>
    <w:lvl w:ilvl="0" w:tplc="3B9E7DF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C9758D"/>
    <w:multiLevelType w:val="hybridMultilevel"/>
    <w:tmpl w:val="F4DEAEEA"/>
    <w:lvl w:ilvl="0" w:tplc="6246909A">
      <w:start w:val="1"/>
      <w:numFmt w:val="bullet"/>
      <w:lvlText w:val="+"/>
      <w:lvlJc w:val="left"/>
      <w:pPr>
        <w:tabs>
          <w:tab w:val="num" w:pos="360"/>
        </w:tabs>
        <w:ind w:left="360" w:hanging="360"/>
      </w:pPr>
      <w:rPr>
        <w:rFonts w:ascii="Angsana New" w:hAnsi="Angsana New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E604A7C"/>
    <w:multiLevelType w:val="hybridMultilevel"/>
    <w:tmpl w:val="E79E2A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8613EE"/>
    <w:multiLevelType w:val="hybridMultilevel"/>
    <w:tmpl w:val="88546270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E13DD9"/>
    <w:multiLevelType w:val="hybridMultilevel"/>
    <w:tmpl w:val="10AE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367E4"/>
    <w:multiLevelType w:val="hybridMultilevel"/>
    <w:tmpl w:val="0016A4DA"/>
    <w:lvl w:ilvl="0" w:tplc="AC4C6324">
      <w:start w:val="1"/>
      <w:numFmt w:val="bullet"/>
      <w:lvlText w:val=""/>
      <w:lvlJc w:val="left"/>
      <w:pPr>
        <w:tabs>
          <w:tab w:val="num" w:pos="720"/>
        </w:tabs>
        <w:ind w:left="86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40511A82"/>
    <w:multiLevelType w:val="hybridMultilevel"/>
    <w:tmpl w:val="64DEF318"/>
    <w:lvl w:ilvl="0" w:tplc="BE963922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47915BF"/>
    <w:multiLevelType w:val="hybridMultilevel"/>
    <w:tmpl w:val="04440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A80FCD"/>
    <w:multiLevelType w:val="hybridMultilevel"/>
    <w:tmpl w:val="C492C786"/>
    <w:lvl w:ilvl="0" w:tplc="6246909A">
      <w:start w:val="1"/>
      <w:numFmt w:val="bullet"/>
      <w:lvlText w:val="+"/>
      <w:lvlJc w:val="left"/>
      <w:pPr>
        <w:tabs>
          <w:tab w:val="num" w:pos="0"/>
        </w:tabs>
        <w:ind w:left="144" w:hanging="144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D113B4"/>
    <w:multiLevelType w:val="hybridMultilevel"/>
    <w:tmpl w:val="07C46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875184"/>
    <w:multiLevelType w:val="hybridMultilevel"/>
    <w:tmpl w:val="76A4DDAE"/>
    <w:lvl w:ilvl="0" w:tplc="FACCF4F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373A92"/>
    <w:multiLevelType w:val="hybridMultilevel"/>
    <w:tmpl w:val="865CEF96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AC3B69"/>
    <w:multiLevelType w:val="hybridMultilevel"/>
    <w:tmpl w:val="F09295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E1C97"/>
    <w:multiLevelType w:val="hybridMultilevel"/>
    <w:tmpl w:val="073AB2D4"/>
    <w:lvl w:ilvl="0" w:tplc="6246909A">
      <w:start w:val="1"/>
      <w:numFmt w:val="bullet"/>
      <w:lvlText w:val="+"/>
      <w:lvlJc w:val="left"/>
      <w:pPr>
        <w:ind w:left="360" w:hanging="360"/>
      </w:pPr>
      <w:rPr>
        <w:rFonts w:ascii="Angsana New" w:hAnsi="Angsana New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DB3D6D"/>
    <w:multiLevelType w:val="multilevel"/>
    <w:tmpl w:val="07C4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417463"/>
    <w:multiLevelType w:val="hybridMultilevel"/>
    <w:tmpl w:val="1324A95C"/>
    <w:lvl w:ilvl="0" w:tplc="A268E76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801C0A"/>
    <w:multiLevelType w:val="hybridMultilevel"/>
    <w:tmpl w:val="DD5CCCB0"/>
    <w:lvl w:ilvl="0" w:tplc="148463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EB19A5"/>
    <w:multiLevelType w:val="hybridMultilevel"/>
    <w:tmpl w:val="F32A4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DE00BB1"/>
    <w:multiLevelType w:val="hybridMultilevel"/>
    <w:tmpl w:val="60AAE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7127C"/>
    <w:multiLevelType w:val="hybridMultilevel"/>
    <w:tmpl w:val="5A7A5DE6"/>
    <w:lvl w:ilvl="0" w:tplc="C4BACD10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085894"/>
    <w:multiLevelType w:val="hybridMultilevel"/>
    <w:tmpl w:val="E994648E"/>
    <w:lvl w:ilvl="0" w:tplc="59A2EE1E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2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C10A5"/>
    <w:multiLevelType w:val="hybridMultilevel"/>
    <w:tmpl w:val="FF061F2A"/>
    <w:lvl w:ilvl="0" w:tplc="AC4C6324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1F393F"/>
    <w:multiLevelType w:val="hybridMultilevel"/>
    <w:tmpl w:val="656EB226"/>
    <w:lvl w:ilvl="0" w:tplc="E208DD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5567FB"/>
    <w:multiLevelType w:val="hybridMultilevel"/>
    <w:tmpl w:val="AE244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16"/>
  </w:num>
  <w:num w:numId="4">
    <w:abstractNumId w:val="14"/>
  </w:num>
  <w:num w:numId="5">
    <w:abstractNumId w:val="3"/>
  </w:num>
  <w:num w:numId="6">
    <w:abstractNumId w:val="7"/>
  </w:num>
  <w:num w:numId="7">
    <w:abstractNumId w:val="24"/>
  </w:num>
  <w:num w:numId="8">
    <w:abstractNumId w:val="12"/>
  </w:num>
  <w:num w:numId="9">
    <w:abstractNumId w:val="0"/>
    <w:lvlOverride w:ilvl="0">
      <w:lvl w:ilvl="0">
        <w:numFmt w:val="bullet"/>
        <w:lvlText w:val=""/>
        <w:legacy w:legacy="1" w:legacySpace="0" w:legacyIndent="252"/>
        <w:lvlJc w:val="left"/>
        <w:rPr>
          <w:rFonts w:ascii="Symbol" w:hAnsi="Symbol" w:hint="default"/>
        </w:rPr>
      </w:lvl>
    </w:lvlOverride>
  </w:num>
  <w:num w:numId="10">
    <w:abstractNumId w:val="21"/>
  </w:num>
  <w:num w:numId="11">
    <w:abstractNumId w:val="19"/>
  </w:num>
  <w:num w:numId="12">
    <w:abstractNumId w:val="11"/>
  </w:num>
  <w:num w:numId="13">
    <w:abstractNumId w:val="8"/>
  </w:num>
  <w:num w:numId="14">
    <w:abstractNumId w:val="20"/>
  </w:num>
  <w:num w:numId="15">
    <w:abstractNumId w:val="23"/>
  </w:num>
  <w:num w:numId="16">
    <w:abstractNumId w:val="17"/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5"/>
  </w:num>
  <w:num w:numId="20">
    <w:abstractNumId w:val="18"/>
  </w:num>
  <w:num w:numId="21">
    <w:abstractNumId w:val="5"/>
  </w:num>
  <w:num w:numId="22">
    <w:abstractNumId w:val="28"/>
  </w:num>
  <w:num w:numId="23">
    <w:abstractNumId w:val="27"/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4"/>
  </w:num>
  <w:num w:numId="27">
    <w:abstractNumId w:val="25"/>
  </w:num>
  <w:num w:numId="28">
    <w:abstractNumId w:val="13"/>
  </w:num>
  <w:num w:numId="29">
    <w:abstractNumId w:val="6"/>
  </w:num>
  <w:num w:numId="30">
    <w:abstractNumId w:val="22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03B"/>
    <w:rsid w:val="000118A7"/>
    <w:rsid w:val="0002163E"/>
    <w:rsid w:val="000270DC"/>
    <w:rsid w:val="00043C8F"/>
    <w:rsid w:val="00047651"/>
    <w:rsid w:val="00055596"/>
    <w:rsid w:val="00057B99"/>
    <w:rsid w:val="000603A8"/>
    <w:rsid w:val="00061CF4"/>
    <w:rsid w:val="00085622"/>
    <w:rsid w:val="000A3282"/>
    <w:rsid w:val="000A3AAE"/>
    <w:rsid w:val="000A40E3"/>
    <w:rsid w:val="000D0185"/>
    <w:rsid w:val="000D07CC"/>
    <w:rsid w:val="000D2FF2"/>
    <w:rsid w:val="000D6192"/>
    <w:rsid w:val="000F32B9"/>
    <w:rsid w:val="000F5219"/>
    <w:rsid w:val="001139D8"/>
    <w:rsid w:val="0012012E"/>
    <w:rsid w:val="001322B5"/>
    <w:rsid w:val="00144F2E"/>
    <w:rsid w:val="00145B20"/>
    <w:rsid w:val="00146971"/>
    <w:rsid w:val="0015310C"/>
    <w:rsid w:val="001921CF"/>
    <w:rsid w:val="001A1B2B"/>
    <w:rsid w:val="001A29DB"/>
    <w:rsid w:val="001A44CA"/>
    <w:rsid w:val="001A7F88"/>
    <w:rsid w:val="001B4053"/>
    <w:rsid w:val="001B438C"/>
    <w:rsid w:val="001C55CC"/>
    <w:rsid w:val="001D40A0"/>
    <w:rsid w:val="001D6105"/>
    <w:rsid w:val="001E1887"/>
    <w:rsid w:val="001F4042"/>
    <w:rsid w:val="001F46FB"/>
    <w:rsid w:val="00204DAD"/>
    <w:rsid w:val="00206C30"/>
    <w:rsid w:val="00214952"/>
    <w:rsid w:val="00221A82"/>
    <w:rsid w:val="0023503B"/>
    <w:rsid w:val="002410C9"/>
    <w:rsid w:val="00241AB5"/>
    <w:rsid w:val="00246D46"/>
    <w:rsid w:val="00247AD2"/>
    <w:rsid w:val="002661EC"/>
    <w:rsid w:val="0026698B"/>
    <w:rsid w:val="002825FB"/>
    <w:rsid w:val="00282C5F"/>
    <w:rsid w:val="002840FC"/>
    <w:rsid w:val="002878CE"/>
    <w:rsid w:val="002911F4"/>
    <w:rsid w:val="0029563F"/>
    <w:rsid w:val="002B24D7"/>
    <w:rsid w:val="002B7538"/>
    <w:rsid w:val="002C0A96"/>
    <w:rsid w:val="002C3F7F"/>
    <w:rsid w:val="002C7502"/>
    <w:rsid w:val="002E01D1"/>
    <w:rsid w:val="002E6D6E"/>
    <w:rsid w:val="002F0E54"/>
    <w:rsid w:val="002F2276"/>
    <w:rsid w:val="002F35D8"/>
    <w:rsid w:val="002F7CE9"/>
    <w:rsid w:val="003240CC"/>
    <w:rsid w:val="00330B90"/>
    <w:rsid w:val="003430D4"/>
    <w:rsid w:val="0034768F"/>
    <w:rsid w:val="00351242"/>
    <w:rsid w:val="0036649F"/>
    <w:rsid w:val="00372CC6"/>
    <w:rsid w:val="00373742"/>
    <w:rsid w:val="00390D56"/>
    <w:rsid w:val="00397BBB"/>
    <w:rsid w:val="003A19BC"/>
    <w:rsid w:val="003A73E1"/>
    <w:rsid w:val="003B465B"/>
    <w:rsid w:val="003C086A"/>
    <w:rsid w:val="003C354D"/>
    <w:rsid w:val="003C6964"/>
    <w:rsid w:val="003D4C00"/>
    <w:rsid w:val="003E3647"/>
    <w:rsid w:val="003E3EA2"/>
    <w:rsid w:val="003F5189"/>
    <w:rsid w:val="0040032F"/>
    <w:rsid w:val="00400D38"/>
    <w:rsid w:val="00403C5A"/>
    <w:rsid w:val="00404BC0"/>
    <w:rsid w:val="00405DB9"/>
    <w:rsid w:val="004070AB"/>
    <w:rsid w:val="00410AF9"/>
    <w:rsid w:val="00417D8D"/>
    <w:rsid w:val="00423798"/>
    <w:rsid w:val="00427DCA"/>
    <w:rsid w:val="00431F48"/>
    <w:rsid w:val="004346B0"/>
    <w:rsid w:val="004455D8"/>
    <w:rsid w:val="00453958"/>
    <w:rsid w:val="004553E4"/>
    <w:rsid w:val="00457440"/>
    <w:rsid w:val="004611EB"/>
    <w:rsid w:val="00464406"/>
    <w:rsid w:val="00471768"/>
    <w:rsid w:val="00492209"/>
    <w:rsid w:val="004A72E0"/>
    <w:rsid w:val="004B1811"/>
    <w:rsid w:val="004B3604"/>
    <w:rsid w:val="004D2E2A"/>
    <w:rsid w:val="004D5E13"/>
    <w:rsid w:val="004E6B6D"/>
    <w:rsid w:val="005014A8"/>
    <w:rsid w:val="00507F7A"/>
    <w:rsid w:val="00510C42"/>
    <w:rsid w:val="00512302"/>
    <w:rsid w:val="00527562"/>
    <w:rsid w:val="005624D5"/>
    <w:rsid w:val="00566A7E"/>
    <w:rsid w:val="0057376D"/>
    <w:rsid w:val="00585558"/>
    <w:rsid w:val="00596C08"/>
    <w:rsid w:val="005A3D86"/>
    <w:rsid w:val="005B01E0"/>
    <w:rsid w:val="005B63BC"/>
    <w:rsid w:val="005C1500"/>
    <w:rsid w:val="005C1DEF"/>
    <w:rsid w:val="005C35D6"/>
    <w:rsid w:val="005C5A6E"/>
    <w:rsid w:val="00612769"/>
    <w:rsid w:val="006145DD"/>
    <w:rsid w:val="0061524B"/>
    <w:rsid w:val="00622D92"/>
    <w:rsid w:val="00625FAF"/>
    <w:rsid w:val="00633170"/>
    <w:rsid w:val="0064129F"/>
    <w:rsid w:val="00647724"/>
    <w:rsid w:val="006508A0"/>
    <w:rsid w:val="00655733"/>
    <w:rsid w:val="00661A41"/>
    <w:rsid w:val="00685207"/>
    <w:rsid w:val="00696F94"/>
    <w:rsid w:val="006A61BA"/>
    <w:rsid w:val="006B3850"/>
    <w:rsid w:val="006C487F"/>
    <w:rsid w:val="006D6012"/>
    <w:rsid w:val="006E0799"/>
    <w:rsid w:val="006F76CE"/>
    <w:rsid w:val="00700277"/>
    <w:rsid w:val="007133F5"/>
    <w:rsid w:val="00723455"/>
    <w:rsid w:val="00730D6C"/>
    <w:rsid w:val="00754EEE"/>
    <w:rsid w:val="00755107"/>
    <w:rsid w:val="00755BAC"/>
    <w:rsid w:val="0078028C"/>
    <w:rsid w:val="00784D7A"/>
    <w:rsid w:val="00784ED1"/>
    <w:rsid w:val="00792B28"/>
    <w:rsid w:val="007A7215"/>
    <w:rsid w:val="007A799A"/>
    <w:rsid w:val="007B0EAB"/>
    <w:rsid w:val="007B5C9D"/>
    <w:rsid w:val="007C1B00"/>
    <w:rsid w:val="007C21EE"/>
    <w:rsid w:val="007C4F8C"/>
    <w:rsid w:val="007C7A76"/>
    <w:rsid w:val="007D435B"/>
    <w:rsid w:val="007E27B5"/>
    <w:rsid w:val="007E289C"/>
    <w:rsid w:val="007F3A9F"/>
    <w:rsid w:val="0080201F"/>
    <w:rsid w:val="00805A12"/>
    <w:rsid w:val="00807D72"/>
    <w:rsid w:val="00822039"/>
    <w:rsid w:val="00822955"/>
    <w:rsid w:val="00823049"/>
    <w:rsid w:val="008266CC"/>
    <w:rsid w:val="00836FD1"/>
    <w:rsid w:val="0084064D"/>
    <w:rsid w:val="008440D3"/>
    <w:rsid w:val="008442AA"/>
    <w:rsid w:val="00844888"/>
    <w:rsid w:val="008456A3"/>
    <w:rsid w:val="00850277"/>
    <w:rsid w:val="00883A21"/>
    <w:rsid w:val="00883C45"/>
    <w:rsid w:val="00887710"/>
    <w:rsid w:val="00887AA6"/>
    <w:rsid w:val="008A0897"/>
    <w:rsid w:val="008B602C"/>
    <w:rsid w:val="008E01B0"/>
    <w:rsid w:val="008E03EA"/>
    <w:rsid w:val="008E41E2"/>
    <w:rsid w:val="008F6391"/>
    <w:rsid w:val="008F7993"/>
    <w:rsid w:val="009120B1"/>
    <w:rsid w:val="00912B26"/>
    <w:rsid w:val="0092035D"/>
    <w:rsid w:val="0092142C"/>
    <w:rsid w:val="00925B6C"/>
    <w:rsid w:val="009264B0"/>
    <w:rsid w:val="009275DC"/>
    <w:rsid w:val="009313F4"/>
    <w:rsid w:val="00940379"/>
    <w:rsid w:val="00954F3C"/>
    <w:rsid w:val="00965633"/>
    <w:rsid w:val="00987058"/>
    <w:rsid w:val="009913FE"/>
    <w:rsid w:val="009A678E"/>
    <w:rsid w:val="009B4F4C"/>
    <w:rsid w:val="009B7C31"/>
    <w:rsid w:val="009C5108"/>
    <w:rsid w:val="009D34F7"/>
    <w:rsid w:val="009D3B60"/>
    <w:rsid w:val="009E463B"/>
    <w:rsid w:val="009E657D"/>
    <w:rsid w:val="009F5D2A"/>
    <w:rsid w:val="00A13763"/>
    <w:rsid w:val="00A21A5F"/>
    <w:rsid w:val="00A244B1"/>
    <w:rsid w:val="00A45300"/>
    <w:rsid w:val="00A7141D"/>
    <w:rsid w:val="00A72233"/>
    <w:rsid w:val="00A878D0"/>
    <w:rsid w:val="00A87B83"/>
    <w:rsid w:val="00A96ABB"/>
    <w:rsid w:val="00AA1D03"/>
    <w:rsid w:val="00AA408D"/>
    <w:rsid w:val="00AA4BD1"/>
    <w:rsid w:val="00AB038D"/>
    <w:rsid w:val="00AB5AC0"/>
    <w:rsid w:val="00AC7444"/>
    <w:rsid w:val="00AC7BAF"/>
    <w:rsid w:val="00AD51F3"/>
    <w:rsid w:val="00AD69FE"/>
    <w:rsid w:val="00AE2FCA"/>
    <w:rsid w:val="00AE3321"/>
    <w:rsid w:val="00AE613E"/>
    <w:rsid w:val="00AF37FC"/>
    <w:rsid w:val="00B04874"/>
    <w:rsid w:val="00B10EBB"/>
    <w:rsid w:val="00B1292E"/>
    <w:rsid w:val="00B140DE"/>
    <w:rsid w:val="00B15281"/>
    <w:rsid w:val="00B1530F"/>
    <w:rsid w:val="00B15B48"/>
    <w:rsid w:val="00B33F04"/>
    <w:rsid w:val="00B5189D"/>
    <w:rsid w:val="00B51911"/>
    <w:rsid w:val="00B52BB5"/>
    <w:rsid w:val="00B60C2D"/>
    <w:rsid w:val="00B6613A"/>
    <w:rsid w:val="00B808A3"/>
    <w:rsid w:val="00B83591"/>
    <w:rsid w:val="00B84215"/>
    <w:rsid w:val="00B93C8F"/>
    <w:rsid w:val="00B9633C"/>
    <w:rsid w:val="00BA2969"/>
    <w:rsid w:val="00BA6604"/>
    <w:rsid w:val="00BB2C79"/>
    <w:rsid w:val="00BB4002"/>
    <w:rsid w:val="00BC07A5"/>
    <w:rsid w:val="00BD30E8"/>
    <w:rsid w:val="00BE3E52"/>
    <w:rsid w:val="00BE6C90"/>
    <w:rsid w:val="00BF00D3"/>
    <w:rsid w:val="00C0669E"/>
    <w:rsid w:val="00C12AFA"/>
    <w:rsid w:val="00C271CF"/>
    <w:rsid w:val="00C361CE"/>
    <w:rsid w:val="00C3729F"/>
    <w:rsid w:val="00C43205"/>
    <w:rsid w:val="00C43561"/>
    <w:rsid w:val="00C50F02"/>
    <w:rsid w:val="00C56B03"/>
    <w:rsid w:val="00C57443"/>
    <w:rsid w:val="00C60C3A"/>
    <w:rsid w:val="00C62CEC"/>
    <w:rsid w:val="00C64CAD"/>
    <w:rsid w:val="00C70789"/>
    <w:rsid w:val="00C708C6"/>
    <w:rsid w:val="00C77024"/>
    <w:rsid w:val="00C773D9"/>
    <w:rsid w:val="00C82F97"/>
    <w:rsid w:val="00C90358"/>
    <w:rsid w:val="00CA19C7"/>
    <w:rsid w:val="00CA69DE"/>
    <w:rsid w:val="00CD2203"/>
    <w:rsid w:val="00CD3926"/>
    <w:rsid w:val="00CF0CA3"/>
    <w:rsid w:val="00CF7247"/>
    <w:rsid w:val="00D06B4B"/>
    <w:rsid w:val="00D309F6"/>
    <w:rsid w:val="00D31D0D"/>
    <w:rsid w:val="00D46802"/>
    <w:rsid w:val="00D51965"/>
    <w:rsid w:val="00D622B9"/>
    <w:rsid w:val="00D63FCA"/>
    <w:rsid w:val="00D74C8C"/>
    <w:rsid w:val="00D75599"/>
    <w:rsid w:val="00D96F1E"/>
    <w:rsid w:val="00DA1F1C"/>
    <w:rsid w:val="00DA338B"/>
    <w:rsid w:val="00DB4E55"/>
    <w:rsid w:val="00DC1C25"/>
    <w:rsid w:val="00DC470B"/>
    <w:rsid w:val="00DC6C9B"/>
    <w:rsid w:val="00DD3F27"/>
    <w:rsid w:val="00DE1868"/>
    <w:rsid w:val="00DF309E"/>
    <w:rsid w:val="00DF4940"/>
    <w:rsid w:val="00DF4F6C"/>
    <w:rsid w:val="00DF59FD"/>
    <w:rsid w:val="00DF5CC4"/>
    <w:rsid w:val="00E05181"/>
    <w:rsid w:val="00E16361"/>
    <w:rsid w:val="00E170DE"/>
    <w:rsid w:val="00E17A1E"/>
    <w:rsid w:val="00E33B43"/>
    <w:rsid w:val="00E34A4F"/>
    <w:rsid w:val="00E62925"/>
    <w:rsid w:val="00E63FDC"/>
    <w:rsid w:val="00E811CC"/>
    <w:rsid w:val="00E9630D"/>
    <w:rsid w:val="00EA31BF"/>
    <w:rsid w:val="00EA4FC7"/>
    <w:rsid w:val="00EA6DB1"/>
    <w:rsid w:val="00EA70AC"/>
    <w:rsid w:val="00EA7703"/>
    <w:rsid w:val="00EB02CE"/>
    <w:rsid w:val="00EC4AF7"/>
    <w:rsid w:val="00ED4E92"/>
    <w:rsid w:val="00EE31EE"/>
    <w:rsid w:val="00F10C90"/>
    <w:rsid w:val="00F142EA"/>
    <w:rsid w:val="00F3401F"/>
    <w:rsid w:val="00F3750D"/>
    <w:rsid w:val="00F4143A"/>
    <w:rsid w:val="00F473E0"/>
    <w:rsid w:val="00F636C6"/>
    <w:rsid w:val="00F670EB"/>
    <w:rsid w:val="00F74554"/>
    <w:rsid w:val="00F75AF8"/>
    <w:rsid w:val="00F803AD"/>
    <w:rsid w:val="00F80B8B"/>
    <w:rsid w:val="00F84BF3"/>
    <w:rsid w:val="00F87CBF"/>
    <w:rsid w:val="00F92B05"/>
    <w:rsid w:val="00F96622"/>
    <w:rsid w:val="00F97EB8"/>
    <w:rsid w:val="00FB321A"/>
    <w:rsid w:val="00FB6C21"/>
    <w:rsid w:val="00FC17E8"/>
    <w:rsid w:val="00FC50B7"/>
    <w:rsid w:val="00FC7A6A"/>
    <w:rsid w:val="00FD2590"/>
    <w:rsid w:val="00FD46AA"/>
    <w:rsid w:val="00FD5AE3"/>
    <w:rsid w:val="00FE3095"/>
    <w:rsid w:val="00FE3D6D"/>
    <w:rsid w:val="00FF63D4"/>
    <w:rsid w:val="00FF7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503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63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paragraph" w:styleId="Heading6">
    <w:name w:val="heading 6"/>
    <w:basedOn w:val="Normal"/>
    <w:next w:val="Normal"/>
    <w:qFormat/>
    <w:rsid w:val="0023503B"/>
    <w:pPr>
      <w:keepNext/>
      <w:jc w:val="both"/>
      <w:outlineLvl w:val="5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3503B"/>
    <w:pPr>
      <w:jc w:val="both"/>
    </w:pPr>
    <w:rPr>
      <w:rFonts w:ascii="Arial" w:hAnsi="Arial" w:cs="Arial"/>
      <w:i/>
      <w:iCs/>
    </w:rPr>
  </w:style>
  <w:style w:type="paragraph" w:styleId="Footer">
    <w:name w:val="footer"/>
    <w:basedOn w:val="Normal"/>
    <w:rsid w:val="0023503B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3503B"/>
    <w:pPr>
      <w:jc w:val="both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rsid w:val="002350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3503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rsid w:val="008B602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B602C"/>
    <w:rPr>
      <w:sz w:val="24"/>
      <w:szCs w:val="24"/>
      <w:lang w:val="en-GB" w:eastAsia="en-US" w:bidi="ar-SA"/>
    </w:rPr>
  </w:style>
  <w:style w:type="paragraph" w:customStyle="1" w:styleId="EndorsementLocation">
    <w:name w:val="Endorsement Location"/>
    <w:basedOn w:val="Normal"/>
    <w:link w:val="EndorsementLocationChar"/>
    <w:qFormat/>
    <w:rsid w:val="0084064D"/>
    <w:pPr>
      <w:spacing w:after="300"/>
    </w:pPr>
    <w:rPr>
      <w:rFonts w:ascii="Calibri" w:hAnsi="Calibri"/>
      <w:color w:val="FFFFFF"/>
      <w:spacing w:val="8"/>
      <w:sz w:val="18"/>
      <w:szCs w:val="18"/>
      <w:lang w:val="en-US"/>
    </w:rPr>
  </w:style>
  <w:style w:type="character" w:customStyle="1" w:styleId="EndorsementLocationChar">
    <w:name w:val="Endorsement Location Char"/>
    <w:basedOn w:val="DefaultParagraphFont"/>
    <w:link w:val="EndorsementLocation"/>
    <w:rsid w:val="0084064D"/>
    <w:rPr>
      <w:rFonts w:ascii="Calibri" w:hAnsi="Calibri"/>
      <w:color w:val="FFFFFF"/>
      <w:spacing w:val="8"/>
      <w:sz w:val="18"/>
      <w:szCs w:val="18"/>
    </w:rPr>
  </w:style>
  <w:style w:type="paragraph" w:styleId="ListParagraph">
    <w:name w:val="List Paragraph"/>
    <w:basedOn w:val="Normal"/>
    <w:uiPriority w:val="34"/>
    <w:qFormat/>
    <w:rsid w:val="00807D72"/>
    <w:pPr>
      <w:ind w:left="720"/>
      <w:contextualSpacing/>
    </w:pPr>
  </w:style>
  <w:style w:type="character" w:customStyle="1" w:styleId="FontStyle18">
    <w:name w:val="Font Style18"/>
    <w:basedOn w:val="DefaultParagraphFont"/>
    <w:uiPriority w:val="99"/>
    <w:rsid w:val="00807D72"/>
    <w:rPr>
      <w:rFonts w:ascii="Microsoft Sans Serif" w:hAnsi="Microsoft Sans Serif" w:cs="Microsoft Sans Serif"/>
      <w:b/>
      <w:bCs/>
      <w:sz w:val="16"/>
      <w:szCs w:val="16"/>
    </w:rPr>
  </w:style>
  <w:style w:type="character" w:styleId="Hyperlink">
    <w:name w:val="Hyperlink"/>
    <w:basedOn w:val="DefaultParagraphFont"/>
    <w:rsid w:val="00471768"/>
    <w:rPr>
      <w:color w:val="0000FF"/>
      <w:u w:val="single"/>
    </w:rPr>
  </w:style>
  <w:style w:type="character" w:customStyle="1" w:styleId="FontStyle50">
    <w:name w:val="Font Style50"/>
    <w:basedOn w:val="DefaultParagraphFont"/>
    <w:uiPriority w:val="99"/>
    <w:rsid w:val="00471768"/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2163E"/>
    <w:rPr>
      <w:rFonts w:ascii="Cambria" w:hAnsi="Cambria"/>
      <w:b/>
      <w:bCs/>
      <w:kern w:val="32"/>
      <w:sz w:val="32"/>
      <w:szCs w:val="32"/>
    </w:rPr>
  </w:style>
  <w:style w:type="paragraph" w:customStyle="1" w:styleId="Address1">
    <w:name w:val="Address 1"/>
    <w:basedOn w:val="Normal"/>
    <w:rsid w:val="0002163E"/>
    <w:pPr>
      <w:framePr w:w="2400" w:wrap="notBeside" w:vAnchor="page" w:hAnchor="page" w:x="8065" w:y="1009" w:anchorLock="1"/>
      <w:spacing w:line="200" w:lineRule="atLeast"/>
    </w:pPr>
    <w:rPr>
      <w:sz w:val="16"/>
      <w:szCs w:val="20"/>
      <w:lang w:val="en-US"/>
    </w:rPr>
  </w:style>
  <w:style w:type="paragraph" w:styleId="BalloonText">
    <w:name w:val="Balloon Text"/>
    <w:basedOn w:val="Normal"/>
    <w:link w:val="BalloonTextChar"/>
    <w:rsid w:val="00DF5C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CC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List_of_pharmaceutical_compan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Pharmaceutical_indust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Multinational_corporati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arahman69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79C6A-98D3-46E7-83A5-E05DA848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1779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>Hewlett-Packard</Company>
  <LinksUpToDate>false</LinksUpToDate>
  <CharactersWithSpaces>11900</CharactersWithSpaces>
  <SharedDoc>false</SharedDoc>
  <HLinks>
    <vt:vector size="36" baseType="variant">
      <vt:variant>
        <vt:i4>1048699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http://en.wikipedia.org/wiki/List_of_pharmaceutical_companies</vt:lpwstr>
      </vt:variant>
      <vt:variant>
        <vt:lpwstr/>
      </vt:variant>
      <vt:variant>
        <vt:i4>393305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http://en.wikipedia.org/wiki/Vaccine</vt:lpwstr>
      </vt:variant>
      <vt:variant>
        <vt:lpwstr/>
      </vt:variant>
      <vt:variant>
        <vt:i4>786520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http://en.wikipedia.org/wiki/Biologic_medical_product</vt:lpwstr>
      </vt:variant>
      <vt:variant>
        <vt:lpwstr/>
      </vt:variant>
      <vt:variant>
        <vt:i4>3407964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http://en.wikipedia.org/wiki/Pharmaceutical_industry</vt:lpwstr>
      </vt:variant>
      <vt:variant>
        <vt:lpwstr/>
      </vt:variant>
      <vt:variant>
        <vt:i4>6619145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http://en.wikipedia.org/wiki/Multinational_corporation</vt:lpwstr>
      </vt:variant>
      <vt:variant>
        <vt:lpwstr/>
      </vt:variant>
      <vt:variant>
        <vt:i4>5046371</vt:i4>
      </vt:variant>
      <vt:variant>
        <vt:i4>0</vt:i4>
      </vt:variant>
      <vt:variant>
        <vt:i4>0</vt:i4>
      </vt:variant>
      <vt:variant>
        <vt:i4>5</vt:i4>
      </vt:variant>
      <vt:variant>
        <vt:lpwstr>mailto:razarahman69@hotmail.com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subject>Raza Rahman</dc:subject>
  <dc:creator>www.gulfjobseeker.com</dc:creator>
  <cp:keywords>144280</cp:keywords>
  <dc:description>Location: 2nd Floor, Office No: 208, Nasser Lootah Building,
Above Labels of Love Showroom, Opposite Pakistan Consulate, 
Bur Juman Metro Station, Bur Dubai, U.A.E.
Work Timings: Saturday to Thursday 9:30 A.M. to 7:30 P.M.
Help Line: +9714-3970978 Fax: +9714-3971697
Mobile: +97150-4753686</dc:description>
  <cp:lastModifiedBy>HP</cp:lastModifiedBy>
  <cp:revision>2</cp:revision>
  <dcterms:created xsi:type="dcterms:W3CDTF">2016-01-13T15:26:00Z</dcterms:created>
  <dcterms:modified xsi:type="dcterms:W3CDTF">2016-01-13T15:26:00Z</dcterms:modified>
  <cp:category>Managerial Level</cp:category>
</cp:coreProperties>
</file>